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 w:rightChars="-29"/>
        <w:jc w:val="center"/>
        <w:rPr>
          <w:rFonts w:ascii="宋体" w:hAnsi="宋体" w:cs="宋体"/>
          <w:b/>
          <w:color w:val="000000"/>
          <w:kern w:val="1"/>
          <w:sz w:val="44"/>
          <w:szCs w:val="44"/>
        </w:rPr>
      </w:pPr>
    </w:p>
    <w:p>
      <w:pPr>
        <w:spacing w:before="120" w:beforeLines="50"/>
        <w:jc w:val="center"/>
        <w:rPr>
          <w:rFonts w:ascii="宋体" w:hAnsi="宋体"/>
          <w:b/>
          <w:color w:val="000000"/>
          <w:sz w:val="44"/>
          <w:szCs w:val="44"/>
        </w:rPr>
      </w:pPr>
      <w:r>
        <w:rPr>
          <w:rFonts w:hint="eastAsia" w:ascii="宋体" w:hAnsi="宋体"/>
          <w:b/>
          <w:color w:val="000000"/>
          <w:sz w:val="44"/>
          <w:szCs w:val="44"/>
        </w:rPr>
        <w:t>浦江县中医院物业管理服务项目</w:t>
      </w:r>
    </w:p>
    <w:p>
      <w:pPr>
        <w:spacing w:before="120" w:beforeLines="50"/>
        <w:jc w:val="center"/>
        <w:rPr>
          <w:rFonts w:ascii="宋体" w:hAnsi="宋体"/>
          <w:b/>
          <w:color w:val="000000"/>
          <w:sz w:val="44"/>
          <w:szCs w:val="44"/>
        </w:rPr>
      </w:pPr>
      <w:r>
        <w:rPr>
          <w:rFonts w:hint="eastAsia" w:ascii="宋体" w:hAnsi="宋体"/>
          <w:b/>
          <w:color w:val="000000"/>
          <w:sz w:val="44"/>
          <w:szCs w:val="44"/>
        </w:rPr>
        <w:t>采购文件</w:t>
      </w:r>
    </w:p>
    <w:p>
      <w:pPr>
        <w:spacing w:before="120" w:beforeLines="50"/>
        <w:jc w:val="center"/>
        <w:rPr>
          <w:rFonts w:ascii="宋体" w:hAnsi="宋体"/>
          <w:b/>
          <w:color w:val="000000"/>
          <w:sz w:val="44"/>
          <w:szCs w:val="44"/>
        </w:rPr>
      </w:pPr>
      <w:r>
        <w:rPr>
          <w:rFonts w:hint="eastAsia" w:ascii="宋体" w:hAnsi="宋体"/>
          <w:b/>
          <w:color w:val="000000"/>
          <w:sz w:val="44"/>
          <w:szCs w:val="44"/>
        </w:rPr>
        <w:t>（公开招标）</w:t>
      </w: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p>
    <w:p>
      <w:pPr>
        <w:spacing w:before="120" w:beforeLines="50" w:line="700" w:lineRule="exact"/>
        <w:jc w:val="left"/>
        <w:rPr>
          <w:rFonts w:ascii="宋体" w:hAnsi="宋体"/>
          <w:b/>
          <w:color w:val="000000"/>
          <w:sz w:val="36"/>
          <w:szCs w:val="36"/>
        </w:rPr>
      </w:pPr>
      <w:r>
        <w:rPr>
          <w:rFonts w:hint="eastAsia" w:ascii="宋体" w:hAnsi="宋体"/>
          <w:b/>
          <w:color w:val="000000"/>
          <w:sz w:val="36"/>
          <w:szCs w:val="36"/>
        </w:rPr>
        <w:t>项目编号：ZPGK2024-010</w:t>
      </w:r>
    </w:p>
    <w:p>
      <w:pPr>
        <w:spacing w:before="120" w:beforeLines="50" w:line="700" w:lineRule="exact"/>
        <w:jc w:val="left"/>
        <w:rPr>
          <w:rFonts w:ascii="宋体" w:hAnsi="宋体"/>
          <w:b/>
          <w:color w:val="000000"/>
          <w:sz w:val="36"/>
          <w:szCs w:val="36"/>
        </w:rPr>
      </w:pPr>
      <w:r>
        <w:rPr>
          <w:rFonts w:hint="eastAsia" w:ascii="宋体" w:hAnsi="宋体"/>
          <w:b/>
          <w:color w:val="000000"/>
          <w:sz w:val="36"/>
          <w:szCs w:val="36"/>
        </w:rPr>
        <w:t>采 购 人：浦江县中医院</w:t>
      </w:r>
    </w:p>
    <w:p>
      <w:pPr>
        <w:spacing w:before="120" w:beforeLines="50" w:line="700" w:lineRule="exact"/>
        <w:jc w:val="left"/>
        <w:rPr>
          <w:rFonts w:ascii="宋体" w:hAnsi="宋体"/>
          <w:b/>
          <w:color w:val="000000"/>
          <w:sz w:val="36"/>
          <w:szCs w:val="36"/>
        </w:rPr>
      </w:pPr>
      <w:r>
        <w:rPr>
          <w:rFonts w:hint="eastAsia" w:ascii="宋体" w:hAnsi="宋体"/>
          <w:b/>
          <w:color w:val="000000"/>
          <w:sz w:val="36"/>
          <w:szCs w:val="36"/>
        </w:rPr>
        <w:t>集采机构：金华市公共资源交易中心浦江县分中心</w:t>
      </w:r>
    </w:p>
    <w:p>
      <w:pPr>
        <w:spacing w:before="120" w:beforeLines="50"/>
        <w:jc w:val="center"/>
        <w:rPr>
          <w:rFonts w:ascii="宋体" w:hAnsi="宋体"/>
          <w:b/>
          <w:color w:val="000000"/>
          <w:sz w:val="44"/>
          <w:szCs w:val="44"/>
        </w:rPr>
      </w:pPr>
    </w:p>
    <w:p>
      <w:pPr>
        <w:spacing w:before="120" w:beforeLines="50"/>
        <w:jc w:val="center"/>
        <w:rPr>
          <w:rFonts w:ascii="宋体" w:hAnsi="宋体"/>
          <w:b/>
          <w:color w:val="000000"/>
          <w:sz w:val="44"/>
          <w:szCs w:val="44"/>
        </w:rPr>
      </w:pPr>
      <w:r>
        <w:rPr>
          <w:rFonts w:hint="eastAsia" w:ascii="宋体" w:hAnsi="宋体"/>
          <w:b/>
          <w:color w:val="000000"/>
          <w:sz w:val="44"/>
          <w:szCs w:val="44"/>
        </w:rPr>
        <w:t>二〇二四年四月</w:t>
      </w:r>
    </w:p>
    <w:p>
      <w:pPr>
        <w:spacing w:before="120" w:beforeLines="50"/>
        <w:jc w:val="center"/>
        <w:rPr>
          <w:rFonts w:ascii="宋体" w:hAnsi="宋体"/>
          <w:b/>
          <w:color w:val="000000"/>
          <w:sz w:val="44"/>
          <w:szCs w:val="44"/>
        </w:rPr>
      </w:pPr>
    </w:p>
    <w:p>
      <w:pPr>
        <w:pStyle w:val="30"/>
        <w:numPr>
          <w:ilvl w:val="0"/>
          <w:numId w:val="0"/>
        </w:numPr>
        <w:tabs>
          <w:tab w:val="left" w:pos="1200"/>
          <w:tab w:val="clear" w:pos="1211"/>
        </w:tabs>
        <w:spacing w:before="120" w:after="120" w:line="360" w:lineRule="auto"/>
        <w:ind w:firstLine="3520" w:firstLineChars="800"/>
        <w:rPr>
          <w:rFonts w:hAnsi="宋体"/>
          <w:color w:val="000000"/>
          <w:sz w:val="44"/>
          <w:szCs w:val="44"/>
        </w:rPr>
      </w:pPr>
    </w:p>
    <w:p>
      <w:pPr>
        <w:pStyle w:val="30"/>
        <w:numPr>
          <w:ilvl w:val="0"/>
          <w:numId w:val="0"/>
        </w:numPr>
        <w:tabs>
          <w:tab w:val="left" w:pos="1200"/>
          <w:tab w:val="clear" w:pos="1211"/>
        </w:tabs>
        <w:spacing w:before="120" w:after="120" w:line="360" w:lineRule="auto"/>
        <w:ind w:firstLine="3520" w:firstLineChars="800"/>
        <w:rPr>
          <w:rFonts w:hAnsi="宋体"/>
          <w:color w:val="000000"/>
          <w:sz w:val="44"/>
          <w:szCs w:val="44"/>
        </w:rPr>
      </w:pPr>
      <w:r>
        <w:rPr>
          <w:rFonts w:hint="eastAsia" w:hAnsi="宋体"/>
          <w:color w:val="000000"/>
          <w:sz w:val="44"/>
          <w:szCs w:val="44"/>
        </w:rPr>
        <w:t>目    录</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公开招标采购公告</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采购需求</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投标供应商须知</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评标办法及评分标准</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政府采购合同主要条款</w:t>
      </w:r>
    </w:p>
    <w:p>
      <w:pPr>
        <w:numPr>
          <w:ilvl w:val="0"/>
          <w:numId w:val="8"/>
        </w:numPr>
        <w:spacing w:before="120" w:beforeLines="50" w:line="480" w:lineRule="exact"/>
        <w:rPr>
          <w:rFonts w:ascii="宋体" w:hAnsi="宋体"/>
          <w:color w:val="000000"/>
          <w:sz w:val="30"/>
          <w:szCs w:val="20"/>
        </w:rPr>
      </w:pPr>
      <w:r>
        <w:rPr>
          <w:rFonts w:hint="eastAsia" w:ascii="宋体" w:hAnsi="宋体"/>
          <w:color w:val="000000"/>
          <w:sz w:val="30"/>
        </w:rPr>
        <w:t>投标文件格式</w:t>
      </w:r>
    </w:p>
    <w:p>
      <w:pPr>
        <w:pStyle w:val="30"/>
        <w:numPr>
          <w:ilvl w:val="0"/>
          <w:numId w:val="0"/>
        </w:numPr>
        <w:spacing w:before="120" w:after="120"/>
        <w:ind w:left="851"/>
        <w:rPr>
          <w:rFonts w:hAnsi="宋体"/>
          <w:color w:val="000000"/>
        </w:rPr>
      </w:pPr>
    </w:p>
    <w:p>
      <w:pPr>
        <w:pStyle w:val="30"/>
        <w:numPr>
          <w:ilvl w:val="0"/>
          <w:numId w:val="0"/>
        </w:numPr>
        <w:spacing w:before="120" w:after="120"/>
        <w:ind w:left="851"/>
        <w:rPr>
          <w:rFonts w:hAnsi="宋体"/>
          <w:color w:val="000000"/>
        </w:rPr>
      </w:pPr>
    </w:p>
    <w:p>
      <w:pPr>
        <w:pStyle w:val="30"/>
        <w:numPr>
          <w:ilvl w:val="0"/>
          <w:numId w:val="0"/>
        </w:numPr>
        <w:spacing w:before="120" w:after="120"/>
        <w:ind w:left="851"/>
        <w:rPr>
          <w:rFonts w:hAnsi="宋体"/>
          <w:color w:val="000000"/>
        </w:rPr>
      </w:pPr>
    </w:p>
    <w:p>
      <w:pPr>
        <w:spacing w:line="360" w:lineRule="auto"/>
        <w:rPr>
          <w:rFonts w:ascii="宋体" w:hAnsi="宋体"/>
          <w:b/>
          <w:bCs/>
          <w:color w:val="000000"/>
          <w:sz w:val="30"/>
        </w:rPr>
      </w:pPr>
      <w:r>
        <w:rPr>
          <w:rFonts w:hint="eastAsia" w:ascii="宋体" w:hAnsi="宋体"/>
          <w:b/>
          <w:bCs/>
          <w:color w:val="000000"/>
          <w:sz w:val="30"/>
        </w:rPr>
        <w:t>温馨提示：</w:t>
      </w:r>
    </w:p>
    <w:p>
      <w:pPr>
        <w:spacing w:line="360" w:lineRule="auto"/>
        <w:rPr>
          <w:rFonts w:ascii="宋体" w:hAnsi="宋体"/>
          <w:bCs/>
          <w:color w:val="000000"/>
          <w:sz w:val="30"/>
        </w:rPr>
      </w:pPr>
      <w:r>
        <w:rPr>
          <w:rFonts w:ascii="宋体" w:hAnsi="宋体"/>
          <w:color w:val="000000"/>
          <w:sz w:val="30"/>
        </w:rPr>
        <w:t xml:space="preserve">        </w:t>
      </w:r>
      <w:r>
        <w:rPr>
          <w:rFonts w:hint="eastAsia" w:ascii="宋体" w:hAnsi="宋体"/>
          <w:bCs/>
          <w:color w:val="000000"/>
          <w:sz w:val="30"/>
        </w:rPr>
        <w:t>请认真阅读此采购文件，并按规定制作投标文件，否则我们的努力将是徒劳。</w:t>
      </w:r>
    </w:p>
    <w:p>
      <w:pPr>
        <w:spacing w:line="360" w:lineRule="auto"/>
        <w:ind w:firstLine="1200" w:firstLineChars="400"/>
        <w:rPr>
          <w:rFonts w:ascii="宋体" w:hAnsi="宋体"/>
          <w:bCs/>
          <w:color w:val="000000"/>
          <w:sz w:val="30"/>
        </w:rPr>
      </w:pPr>
      <w:r>
        <w:rPr>
          <w:rFonts w:hint="eastAsia" w:ascii="宋体" w:hAnsi="宋体"/>
          <w:bCs/>
          <w:color w:val="000000"/>
          <w:sz w:val="30"/>
        </w:rPr>
        <w:t>投标供应商不得向采购人、政府采购工作人员、评委行贿，违者一经查实，将列入政府采购黑名单！</w:t>
      </w:r>
    </w:p>
    <w:p>
      <w:pPr>
        <w:pStyle w:val="30"/>
        <w:numPr>
          <w:ilvl w:val="0"/>
          <w:numId w:val="0"/>
        </w:numPr>
        <w:tabs>
          <w:tab w:val="left" w:pos="1200"/>
          <w:tab w:val="clear" w:pos="1211"/>
        </w:tabs>
        <w:snapToGrid w:val="0"/>
        <w:spacing w:before="120" w:after="120" w:line="240" w:lineRule="auto"/>
        <w:outlineLvl w:val="0"/>
        <w:rPr>
          <w:rFonts w:hAnsi="宋体"/>
          <w:color w:val="000000"/>
          <w:sz w:val="30"/>
          <w:szCs w:val="30"/>
        </w:rPr>
        <w:sectPr>
          <w:headerReference r:id="rId3" w:type="first"/>
          <w:footerReference r:id="rId4" w:type="default"/>
          <w:footerReference r:id="rId5" w:type="even"/>
          <w:pgSz w:w="11906" w:h="16838"/>
          <w:pgMar w:top="1474" w:right="1134" w:bottom="1134" w:left="1361" w:header="851" w:footer="851" w:gutter="0"/>
          <w:cols w:space="720" w:num="1"/>
          <w:docGrid w:linePitch="312" w:charSpace="0"/>
        </w:sectPr>
      </w:pPr>
    </w:p>
    <w:p>
      <w:pPr>
        <w:pStyle w:val="30"/>
        <w:numPr>
          <w:ilvl w:val="0"/>
          <w:numId w:val="0"/>
        </w:numPr>
        <w:tabs>
          <w:tab w:val="left" w:pos="1200"/>
          <w:tab w:val="clear" w:pos="1211"/>
        </w:tabs>
        <w:snapToGrid w:val="0"/>
        <w:spacing w:before="120" w:after="120" w:line="240" w:lineRule="auto"/>
        <w:ind w:firstLine="2550" w:firstLineChars="850"/>
        <w:outlineLvl w:val="0"/>
        <w:rPr>
          <w:rFonts w:hAnsi="宋体"/>
          <w:color w:val="000000"/>
          <w:sz w:val="30"/>
          <w:szCs w:val="30"/>
        </w:rPr>
      </w:pPr>
      <w:r>
        <w:rPr>
          <w:rFonts w:hint="eastAsia" w:hAnsi="宋体"/>
          <w:color w:val="000000"/>
          <w:sz w:val="30"/>
          <w:szCs w:val="30"/>
        </w:rPr>
        <w:t>第一章  公开招标采购公告</w:t>
      </w:r>
    </w:p>
    <w:p>
      <w:pPr>
        <w:ind w:right="-61" w:rightChars="-29" w:firstLine="480" w:firstLineChars="200"/>
        <w:jc w:val="left"/>
        <w:rPr>
          <w:rFonts w:ascii="宋体" w:hAnsi="宋体"/>
          <w:color w:val="000000"/>
          <w:sz w:val="24"/>
        </w:rPr>
      </w:pPr>
      <w:r>
        <w:rPr>
          <w:rFonts w:hint="eastAsia" w:ascii="宋体" w:hAnsi="宋体"/>
          <w:color w:val="000000"/>
          <w:sz w:val="24"/>
        </w:rPr>
        <w:t>根据</w:t>
      </w:r>
      <w:r>
        <w:rPr>
          <w:rFonts w:hint="eastAsia" w:ascii="宋体" w:hAnsi="宋体"/>
          <w:color w:val="000000"/>
          <w:sz w:val="24"/>
          <w:u w:val="single"/>
        </w:rPr>
        <w:t>《中华人民共和国政府采购法》《中华人民共和国政府采购法实施条例》《政府采购货物和服务招标投标管理办法》</w:t>
      </w:r>
      <w:r>
        <w:rPr>
          <w:rFonts w:hint="eastAsia" w:ascii="宋体" w:hAnsi="宋体"/>
          <w:color w:val="000000"/>
          <w:sz w:val="24"/>
        </w:rPr>
        <w:t>等规定，经浦江县财政局政府采购计划书</w:t>
      </w:r>
      <w:r>
        <w:rPr>
          <w:rFonts w:hint="eastAsia" w:ascii="宋体" w:hAnsi="宋体"/>
          <w:color w:val="000000"/>
          <w:sz w:val="24"/>
          <w:u w:val="single"/>
        </w:rPr>
        <w:t xml:space="preserve">36100420240005 </w:t>
      </w:r>
      <w:r>
        <w:fldChar w:fldCharType="begin"/>
      </w:r>
      <w:r>
        <w:instrText xml:space="preserve"> HYPERLINK "https://pay.zcygov.cn/purchaseplan_front/" \l "/plan/list/view?id=1000000000010019563" \t "https://www.zcygov.cn/delegation-order/order/orderInfo/check/_blank" </w:instrText>
      </w:r>
      <w:r>
        <w:fldChar w:fldCharType="separate"/>
      </w:r>
      <w:r>
        <w:fldChar w:fldCharType="end"/>
      </w:r>
      <w:r>
        <w:rPr>
          <w:rFonts w:hint="eastAsia" w:ascii="宋体" w:hAnsi="宋体"/>
          <w:color w:val="000000"/>
          <w:sz w:val="24"/>
          <w:shd w:val="clear" w:color="auto" w:fill="FFFFFF"/>
        </w:rPr>
        <w:t>号</w:t>
      </w:r>
      <w:r>
        <w:rPr>
          <w:rFonts w:hint="eastAsia" w:ascii="宋体" w:hAnsi="宋体"/>
          <w:color w:val="000000"/>
          <w:sz w:val="24"/>
        </w:rPr>
        <w:t>批准，现就</w:t>
      </w:r>
      <w:r>
        <w:rPr>
          <w:rFonts w:hint="eastAsia" w:hAnsi="宋体"/>
          <w:b/>
          <w:bCs/>
          <w:color w:val="000000"/>
          <w:sz w:val="24"/>
        </w:rPr>
        <w:t>浦江县中医院物业管理服务项目</w:t>
      </w:r>
      <w:r>
        <w:rPr>
          <w:rFonts w:ascii="宋体" w:hAnsi="宋体"/>
          <w:color w:val="000000"/>
          <w:sz w:val="24"/>
        </w:rPr>
        <w:t>进行公开招标采购，</w:t>
      </w:r>
      <w:r>
        <w:rPr>
          <w:rFonts w:hint="eastAsia" w:ascii="宋体" w:hAnsi="宋体"/>
          <w:color w:val="000000"/>
          <w:sz w:val="24"/>
        </w:rPr>
        <w:t>欢迎国内合格的供应商前来投标：</w:t>
      </w:r>
    </w:p>
    <w:p>
      <w:pPr>
        <w:snapToGrid w:val="0"/>
        <w:spacing w:line="360" w:lineRule="auto"/>
        <w:ind w:firstLine="482" w:firstLineChars="200"/>
        <w:rPr>
          <w:rFonts w:ascii="宋体" w:hAnsi="宋体" w:cs="Arial"/>
          <w:color w:val="000000"/>
          <w:sz w:val="24"/>
        </w:rPr>
      </w:pPr>
      <w:r>
        <w:rPr>
          <w:rFonts w:hint="eastAsia" w:ascii="宋体" w:hAnsi="宋体" w:cs="Arial"/>
          <w:b/>
          <w:bCs/>
          <w:color w:val="000000"/>
          <w:sz w:val="24"/>
        </w:rPr>
        <w:t>一、采购编号：ZPGK2024-010</w:t>
      </w:r>
    </w:p>
    <w:p>
      <w:pPr>
        <w:snapToGrid w:val="0"/>
        <w:spacing w:line="360" w:lineRule="auto"/>
        <w:ind w:firstLine="482" w:firstLineChars="200"/>
        <w:rPr>
          <w:rFonts w:ascii="宋体" w:hAnsi="宋体" w:cs="Arial"/>
          <w:b/>
          <w:color w:val="000000"/>
          <w:sz w:val="24"/>
        </w:rPr>
      </w:pPr>
      <w:r>
        <w:rPr>
          <w:rFonts w:hint="eastAsia" w:ascii="宋体" w:hAnsi="宋体" w:cs="Arial"/>
          <w:b/>
          <w:color w:val="000000"/>
          <w:sz w:val="24"/>
        </w:rPr>
        <w:t>二、组织类型：政府集中采购－委托本级集采。</w:t>
      </w:r>
    </w:p>
    <w:p>
      <w:pPr>
        <w:snapToGrid w:val="0"/>
        <w:spacing w:line="360" w:lineRule="auto"/>
        <w:ind w:firstLine="482" w:firstLineChars="200"/>
        <w:rPr>
          <w:rFonts w:ascii="宋体" w:hAnsi="宋体" w:cs="Arial"/>
          <w:b/>
          <w:color w:val="000000"/>
          <w:sz w:val="24"/>
        </w:rPr>
      </w:pPr>
      <w:r>
        <w:rPr>
          <w:rFonts w:hint="eastAsia" w:ascii="宋体" w:hAnsi="宋体" w:cs="Arial"/>
          <w:b/>
          <w:color w:val="000000"/>
          <w:sz w:val="24"/>
        </w:rPr>
        <w:t>三、采购方式：</w:t>
      </w:r>
      <w:r>
        <w:rPr>
          <w:rFonts w:hint="eastAsia" w:ascii="宋体" w:hAnsi="宋体" w:cs="Arial"/>
          <w:color w:val="000000"/>
          <w:sz w:val="24"/>
        </w:rPr>
        <w:t>公开招标</w:t>
      </w:r>
    </w:p>
    <w:p>
      <w:pPr>
        <w:adjustRightInd w:val="0"/>
        <w:snapToGrid w:val="0"/>
        <w:spacing w:line="360" w:lineRule="auto"/>
        <w:ind w:firstLine="482" w:firstLineChars="200"/>
        <w:rPr>
          <w:rFonts w:ascii="宋体" w:hAnsi="宋体" w:cs="Arial"/>
          <w:b/>
          <w:bCs/>
          <w:color w:val="000000"/>
          <w:sz w:val="24"/>
        </w:rPr>
      </w:pPr>
      <w:r>
        <w:rPr>
          <w:rFonts w:hint="eastAsia" w:ascii="宋体" w:hAnsi="宋体" w:cs="Arial"/>
          <w:b/>
          <w:color w:val="000000"/>
          <w:sz w:val="24"/>
        </w:rPr>
        <w:t>四、</w:t>
      </w:r>
      <w:r>
        <w:rPr>
          <w:rFonts w:hint="eastAsia" w:ascii="宋体" w:hAnsi="宋体" w:cs="Arial"/>
          <w:b/>
          <w:bCs/>
          <w:color w:val="000000"/>
          <w:sz w:val="24"/>
        </w:rPr>
        <w:t>采购内容及数量</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2488"/>
        <w:gridCol w:w="1134"/>
        <w:gridCol w:w="1275"/>
        <w:gridCol w:w="1276"/>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198" w:type="dxa"/>
            <w:vAlign w:val="center"/>
          </w:tcPr>
          <w:p>
            <w:pPr>
              <w:jc w:val="center"/>
              <w:rPr>
                <w:rFonts w:ascii="宋体" w:hAnsi="宋体" w:cs="宋体"/>
                <w:b/>
                <w:color w:val="000000"/>
                <w:kern w:val="1"/>
                <w:sz w:val="24"/>
              </w:rPr>
            </w:pPr>
            <w:r>
              <w:rPr>
                <w:rFonts w:hint="eastAsia" w:ascii="宋体" w:hAnsi="宋体" w:cs="宋体"/>
                <w:b/>
                <w:color w:val="000000"/>
                <w:kern w:val="1"/>
                <w:sz w:val="24"/>
              </w:rPr>
              <w:t>标项</w:t>
            </w:r>
          </w:p>
        </w:tc>
        <w:tc>
          <w:tcPr>
            <w:tcW w:w="2488" w:type="dxa"/>
            <w:vAlign w:val="center"/>
          </w:tcPr>
          <w:p>
            <w:pPr>
              <w:jc w:val="center"/>
              <w:rPr>
                <w:rFonts w:ascii="宋体" w:hAnsi="宋体" w:cs="宋体"/>
                <w:b/>
                <w:color w:val="000000"/>
                <w:kern w:val="1"/>
                <w:sz w:val="24"/>
              </w:rPr>
            </w:pPr>
            <w:r>
              <w:rPr>
                <w:rFonts w:hint="eastAsia" w:ascii="宋体" w:hAnsi="宋体" w:cs="宋体"/>
                <w:b/>
                <w:color w:val="000000"/>
                <w:kern w:val="1"/>
                <w:sz w:val="24"/>
              </w:rPr>
              <w:t>采购内容</w:t>
            </w:r>
          </w:p>
        </w:tc>
        <w:tc>
          <w:tcPr>
            <w:tcW w:w="1134" w:type="dxa"/>
            <w:vAlign w:val="center"/>
          </w:tcPr>
          <w:p>
            <w:pPr>
              <w:ind w:right="-61" w:rightChars="-29"/>
              <w:jc w:val="center"/>
              <w:rPr>
                <w:rFonts w:ascii="宋体" w:hAnsi="宋体" w:cs="宋体"/>
                <w:b/>
                <w:color w:val="000000"/>
                <w:kern w:val="1"/>
                <w:sz w:val="24"/>
              </w:rPr>
            </w:pPr>
            <w:r>
              <w:rPr>
                <w:rFonts w:hint="eastAsia" w:ascii="宋体" w:hAnsi="宋体" w:cs="宋体"/>
                <w:b/>
                <w:color w:val="000000"/>
                <w:kern w:val="1"/>
                <w:sz w:val="24"/>
              </w:rPr>
              <w:t>数量</w:t>
            </w:r>
          </w:p>
        </w:tc>
        <w:tc>
          <w:tcPr>
            <w:tcW w:w="1275" w:type="dxa"/>
            <w:vAlign w:val="center"/>
          </w:tcPr>
          <w:p>
            <w:pPr>
              <w:jc w:val="center"/>
              <w:rPr>
                <w:rFonts w:ascii="宋体" w:hAnsi="宋体" w:cs="宋体"/>
                <w:b/>
                <w:color w:val="000000"/>
                <w:kern w:val="1"/>
                <w:sz w:val="24"/>
              </w:rPr>
            </w:pPr>
            <w:r>
              <w:rPr>
                <w:rFonts w:hint="eastAsia" w:ascii="宋体" w:hAnsi="宋体" w:cs="宋体"/>
                <w:b/>
                <w:color w:val="000000"/>
                <w:kern w:val="1"/>
                <w:sz w:val="24"/>
              </w:rPr>
              <w:t>预算</w:t>
            </w:r>
          </w:p>
        </w:tc>
        <w:tc>
          <w:tcPr>
            <w:tcW w:w="1276" w:type="dxa"/>
            <w:vAlign w:val="center"/>
          </w:tcPr>
          <w:p>
            <w:pPr>
              <w:jc w:val="center"/>
              <w:rPr>
                <w:rFonts w:ascii="宋体" w:hAnsi="宋体" w:cs="宋体"/>
                <w:b/>
                <w:color w:val="000000"/>
                <w:kern w:val="1"/>
                <w:sz w:val="24"/>
              </w:rPr>
            </w:pPr>
            <w:r>
              <w:rPr>
                <w:rFonts w:hint="eastAsia" w:ascii="宋体" w:hAnsi="宋体" w:cs="宋体"/>
                <w:b/>
                <w:color w:val="000000"/>
                <w:kern w:val="1"/>
                <w:sz w:val="24"/>
              </w:rPr>
              <w:t>最高限价</w:t>
            </w:r>
          </w:p>
        </w:tc>
        <w:tc>
          <w:tcPr>
            <w:tcW w:w="1755" w:type="dxa"/>
            <w:vAlign w:val="center"/>
          </w:tcPr>
          <w:p>
            <w:pPr>
              <w:jc w:val="center"/>
              <w:rPr>
                <w:rFonts w:ascii="宋体" w:hAnsi="宋体"/>
                <w:color w:val="000000"/>
                <w:sz w:val="24"/>
              </w:rPr>
            </w:pPr>
            <w:r>
              <w:rPr>
                <w:rFonts w:hint="eastAsia" w:ascii="宋体" w:hAnsi="宋体" w:cs="宋体"/>
                <w:b/>
                <w:color w:val="000000"/>
                <w:kern w:val="1"/>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198" w:type="dxa"/>
            <w:vAlign w:val="center"/>
          </w:tcPr>
          <w:p>
            <w:pPr>
              <w:jc w:val="center"/>
              <w:rPr>
                <w:rFonts w:ascii="宋体" w:hAnsi="宋体"/>
                <w:b/>
                <w:color w:val="000000"/>
                <w:sz w:val="24"/>
              </w:rPr>
            </w:pPr>
            <w:r>
              <w:rPr>
                <w:rFonts w:hint="eastAsia" w:ascii="宋体" w:hAnsi="宋体"/>
                <w:b/>
                <w:color w:val="000000"/>
                <w:sz w:val="24"/>
              </w:rPr>
              <w:t>标项一</w:t>
            </w:r>
          </w:p>
        </w:tc>
        <w:tc>
          <w:tcPr>
            <w:tcW w:w="2488" w:type="dxa"/>
            <w:vAlign w:val="center"/>
          </w:tcPr>
          <w:p>
            <w:pPr>
              <w:ind w:right="-61" w:rightChars="-29"/>
              <w:jc w:val="center"/>
              <w:rPr>
                <w:rFonts w:ascii="宋体" w:hAnsi="宋体"/>
                <w:color w:val="000000"/>
                <w:sz w:val="24"/>
              </w:rPr>
            </w:pPr>
            <w:r>
              <w:rPr>
                <w:rFonts w:hint="eastAsia" w:ascii="宋体" w:hAnsi="宋体"/>
                <w:color w:val="000000"/>
                <w:sz w:val="24"/>
              </w:rPr>
              <w:t>浦江县中医院物业管理服务项目</w:t>
            </w:r>
          </w:p>
        </w:tc>
        <w:tc>
          <w:tcPr>
            <w:tcW w:w="1134" w:type="dxa"/>
            <w:vAlign w:val="center"/>
          </w:tcPr>
          <w:p>
            <w:pPr>
              <w:ind w:right="-61" w:rightChars="-29"/>
              <w:jc w:val="center"/>
              <w:rPr>
                <w:rFonts w:ascii="宋体" w:hAnsi="宋体"/>
                <w:color w:val="000000"/>
                <w:sz w:val="24"/>
              </w:rPr>
            </w:pPr>
            <w:r>
              <w:rPr>
                <w:rFonts w:hint="eastAsia" w:ascii="宋体" w:hAnsi="宋体"/>
                <w:color w:val="000000"/>
                <w:sz w:val="24"/>
              </w:rPr>
              <w:t>2年</w:t>
            </w:r>
          </w:p>
        </w:tc>
        <w:tc>
          <w:tcPr>
            <w:tcW w:w="1275" w:type="dxa"/>
            <w:vAlign w:val="center"/>
          </w:tcPr>
          <w:p>
            <w:pPr>
              <w:jc w:val="center"/>
              <w:rPr>
                <w:rFonts w:ascii="宋体" w:hAnsi="宋体"/>
                <w:color w:val="000000"/>
                <w:sz w:val="24"/>
              </w:rPr>
            </w:pPr>
            <w:r>
              <w:rPr>
                <w:rFonts w:hint="eastAsia" w:ascii="宋体" w:hAnsi="宋体"/>
                <w:color w:val="000000"/>
                <w:sz w:val="24"/>
              </w:rPr>
              <w:t>850万元</w:t>
            </w:r>
          </w:p>
        </w:tc>
        <w:tc>
          <w:tcPr>
            <w:tcW w:w="1276" w:type="dxa"/>
            <w:vAlign w:val="center"/>
          </w:tcPr>
          <w:p>
            <w:pPr>
              <w:jc w:val="center"/>
              <w:rPr>
                <w:rFonts w:ascii="宋体" w:hAnsi="宋体"/>
                <w:color w:val="000000"/>
                <w:sz w:val="24"/>
              </w:rPr>
            </w:pPr>
            <w:r>
              <w:rPr>
                <w:rFonts w:hint="eastAsia" w:ascii="宋体" w:hAnsi="宋体"/>
                <w:color w:val="000000"/>
                <w:sz w:val="24"/>
              </w:rPr>
              <w:t>814万元</w:t>
            </w:r>
          </w:p>
        </w:tc>
        <w:tc>
          <w:tcPr>
            <w:tcW w:w="1755" w:type="dxa"/>
            <w:vAlign w:val="center"/>
          </w:tcPr>
          <w:p>
            <w:pPr>
              <w:jc w:val="center"/>
              <w:rPr>
                <w:rFonts w:ascii="宋体" w:hAnsi="宋体" w:cs="宋体"/>
                <w:b/>
                <w:color w:val="000000"/>
                <w:kern w:val="1"/>
                <w:sz w:val="24"/>
              </w:rPr>
            </w:pPr>
            <w:r>
              <w:rPr>
                <w:rFonts w:hint="eastAsia" w:hAnsi="宋体"/>
                <w:b/>
                <w:bCs/>
                <w:color w:val="000000"/>
                <w:sz w:val="24"/>
              </w:rPr>
              <w:t>浦江县中医院</w:t>
            </w:r>
          </w:p>
        </w:tc>
      </w:tr>
    </w:tbl>
    <w:p>
      <w:pPr>
        <w:spacing w:line="360" w:lineRule="auto"/>
        <w:ind w:firstLine="482" w:firstLineChars="200"/>
        <w:rPr>
          <w:rFonts w:ascii="宋体" w:hAnsi="宋体" w:cs="Arial"/>
          <w:b/>
          <w:color w:val="000000"/>
          <w:sz w:val="24"/>
        </w:rPr>
      </w:pPr>
    </w:p>
    <w:p>
      <w:pPr>
        <w:spacing w:line="360" w:lineRule="auto"/>
        <w:ind w:firstLine="482" w:firstLineChars="200"/>
        <w:rPr>
          <w:rFonts w:ascii="宋体" w:hAnsi="宋体" w:cs="宋体"/>
          <w:b/>
          <w:color w:val="000000"/>
          <w:sz w:val="24"/>
        </w:rPr>
      </w:pPr>
      <w:r>
        <w:rPr>
          <w:rFonts w:hint="eastAsia" w:ascii="宋体" w:hAnsi="宋体" w:cs="Arial"/>
          <w:b/>
          <w:color w:val="000000"/>
          <w:sz w:val="24"/>
        </w:rPr>
        <w:t>五</w:t>
      </w:r>
      <w:r>
        <w:rPr>
          <w:rFonts w:hint="eastAsia" w:ascii="宋体" w:hAnsi="宋体" w:cs="Arial"/>
          <w:color w:val="000000"/>
          <w:sz w:val="24"/>
        </w:rPr>
        <w:t>、</w:t>
      </w:r>
      <w:r>
        <w:rPr>
          <w:rFonts w:hint="eastAsia" w:ascii="宋体" w:hAnsi="宋体" w:cs="Arial"/>
          <w:b/>
          <w:bCs/>
          <w:color w:val="000000"/>
          <w:sz w:val="24"/>
        </w:rPr>
        <w:t>合格投标供应商的资格要求</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1.符合《中华人民共和国政府采购法》第二十二条的要求；</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2.</w:t>
      </w:r>
      <w:r>
        <w:rPr>
          <w:rFonts w:ascii="宋体" w:hAnsi="宋体" w:cs="宋体"/>
          <w:b/>
          <w:color w:val="000000"/>
          <w:sz w:val="24"/>
        </w:rPr>
        <w:t>根据财库[2016]125号文件，通过“信用中国”网站（www.creditchina.gov.cn）、中国政府采购网（www.ccgp.gov.cn）</w:t>
      </w:r>
      <w:r>
        <w:rPr>
          <w:rFonts w:hint="eastAsia" w:ascii="宋体" w:hAnsi="宋体" w:cs="宋体"/>
          <w:b/>
          <w:color w:val="000000"/>
          <w:sz w:val="24"/>
        </w:rPr>
        <w:t>对投标供应商进行查询</w:t>
      </w:r>
      <w:r>
        <w:rPr>
          <w:rFonts w:ascii="宋体" w:hAnsi="宋体" w:cs="宋体"/>
          <w:b/>
          <w:color w:val="000000"/>
          <w:sz w:val="24"/>
        </w:rPr>
        <w:t>，对列入失信被执行人、重大税收违法案件当事人名单、政府采购严重违法失信行为记录名单的</w:t>
      </w:r>
      <w:r>
        <w:rPr>
          <w:rFonts w:hint="eastAsia" w:ascii="宋体" w:hAnsi="宋体" w:cs="宋体"/>
          <w:b/>
          <w:color w:val="000000"/>
          <w:sz w:val="24"/>
        </w:rPr>
        <w:t>投标供应商</w:t>
      </w:r>
      <w:r>
        <w:rPr>
          <w:rFonts w:ascii="宋体" w:hAnsi="宋体" w:cs="宋体"/>
          <w:b/>
          <w:color w:val="000000"/>
          <w:sz w:val="24"/>
        </w:rPr>
        <w:t>，其投标将作无效标处理</w:t>
      </w:r>
      <w:r>
        <w:rPr>
          <w:rFonts w:hint="eastAsia" w:ascii="宋体" w:hAnsi="宋体" w:cs="宋体"/>
          <w:b/>
          <w:color w:val="000000"/>
          <w:sz w:val="24"/>
        </w:rPr>
        <w:t>，</w:t>
      </w:r>
      <w:r>
        <w:rPr>
          <w:rFonts w:ascii="宋体" w:hAnsi="宋体" w:cs="宋体"/>
          <w:b/>
          <w:color w:val="000000"/>
          <w:sz w:val="24"/>
        </w:rPr>
        <w:t>以开标当日网页查询记录为准。</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3.本项目整体专门面向中小企业采购，不得转包，谢绝联合体投标。</w:t>
      </w:r>
    </w:p>
    <w:p/>
    <w:p>
      <w:pPr>
        <w:snapToGrid w:val="0"/>
        <w:spacing w:line="360" w:lineRule="auto"/>
        <w:ind w:firstLine="542" w:firstLineChars="225"/>
        <w:rPr>
          <w:rFonts w:ascii="宋体" w:hAnsi="宋体" w:cs="Arial"/>
          <w:color w:val="000000"/>
          <w:sz w:val="24"/>
        </w:rPr>
      </w:pPr>
      <w:r>
        <w:rPr>
          <w:rFonts w:hint="eastAsia" w:ascii="宋体" w:hAnsi="宋体" w:cs="Arial"/>
          <w:b/>
          <w:bCs/>
          <w:color w:val="000000"/>
          <w:sz w:val="24"/>
        </w:rPr>
        <w:t>六、采购文件的集中获取</w:t>
      </w:r>
      <w:r>
        <w:rPr>
          <w:rFonts w:hint="eastAsia" w:ascii="宋体" w:hAnsi="宋体" w:cs="Arial"/>
          <w:color w:val="000000"/>
          <w:sz w:val="24"/>
        </w:rPr>
        <w:t>：</w:t>
      </w:r>
    </w:p>
    <w:p>
      <w:pPr>
        <w:snapToGrid w:val="0"/>
        <w:spacing w:line="360" w:lineRule="auto"/>
        <w:ind w:firstLine="540" w:firstLineChars="225"/>
        <w:rPr>
          <w:rFonts w:ascii="宋体" w:hAnsi="宋体"/>
          <w:color w:val="000000"/>
          <w:sz w:val="24"/>
        </w:rPr>
      </w:pPr>
      <w:r>
        <w:rPr>
          <w:rFonts w:ascii="宋体" w:hAnsi="宋体"/>
          <w:color w:val="000000"/>
          <w:sz w:val="24"/>
        </w:rPr>
        <w:t>1.</w:t>
      </w:r>
      <w:r>
        <w:rPr>
          <w:rFonts w:hint="eastAsia" w:ascii="宋体" w:hAnsi="宋体"/>
          <w:color w:val="000000"/>
          <w:sz w:val="24"/>
        </w:rPr>
        <w:t>集中</w:t>
      </w:r>
      <w:r>
        <w:rPr>
          <w:rFonts w:ascii="宋体" w:hAnsi="宋体"/>
          <w:color w:val="000000"/>
          <w:sz w:val="24"/>
        </w:rPr>
        <w:t xml:space="preserve">获取时间：本项目采购文件公告期为自本公告发布之日起至第6个工作日24时。 </w:t>
      </w:r>
    </w:p>
    <w:p>
      <w:pPr>
        <w:snapToGrid w:val="0"/>
        <w:spacing w:line="360" w:lineRule="auto"/>
        <w:ind w:firstLine="540" w:firstLineChars="225"/>
        <w:rPr>
          <w:rFonts w:ascii="宋体" w:hAnsi="宋体"/>
          <w:b/>
          <w:bCs/>
          <w:color w:val="000000"/>
          <w:sz w:val="24"/>
        </w:rPr>
      </w:pPr>
      <w:r>
        <w:rPr>
          <w:rFonts w:ascii="宋体" w:hAnsi="宋体"/>
          <w:color w:val="000000"/>
          <w:sz w:val="24"/>
        </w:rPr>
        <w:t>2.获取方式：</w:t>
      </w:r>
      <w:r>
        <w:rPr>
          <w:rFonts w:hint="eastAsia" w:ascii="宋体" w:hAnsi="宋体"/>
          <w:color w:val="000000"/>
          <w:sz w:val="24"/>
        </w:rPr>
        <w:t>请各潜在投标供应商应按照浙江省政府采购网（http://zfcg.czt.zj.gov.cn/）上所</w:t>
      </w:r>
      <w:r>
        <w:rPr>
          <w:rFonts w:hint="eastAsia" w:ascii="宋体" w:hAnsi="宋体"/>
          <w:b/>
          <w:bCs/>
          <w:color w:val="000000"/>
          <w:sz w:val="24"/>
        </w:rPr>
        <w:t>提示的方式免费获取采购文件。</w:t>
      </w:r>
    </w:p>
    <w:p>
      <w:pPr>
        <w:snapToGrid w:val="0"/>
        <w:spacing w:line="360" w:lineRule="auto"/>
        <w:ind w:firstLine="540" w:firstLineChars="225"/>
        <w:rPr>
          <w:rFonts w:ascii="宋体" w:hAnsi="宋体" w:cs="Arial"/>
          <w:color w:val="000000"/>
          <w:sz w:val="24"/>
        </w:rPr>
      </w:pPr>
      <w:r>
        <w:rPr>
          <w:rFonts w:ascii="宋体" w:hAnsi="宋体" w:cs="Arial"/>
          <w:color w:val="000000"/>
          <w:sz w:val="24"/>
        </w:rPr>
        <w:t>3</w:t>
      </w:r>
      <w:r>
        <w:rPr>
          <w:rFonts w:hint="eastAsia" w:ascii="宋体" w:hAnsi="宋体" w:cs="Arial"/>
          <w:color w:val="000000"/>
          <w:sz w:val="24"/>
        </w:rPr>
        <w:t>.</w:t>
      </w:r>
      <w:r>
        <w:rPr>
          <w:rFonts w:ascii="宋体" w:hAnsi="宋体" w:cs="Arial"/>
          <w:color w:val="000000"/>
          <w:sz w:val="24"/>
        </w:rPr>
        <w:t>售价：</w:t>
      </w:r>
      <w:r>
        <w:rPr>
          <w:rFonts w:hint="eastAsia" w:ascii="宋体" w:hAnsi="宋体" w:cs="Arial"/>
          <w:color w:val="000000"/>
          <w:sz w:val="24"/>
        </w:rPr>
        <w:t>免费。</w:t>
      </w:r>
    </w:p>
    <w:p>
      <w:pPr>
        <w:snapToGrid w:val="0"/>
        <w:spacing w:line="360" w:lineRule="auto"/>
        <w:ind w:firstLine="540" w:firstLineChars="225"/>
        <w:rPr>
          <w:rFonts w:ascii="宋体" w:hAnsi="宋体" w:cs="Arial"/>
          <w:color w:val="000000"/>
          <w:sz w:val="24"/>
        </w:rPr>
      </w:pPr>
    </w:p>
    <w:p>
      <w:pPr>
        <w:pStyle w:val="33"/>
        <w:spacing w:line="276" w:lineRule="auto"/>
        <w:ind w:firstLine="588" w:firstLineChars="244"/>
        <w:rPr>
          <w:rFonts w:ascii="宋体" w:cs="Times New Roman"/>
        </w:rPr>
      </w:pPr>
      <w:r>
        <w:rPr>
          <w:rFonts w:ascii="宋体" w:cs="Times New Roman"/>
        </w:rPr>
        <w:t>注意：1、本项目实行电子投标，网上获取采购文件，请各潜在</w:t>
      </w:r>
      <w:r>
        <w:rPr>
          <w:rFonts w:hint="eastAsia" w:ascii="宋体" w:cs="Times New Roman"/>
        </w:rPr>
        <w:t>投标供应商</w:t>
      </w:r>
      <w:r>
        <w:rPr>
          <w:rFonts w:ascii="宋体" w:cs="Times New Roman"/>
        </w:rPr>
        <w:t>尽早注册成为政采云用户，</w:t>
      </w:r>
      <w:r>
        <w:rPr>
          <w:rFonts w:hint="eastAsia" w:ascii="宋体" w:cs="Times New Roman"/>
        </w:rPr>
        <w:t>并</w:t>
      </w:r>
      <w:r>
        <w:rPr>
          <w:rFonts w:ascii="宋体" w:cs="Times New Roman"/>
        </w:rPr>
        <w:t>登录获取（注册流程详见：</w:t>
      </w:r>
      <w:r>
        <w:fldChar w:fldCharType="begin"/>
      </w:r>
      <w:r>
        <w:instrText xml:space="preserve"> HYPERLINK "http://zfcg.czt.zj.gov.cn/register/2017-07-24/6728.html?" </w:instrText>
      </w:r>
      <w:r>
        <w:fldChar w:fldCharType="separate"/>
      </w:r>
      <w:r>
        <w:rPr>
          <w:rFonts w:ascii="宋体"/>
        </w:rPr>
        <w:t>http://zfcg.czt.zj.gov.cn/register/2017-07-24/6728.html?</w:t>
      </w:r>
      <w:r>
        <w:rPr>
          <w:rFonts w:ascii="宋体"/>
        </w:rPr>
        <w:fldChar w:fldCharType="end"/>
      </w:r>
      <w:r>
        <w:rPr>
          <w:rFonts w:ascii="宋体" w:cs="Times New Roman"/>
        </w:rPr>
        <w:t>），如在注册过程当中遇到问题需咨询的，请拨打</w:t>
      </w:r>
      <w:r>
        <w:rPr>
          <w:rFonts w:hint="eastAsia" w:ascii="宋体" w:cs="Times New Roman"/>
        </w:rPr>
        <w:t>95763</w:t>
      </w:r>
      <w:r>
        <w:rPr>
          <w:rFonts w:ascii="宋体" w:cs="Times New Roman"/>
        </w:rPr>
        <w:t>。</w:t>
      </w:r>
    </w:p>
    <w:p>
      <w:pPr>
        <w:pStyle w:val="33"/>
        <w:spacing w:line="276" w:lineRule="auto"/>
        <w:ind w:firstLine="588" w:firstLineChars="244"/>
        <w:rPr>
          <w:rFonts w:ascii="宋体" w:cs="Times New Roman"/>
        </w:rPr>
      </w:pPr>
      <w:r>
        <w:rPr>
          <w:rFonts w:hint="eastAsia" w:ascii="宋体" w:cs="Times New Roman"/>
        </w:rPr>
        <w:t>2</w:t>
      </w:r>
      <w:r>
        <w:rPr>
          <w:rFonts w:ascii="宋体" w:cs="Times New Roman"/>
        </w:rPr>
        <w:t>、网上获取采购文件流程：项目采购—获取采购文件—申请获取采购文件</w:t>
      </w:r>
    </w:p>
    <w:p>
      <w:pPr>
        <w:pStyle w:val="33"/>
        <w:spacing w:line="360" w:lineRule="auto"/>
        <w:ind w:firstLine="588" w:firstLineChars="244"/>
        <w:rPr>
          <w:rFonts w:ascii="宋体" w:cs="Times New Roman"/>
          <w:bCs w:val="0"/>
          <w:u w:val="single"/>
        </w:rPr>
      </w:pPr>
      <w:r>
        <w:rPr>
          <w:rFonts w:hint="eastAsia" w:ascii="宋体" w:cs="Times New Roman"/>
        </w:rPr>
        <w:t>3</w:t>
      </w:r>
      <w:r>
        <w:rPr>
          <w:rFonts w:ascii="宋体" w:cs="Times New Roman"/>
        </w:rPr>
        <w:t>、</w:t>
      </w:r>
      <w:r>
        <w:rPr>
          <w:rFonts w:hint="eastAsia" w:ascii="宋体" w:cs="Times New Roman"/>
        </w:rPr>
        <w:t>采购</w:t>
      </w:r>
      <w:r>
        <w:rPr>
          <w:rFonts w:ascii="宋体" w:cs="Times New Roman"/>
        </w:rPr>
        <w:t>文件集中获取截止时间后至投标截止时间前允许潜在</w:t>
      </w:r>
      <w:r>
        <w:rPr>
          <w:rFonts w:hint="eastAsia" w:ascii="宋体" w:cs="Times New Roman"/>
        </w:rPr>
        <w:t>投标供应商</w:t>
      </w:r>
      <w:r>
        <w:rPr>
          <w:rFonts w:ascii="宋体" w:cs="Times New Roman"/>
        </w:rPr>
        <w:t>前来</w:t>
      </w:r>
      <w:r>
        <w:rPr>
          <w:rFonts w:hint="eastAsia" w:ascii="宋体" w:cs="Times New Roman"/>
        </w:rPr>
        <w:t>获取采购</w:t>
      </w:r>
      <w:r>
        <w:rPr>
          <w:rFonts w:ascii="宋体" w:cs="Times New Roman"/>
        </w:rPr>
        <w:t>文件。</w:t>
      </w:r>
    </w:p>
    <w:p>
      <w:pPr>
        <w:snapToGrid w:val="0"/>
        <w:ind w:firstLine="480" w:firstLineChars="200"/>
        <w:rPr>
          <w:rFonts w:ascii="宋体" w:hAnsi="宋体" w:cs="Arial"/>
          <w:color w:val="000000"/>
          <w:sz w:val="24"/>
        </w:rPr>
      </w:pPr>
    </w:p>
    <w:p>
      <w:pPr>
        <w:snapToGrid w:val="0"/>
        <w:ind w:firstLine="482" w:firstLineChars="200"/>
        <w:rPr>
          <w:rFonts w:ascii="宋体" w:hAnsi="宋体" w:cs="Arial"/>
          <w:color w:val="000000"/>
          <w:sz w:val="24"/>
        </w:rPr>
      </w:pPr>
      <w:r>
        <w:rPr>
          <w:rFonts w:hint="eastAsia" w:ascii="宋体" w:hAnsi="宋体" w:cs="Arial"/>
          <w:b/>
          <w:bCs/>
          <w:color w:val="000000"/>
          <w:sz w:val="24"/>
        </w:rPr>
        <w:t>七、保证金</w:t>
      </w:r>
      <w:r>
        <w:rPr>
          <w:rFonts w:hint="eastAsia" w:ascii="宋体" w:hAnsi="宋体" w:cs="Arial"/>
          <w:color w:val="000000"/>
          <w:sz w:val="24"/>
        </w:rPr>
        <w:t>：</w:t>
      </w:r>
    </w:p>
    <w:p>
      <w:pPr>
        <w:snapToGrid w:val="0"/>
        <w:ind w:firstLine="480" w:firstLineChars="200"/>
        <w:rPr>
          <w:rFonts w:ascii="宋体" w:hAnsi="宋体" w:cs="Arial"/>
          <w:color w:val="000000"/>
          <w:sz w:val="24"/>
        </w:rPr>
      </w:pPr>
      <w:r>
        <w:rPr>
          <w:rFonts w:hint="eastAsia" w:ascii="宋体" w:hAnsi="宋体" w:cs="Arial"/>
          <w:color w:val="000000"/>
          <w:sz w:val="24"/>
        </w:rPr>
        <w:t>本项目不收取投标保证金。</w:t>
      </w:r>
    </w:p>
    <w:p>
      <w:pPr>
        <w:snapToGrid w:val="0"/>
        <w:ind w:firstLine="480" w:firstLineChars="200"/>
        <w:rPr>
          <w:color w:val="000000"/>
          <w:sz w:val="24"/>
        </w:rPr>
      </w:pPr>
      <w:r>
        <w:rPr>
          <w:rFonts w:hint="eastAsia" w:hAnsi="宋体" w:cs="Arial"/>
          <w:color w:val="000000"/>
          <w:sz w:val="24"/>
        </w:rPr>
        <w:t>本项目不收取履约保证金。</w:t>
      </w:r>
    </w:p>
    <w:p>
      <w:pPr>
        <w:snapToGrid w:val="0"/>
        <w:ind w:firstLine="480" w:firstLineChars="200"/>
        <w:rPr>
          <w:rFonts w:ascii="宋体" w:hAnsi="宋体" w:cs="Arial"/>
          <w:color w:val="000000"/>
          <w:sz w:val="24"/>
        </w:rPr>
      </w:pPr>
    </w:p>
    <w:p>
      <w:pPr>
        <w:snapToGrid w:val="0"/>
        <w:ind w:firstLine="480" w:firstLineChars="200"/>
        <w:rPr>
          <w:rFonts w:ascii="宋体" w:hAnsi="宋体" w:cs="Arial"/>
          <w:color w:val="000000"/>
          <w:sz w:val="24"/>
        </w:rPr>
      </w:pPr>
    </w:p>
    <w:p>
      <w:pPr>
        <w:snapToGrid w:val="0"/>
        <w:ind w:firstLine="482" w:firstLineChars="200"/>
        <w:jc w:val="left"/>
        <w:rPr>
          <w:rFonts w:ascii="宋体" w:hAnsi="宋体" w:cs="Arial"/>
          <w:color w:val="000000"/>
          <w:sz w:val="24"/>
        </w:rPr>
      </w:pPr>
      <w:r>
        <w:rPr>
          <w:rFonts w:hint="eastAsia" w:ascii="宋体" w:hAnsi="宋体" w:cs="Arial"/>
          <w:b/>
          <w:bCs/>
          <w:color w:val="000000"/>
          <w:sz w:val="24"/>
        </w:rPr>
        <w:t>八、投标截止时间和地点</w:t>
      </w:r>
      <w:r>
        <w:rPr>
          <w:rFonts w:hint="eastAsia" w:ascii="宋体" w:hAnsi="宋体" w:cs="Arial"/>
          <w:color w:val="000000"/>
          <w:sz w:val="24"/>
        </w:rPr>
        <w:t>：</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投标供应商</w:t>
      </w:r>
      <w:r>
        <w:rPr>
          <w:rFonts w:ascii="宋体" w:hAnsi="宋体"/>
          <w:color w:val="000000"/>
          <w:sz w:val="24"/>
        </w:rPr>
        <w:t>应于</w:t>
      </w:r>
      <w:r>
        <w:rPr>
          <w:rFonts w:hint="eastAsia" w:ascii="宋体" w:hAnsi="宋体"/>
          <w:color w:val="000000"/>
          <w:sz w:val="24"/>
          <w:u w:val="single"/>
        </w:rPr>
        <w:t xml:space="preserve"> 2024年5月7日9：30 时</w:t>
      </w:r>
      <w:r>
        <w:rPr>
          <w:rFonts w:ascii="宋体" w:hAnsi="宋体"/>
          <w:color w:val="000000"/>
          <w:sz w:val="24"/>
        </w:rPr>
        <w:t>（时间）前</w:t>
      </w:r>
      <w:r>
        <w:rPr>
          <w:rFonts w:ascii="宋体" w:hAnsi="宋体"/>
          <w:b/>
          <w:color w:val="000000"/>
          <w:sz w:val="24"/>
        </w:rPr>
        <w:t>将电子加密标书上传到“政采云”平台，</w:t>
      </w:r>
      <w:r>
        <w:rPr>
          <w:rFonts w:ascii="宋体" w:hAnsi="宋体"/>
          <w:color w:val="000000"/>
          <w:sz w:val="24"/>
        </w:rPr>
        <w:t>并应于</w:t>
      </w:r>
      <w:r>
        <w:rPr>
          <w:rFonts w:hint="eastAsia" w:ascii="宋体" w:hAnsi="宋体"/>
          <w:color w:val="000000"/>
          <w:sz w:val="24"/>
          <w:u w:val="single"/>
        </w:rPr>
        <w:t>2024年5月7日9：30 时</w:t>
      </w:r>
      <w:r>
        <w:rPr>
          <w:rFonts w:ascii="宋体" w:hAnsi="宋体"/>
          <w:color w:val="000000"/>
          <w:sz w:val="24"/>
        </w:rPr>
        <w:t>（时间）前，将以U盘或DVD光盘存储的电子备份投标文件密封，寄送至</w:t>
      </w:r>
      <w:r>
        <w:rPr>
          <w:rFonts w:ascii="宋体" w:hAnsi="宋体"/>
          <w:color w:val="000000"/>
          <w:sz w:val="24"/>
          <w:u w:val="single"/>
        </w:rPr>
        <w:t>浦江县人民东路83号三楼开标室（地点）</w:t>
      </w:r>
      <w:r>
        <w:rPr>
          <w:rFonts w:ascii="宋体" w:hAnsi="宋体"/>
          <w:color w:val="000000"/>
          <w:sz w:val="24"/>
        </w:rPr>
        <w:t>，逾期送达、未按指定地点送达或未密封将予以拒收。</w:t>
      </w:r>
      <w:r>
        <w:rPr>
          <w:rFonts w:ascii="宋体" w:hAnsi="宋体"/>
          <w:b/>
          <w:color w:val="000000"/>
          <w:sz w:val="24"/>
        </w:rPr>
        <w:t>电子备份投标文件的提交不作强制要求。</w:t>
      </w:r>
    </w:p>
    <w:p>
      <w:pPr>
        <w:adjustRightInd w:val="0"/>
        <w:snapToGrid w:val="0"/>
        <w:spacing w:line="400" w:lineRule="atLeast"/>
        <w:ind w:firstLine="482" w:firstLineChars="200"/>
        <w:rPr>
          <w:rFonts w:ascii="宋体" w:hAnsi="宋体"/>
          <w:color w:val="000000"/>
          <w:sz w:val="24"/>
        </w:rPr>
      </w:pPr>
      <w:r>
        <w:rPr>
          <w:rFonts w:ascii="宋体" w:hAnsi="宋体"/>
          <w:b/>
          <w:bCs/>
          <w:color w:val="000000"/>
          <w:sz w:val="24"/>
        </w:rPr>
        <w:t>注意</w:t>
      </w:r>
      <w:r>
        <w:rPr>
          <w:rFonts w:hint="eastAsia" w:ascii="宋体" w:hAnsi="宋体"/>
          <w:b/>
          <w:bCs/>
          <w:color w:val="000000"/>
          <w:sz w:val="24"/>
        </w:rPr>
        <w:t>事项</w:t>
      </w:r>
      <w:r>
        <w:rPr>
          <w:rFonts w:ascii="宋体" w:hAnsi="宋体"/>
          <w:b/>
          <w:bCs/>
          <w:color w:val="000000"/>
          <w:sz w:val="24"/>
        </w:rPr>
        <w:t>：1、标前准备：</w:t>
      </w:r>
      <w:r>
        <w:rPr>
          <w:rFonts w:ascii="宋体" w:hAnsi="宋体"/>
          <w:color w:val="000000"/>
          <w:sz w:val="24"/>
        </w:rPr>
        <w:t>各</w:t>
      </w:r>
      <w:r>
        <w:rPr>
          <w:rFonts w:hint="eastAsia" w:ascii="宋体" w:hAnsi="宋体"/>
          <w:color w:val="000000"/>
          <w:sz w:val="24"/>
        </w:rPr>
        <w:t>投标供应商</w:t>
      </w:r>
      <w:r>
        <w:rPr>
          <w:rFonts w:ascii="宋体" w:hAnsi="宋体"/>
          <w:color w:val="000000"/>
          <w:sz w:val="24"/>
        </w:rPr>
        <w:t>应在开标前应注册成为浙江省政府采购网供应商，并完成CA数字证书办理。因未注册入库、未办理CA数字证书等原因造成无法投标或投标失败等后果由</w:t>
      </w:r>
      <w:r>
        <w:rPr>
          <w:rFonts w:hint="eastAsia" w:ascii="宋体" w:hAnsi="宋体"/>
          <w:color w:val="000000"/>
          <w:sz w:val="24"/>
        </w:rPr>
        <w:t>投标供应商</w:t>
      </w:r>
      <w:r>
        <w:rPr>
          <w:rFonts w:ascii="宋体" w:hAnsi="宋体"/>
          <w:color w:val="000000"/>
          <w:sz w:val="24"/>
        </w:rPr>
        <w:t>自行承担（CA驱动和申领流程详见</w:t>
      </w:r>
      <w:r>
        <w:fldChar w:fldCharType="begin"/>
      </w:r>
      <w:r>
        <w:instrText xml:space="preserve"> HYPERLINK "http://zfcg.czt.zj.gov.cn/bidClientTemplate/2019-05-27/12945.html" </w:instrText>
      </w:r>
      <w:r>
        <w:fldChar w:fldCharType="separate"/>
      </w:r>
      <w:r>
        <w:rPr>
          <w:rStyle w:val="69"/>
          <w:rFonts w:ascii="宋体" w:hAnsi="宋体"/>
          <w:color w:val="000000"/>
          <w:sz w:val="24"/>
        </w:rPr>
        <w:t>http://zfcg.czt.zj.gov.cn/bidClientTemplate/2019-05-27/12945.html</w:t>
      </w:r>
      <w:r>
        <w:rPr>
          <w:rStyle w:val="69"/>
          <w:rFonts w:ascii="宋体" w:hAnsi="宋体"/>
          <w:color w:val="000000"/>
          <w:sz w:val="24"/>
        </w:rPr>
        <w:fldChar w:fldCharType="end"/>
      </w:r>
      <w:r>
        <w:rPr>
          <w:rFonts w:ascii="宋体" w:hAnsi="宋体"/>
          <w:color w:val="000000"/>
          <w:sz w:val="24"/>
        </w:rPr>
        <w:t>）。完成CA数字证书办理预计一周左右，建议各</w:t>
      </w:r>
      <w:r>
        <w:rPr>
          <w:rFonts w:hint="eastAsia" w:ascii="宋体" w:hAnsi="宋体"/>
          <w:color w:val="000000"/>
          <w:sz w:val="24"/>
        </w:rPr>
        <w:t>投标供应商</w:t>
      </w:r>
      <w:r>
        <w:rPr>
          <w:rFonts w:ascii="宋体" w:hAnsi="宋体"/>
          <w:color w:val="000000"/>
          <w:sz w:val="24"/>
        </w:rPr>
        <w:t>抓紧时间办理。</w:t>
      </w:r>
    </w:p>
    <w:p>
      <w:pPr>
        <w:adjustRightInd w:val="0"/>
        <w:snapToGrid w:val="0"/>
        <w:spacing w:line="400" w:lineRule="atLeast"/>
        <w:ind w:firstLine="482" w:firstLineChars="200"/>
        <w:rPr>
          <w:rFonts w:ascii="宋体" w:hAnsi="宋体"/>
          <w:b/>
          <w:color w:val="000000"/>
          <w:sz w:val="24"/>
          <w:u w:val="single"/>
        </w:rPr>
      </w:pPr>
      <w:r>
        <w:rPr>
          <w:rFonts w:hint="eastAsia" w:ascii="宋体" w:hAnsi="宋体"/>
          <w:b/>
          <w:color w:val="000000"/>
          <w:sz w:val="24"/>
          <w:u w:val="single"/>
        </w:rPr>
        <w:t>CA相关热点问题TOP专题页：</w:t>
      </w:r>
    </w:p>
    <w:p>
      <w:pPr>
        <w:adjustRightInd w:val="0"/>
        <w:snapToGrid w:val="0"/>
        <w:spacing w:line="400" w:lineRule="atLeast"/>
        <w:rPr>
          <w:rFonts w:ascii="宋体" w:hAnsi="宋体"/>
          <w:b/>
          <w:bCs/>
          <w:color w:val="000000"/>
          <w:sz w:val="24"/>
        </w:rPr>
      </w:pPr>
      <w:r>
        <w:rPr>
          <w:rStyle w:val="69"/>
          <w:rFonts w:hint="eastAsia" w:ascii="宋体" w:hAnsi="宋体" w:cs="宋体"/>
          <w:color w:val="000000"/>
          <w:sz w:val="24"/>
        </w:rPr>
        <w:t>https://service.zcygov.cn/#/knowledges/depk120BkjoVoiMyPhAJ/8QejCnEBiyELHE-ohzp-</w:t>
      </w:r>
    </w:p>
    <w:p>
      <w:pPr>
        <w:adjustRightInd w:val="0"/>
        <w:snapToGrid w:val="0"/>
        <w:spacing w:line="400" w:lineRule="atLeast"/>
        <w:ind w:firstLine="482" w:firstLineChars="200"/>
        <w:rPr>
          <w:rFonts w:ascii="宋体" w:hAnsi="宋体"/>
          <w:bCs/>
          <w:color w:val="000000"/>
          <w:sz w:val="24"/>
        </w:rPr>
      </w:pPr>
      <w:r>
        <w:rPr>
          <w:rFonts w:ascii="宋体" w:hAnsi="宋体"/>
          <w:b/>
          <w:bCs/>
          <w:color w:val="000000"/>
          <w:sz w:val="24"/>
        </w:rPr>
        <w:t>2、</w:t>
      </w:r>
      <w:r>
        <w:rPr>
          <w:rFonts w:hint="eastAsia" w:ascii="宋体" w:hAnsi="宋体"/>
          <w:b/>
          <w:bCs/>
          <w:color w:val="000000"/>
          <w:sz w:val="24"/>
        </w:rPr>
        <w:t>投标文件制作：</w:t>
      </w:r>
      <w:r>
        <w:rPr>
          <w:rFonts w:hint="eastAsia" w:ascii="宋体" w:hAnsi="宋体"/>
          <w:bCs/>
          <w:color w:val="000000"/>
          <w:sz w:val="24"/>
        </w:rPr>
        <w:t>投标供应商</w:t>
      </w:r>
      <w:r>
        <w:rPr>
          <w:rFonts w:ascii="宋体" w:hAnsi="宋体"/>
          <w:bCs/>
          <w:color w:val="000000"/>
          <w:sz w:val="24"/>
        </w:rPr>
        <w:t>通过“政采云”平台电子投标工具制作投标文件</w:t>
      </w:r>
      <w:r>
        <w:rPr>
          <w:rFonts w:hint="eastAsia" w:ascii="宋体" w:hAnsi="宋体"/>
          <w:bCs/>
          <w:color w:val="000000"/>
          <w:sz w:val="24"/>
        </w:rPr>
        <w:t>，具体详情请查看《【浙江省】供应商－政府采购项目电子交易操作视频》（</w:t>
      </w:r>
      <w:r>
        <w:rPr>
          <w:rStyle w:val="69"/>
          <w:rFonts w:ascii="宋体" w:hAnsi="宋体" w:cs="宋体"/>
          <w:color w:val="000000"/>
          <w:sz w:val="24"/>
        </w:rPr>
        <w:t>https://service.zcygov.cn/#/knowledges/CW1EtGwBFdiHxlNd6I3m/7GyLXW0BXgMSmLUuYuPM</w:t>
      </w:r>
      <w:r>
        <w:fldChar w:fldCharType="begin"/>
      </w:r>
      <w:r>
        <w:instrText xml:space="preserve"> HYPERLINK "https://help.zcygov.cn/web/site_2/2018/12-28/2573.html" </w:instrText>
      </w:r>
      <w:r>
        <w:fldChar w:fldCharType="separate"/>
      </w:r>
      <w:r>
        <w:fldChar w:fldCharType="end"/>
      </w:r>
      <w:r>
        <w:rPr>
          <w:rStyle w:val="69"/>
          <w:rFonts w:hint="eastAsia" w:ascii="宋体" w:hAnsi="宋体" w:cs="宋体"/>
          <w:color w:val="000000"/>
          <w:sz w:val="24"/>
        </w:rPr>
        <w:t>）</w:t>
      </w:r>
      <w:r>
        <w:rPr>
          <w:rFonts w:hint="eastAsia" w:ascii="宋体" w:hAnsi="宋体"/>
          <w:bCs/>
          <w:color w:val="000000"/>
          <w:sz w:val="24"/>
        </w:rPr>
        <w:t>。</w:t>
      </w:r>
    </w:p>
    <w:p>
      <w:pPr>
        <w:adjustRightInd w:val="0"/>
        <w:snapToGrid w:val="0"/>
        <w:spacing w:line="400" w:lineRule="atLeast"/>
        <w:rPr>
          <w:rFonts w:ascii="宋体" w:hAnsi="宋体"/>
          <w:b/>
          <w:bCs/>
          <w:color w:val="000000"/>
          <w:sz w:val="24"/>
          <w:u w:val="single"/>
        </w:rPr>
      </w:pPr>
      <w:r>
        <w:rPr>
          <w:rFonts w:hint="eastAsia" w:ascii="宋体" w:hAnsi="宋体"/>
          <w:b/>
          <w:bCs/>
          <w:color w:val="000000"/>
          <w:sz w:val="24"/>
          <w:u w:val="single"/>
        </w:rPr>
        <w:t>政采云电子交易客户端下载地址：</w:t>
      </w:r>
    </w:p>
    <w:p>
      <w:pPr>
        <w:adjustRightInd w:val="0"/>
        <w:snapToGrid w:val="0"/>
        <w:spacing w:line="400" w:lineRule="atLeast"/>
        <w:rPr>
          <w:rStyle w:val="69"/>
          <w:rFonts w:ascii="宋体" w:hAnsi="宋体" w:cs="宋体"/>
          <w:color w:val="000000"/>
          <w:sz w:val="24"/>
        </w:rPr>
      </w:pPr>
      <w:r>
        <w:fldChar w:fldCharType="begin"/>
      </w:r>
      <w:r>
        <w:instrText xml:space="preserve"> HYPERLINK "https://zfcg.czt.zj.gov.cn/bidClientTemplate/2020-10-01/12975.html?utm=web_government_front.a2eab82.0.0.cdedb2b0289411eb957a0ba21cf5fb2b" </w:instrText>
      </w:r>
      <w:r>
        <w:fldChar w:fldCharType="separate"/>
      </w:r>
      <w:r>
        <w:rPr>
          <w:rStyle w:val="69"/>
          <w:rFonts w:ascii="宋体" w:hAnsi="宋体" w:cs="宋体"/>
          <w:color w:val="000000"/>
          <w:sz w:val="24"/>
        </w:rPr>
        <w:t>https://zfcg.czt.zj.gov.cn/bidClientTemplate/2020-10-01/12975.html?utm=web_government_front.a2eab82.0.0.cdedb2b0289411eb957a0ba21cf5fb2b</w:t>
      </w:r>
      <w:r>
        <w:rPr>
          <w:rStyle w:val="69"/>
          <w:rFonts w:ascii="宋体" w:hAnsi="宋体" w:cs="宋体"/>
          <w:color w:val="000000"/>
          <w:sz w:val="24"/>
        </w:rPr>
        <w:fldChar w:fldCharType="end"/>
      </w:r>
      <w:r>
        <w:rPr>
          <w:rStyle w:val="69"/>
          <w:rFonts w:hint="eastAsia" w:ascii="宋体" w:hAnsi="宋体" w:cs="宋体"/>
          <w:color w:val="000000"/>
          <w:sz w:val="24"/>
        </w:rPr>
        <w:t>。</w:t>
      </w:r>
    </w:p>
    <w:p>
      <w:pPr>
        <w:adjustRightInd w:val="0"/>
        <w:snapToGrid w:val="0"/>
        <w:spacing w:line="400" w:lineRule="atLeast"/>
        <w:ind w:firstLine="482" w:firstLineChars="200"/>
        <w:rPr>
          <w:rFonts w:ascii="宋体" w:hAnsi="宋体"/>
          <w:b/>
          <w:bCs/>
          <w:color w:val="000000"/>
          <w:sz w:val="24"/>
        </w:rPr>
      </w:pPr>
      <w:r>
        <w:rPr>
          <w:rFonts w:ascii="宋体" w:hAnsi="宋体"/>
          <w:b/>
          <w:bCs/>
          <w:color w:val="000000"/>
          <w:sz w:val="24"/>
        </w:rPr>
        <w:t>3、在制作投标文件前请各</w:t>
      </w:r>
      <w:r>
        <w:rPr>
          <w:rFonts w:hint="eastAsia" w:ascii="宋体" w:hAnsi="宋体"/>
          <w:b/>
          <w:bCs/>
          <w:color w:val="000000"/>
          <w:sz w:val="24"/>
        </w:rPr>
        <w:t>投标供应商</w:t>
      </w:r>
      <w:r>
        <w:rPr>
          <w:rFonts w:ascii="宋体" w:hAnsi="宋体"/>
          <w:b/>
          <w:bCs/>
          <w:color w:val="000000"/>
          <w:sz w:val="24"/>
        </w:rPr>
        <w:t>先学习《浙江省“政府采购项目电子交易系统/不见面开评标”学习专题》的内容。地址如下：</w:t>
      </w:r>
    </w:p>
    <w:p>
      <w:pPr>
        <w:adjustRightInd w:val="0"/>
        <w:snapToGrid w:val="0"/>
        <w:spacing w:line="400" w:lineRule="atLeast"/>
        <w:ind w:firstLine="482" w:firstLineChars="200"/>
        <w:rPr>
          <w:rFonts w:ascii="宋体" w:hAnsi="宋体"/>
          <w:b/>
          <w:bCs/>
          <w:color w:val="000000"/>
          <w:sz w:val="24"/>
        </w:rPr>
      </w:pPr>
      <w:r>
        <w:rPr>
          <w:rFonts w:ascii="宋体" w:hAnsi="宋体"/>
          <w:b/>
          <w:bCs/>
          <w:color w:val="000000"/>
          <w:sz w:val="24"/>
        </w:rPr>
        <w:t>（</w:t>
      </w:r>
      <w:r>
        <w:fldChar w:fldCharType="begin"/>
      </w:r>
      <w:r>
        <w:instrText xml:space="preserve"> HYPERLINK "https://edu.zcygov.cn/luban/e-biding?utm=a0004.2ef5001f.0001.0109.4f6f4630e0d111e9aec67f342b8df9a1" </w:instrText>
      </w:r>
      <w:r>
        <w:fldChar w:fldCharType="separate"/>
      </w:r>
      <w:r>
        <w:rPr>
          <w:rStyle w:val="69"/>
          <w:rFonts w:ascii="宋体" w:hAnsi="宋体"/>
          <w:color w:val="000000"/>
          <w:sz w:val="24"/>
        </w:rPr>
        <w:t>https://edu.zcygov.cn/luban/e-biding?utm=a0004.2ef5001f.0001.0109.4f6f4630e0d111e9aec67f342b8df9a1</w:t>
      </w:r>
      <w:r>
        <w:rPr>
          <w:rStyle w:val="69"/>
          <w:rFonts w:ascii="宋体" w:hAnsi="宋体"/>
          <w:color w:val="000000"/>
          <w:sz w:val="24"/>
        </w:rPr>
        <w:fldChar w:fldCharType="end"/>
      </w:r>
      <w:r>
        <w:rPr>
          <w:rFonts w:ascii="宋体" w:hAnsi="宋体"/>
          <w:b/>
          <w:bCs/>
          <w:color w:val="000000"/>
          <w:sz w:val="24"/>
        </w:rPr>
        <w:t xml:space="preserve"> ）</w:t>
      </w:r>
    </w:p>
    <w:p>
      <w:pPr>
        <w:adjustRightInd w:val="0"/>
        <w:snapToGrid w:val="0"/>
        <w:spacing w:line="400" w:lineRule="atLeast"/>
        <w:ind w:firstLine="482" w:firstLineChars="200"/>
        <w:rPr>
          <w:rFonts w:ascii="宋体" w:hAnsi="宋体"/>
          <w:b/>
          <w:bCs/>
          <w:color w:val="000000"/>
          <w:sz w:val="24"/>
        </w:rPr>
      </w:pPr>
      <w:r>
        <w:rPr>
          <w:rFonts w:hint="eastAsia" w:ascii="宋体" w:hAnsi="宋体"/>
          <w:b/>
          <w:bCs/>
          <w:color w:val="000000"/>
          <w:sz w:val="24"/>
        </w:rPr>
        <w:t>4、若对项目采购电子交易系统操作有疑问，可登录政采云（https://www.zcygov.cn/），点击右侧咨询小采，获取采小蜜智能服务管家帮助，或拨打政采云服务热线95763获取热线服务帮助。</w:t>
      </w:r>
    </w:p>
    <w:p>
      <w:pPr>
        <w:snapToGrid w:val="0"/>
        <w:spacing w:line="276" w:lineRule="auto"/>
        <w:ind w:firstLine="482" w:firstLineChars="200"/>
        <w:rPr>
          <w:rFonts w:ascii="宋体" w:hAnsi="宋体"/>
          <w:b/>
          <w:bCs/>
          <w:color w:val="000000"/>
          <w:sz w:val="24"/>
        </w:rPr>
      </w:pPr>
      <w:r>
        <w:rPr>
          <w:rFonts w:hint="eastAsia" w:ascii="宋体" w:hAnsi="宋体"/>
          <w:b/>
          <w:bCs/>
          <w:color w:val="000000"/>
          <w:sz w:val="24"/>
        </w:rPr>
        <w:t>CA问题联系电话（人工）：汇信CA 400-888-4636；天谷CA 400-087-8198。</w:t>
      </w:r>
    </w:p>
    <w:p>
      <w:pPr>
        <w:snapToGrid w:val="0"/>
        <w:spacing w:line="276" w:lineRule="auto"/>
        <w:ind w:firstLine="482" w:firstLineChars="200"/>
        <w:rPr>
          <w:rFonts w:ascii="宋体" w:hAnsi="宋体" w:cs="Arial"/>
          <w:b/>
          <w:bCs/>
          <w:color w:val="000000"/>
          <w:sz w:val="24"/>
        </w:rPr>
      </w:pPr>
    </w:p>
    <w:p>
      <w:pPr>
        <w:snapToGrid w:val="0"/>
        <w:spacing w:line="400" w:lineRule="exact"/>
        <w:ind w:firstLine="482" w:firstLineChars="200"/>
        <w:rPr>
          <w:rFonts w:ascii="宋体" w:hAnsi="宋体" w:cs="Arial"/>
          <w:color w:val="000000"/>
          <w:sz w:val="24"/>
        </w:rPr>
      </w:pPr>
      <w:r>
        <w:rPr>
          <w:rFonts w:hint="eastAsia" w:ascii="宋体" w:hAnsi="宋体" w:cs="Arial"/>
          <w:b/>
          <w:bCs/>
          <w:color w:val="000000"/>
          <w:sz w:val="24"/>
        </w:rPr>
        <w:t>九、开标时间及地点</w:t>
      </w:r>
      <w:r>
        <w:rPr>
          <w:rFonts w:hint="eastAsia" w:ascii="宋体" w:hAnsi="宋体" w:cs="Arial"/>
          <w:color w:val="000000"/>
          <w:sz w:val="24"/>
        </w:rPr>
        <w:t>：</w:t>
      </w:r>
    </w:p>
    <w:p>
      <w:pPr>
        <w:snapToGrid w:val="0"/>
        <w:spacing w:line="400" w:lineRule="exact"/>
        <w:ind w:firstLine="480" w:firstLineChars="200"/>
        <w:rPr>
          <w:rFonts w:ascii="宋体" w:hAnsi="宋体" w:cs="Arial"/>
          <w:color w:val="000000"/>
          <w:sz w:val="24"/>
        </w:rPr>
      </w:pPr>
      <w:r>
        <w:rPr>
          <w:rFonts w:hint="eastAsia" w:ascii="宋体" w:hAnsi="宋体" w:cs="Arial"/>
          <w:color w:val="000000"/>
          <w:sz w:val="24"/>
        </w:rPr>
        <w:t>本次招标将于</w:t>
      </w:r>
      <w:r>
        <w:rPr>
          <w:rFonts w:hint="eastAsia" w:ascii="宋体" w:hAnsi="宋体"/>
          <w:color w:val="000000"/>
          <w:sz w:val="24"/>
          <w:u w:val="single"/>
        </w:rPr>
        <w:t>2024年5月7日9：30 时</w:t>
      </w:r>
      <w:r>
        <w:rPr>
          <w:rFonts w:hint="eastAsia" w:ascii="宋体" w:hAnsi="宋体"/>
          <w:color w:val="000000"/>
          <w:sz w:val="24"/>
        </w:rPr>
        <w:t>（时间）</w:t>
      </w:r>
      <w:r>
        <w:rPr>
          <w:rFonts w:hint="eastAsia" w:ascii="宋体" w:hAnsi="宋体" w:cs="Arial"/>
          <w:color w:val="000000"/>
          <w:sz w:val="24"/>
        </w:rPr>
        <w:t>在</w:t>
      </w:r>
      <w:r>
        <w:rPr>
          <w:rFonts w:hint="eastAsia" w:ascii="宋体" w:hAnsi="宋体" w:cs="Arial"/>
          <w:color w:val="000000"/>
          <w:sz w:val="24"/>
          <w:u w:val="single"/>
        </w:rPr>
        <w:t>浦江县人民东路83号三楼开标室</w:t>
      </w:r>
      <w:r>
        <w:rPr>
          <w:rFonts w:hint="eastAsia" w:ascii="宋体" w:hAnsi="宋体"/>
          <w:color w:val="000000"/>
          <w:sz w:val="24"/>
        </w:rPr>
        <w:t>（地点）开</w:t>
      </w:r>
      <w:r>
        <w:rPr>
          <w:rFonts w:hint="eastAsia" w:ascii="宋体" w:hAnsi="宋体" w:cs="Arial"/>
          <w:color w:val="000000"/>
          <w:sz w:val="24"/>
        </w:rPr>
        <w:t>标。本项目不要求投标供应商到开标现场开标，但投标供应商应派法定代表人或委托代理人准时在线出席电子开标会议，随时关注开标进度。如在开标过程中有电子询标，应在规定的时间内对电子询标进行澄清、答复。投标供应商未按采购文件要求派代表参加电子开标会议的，视同认可开标结果。</w:t>
      </w:r>
    </w:p>
    <w:p>
      <w:pPr>
        <w:snapToGrid w:val="0"/>
        <w:spacing w:line="400" w:lineRule="exact"/>
        <w:ind w:firstLine="480" w:firstLineChars="200"/>
        <w:rPr>
          <w:rFonts w:ascii="宋体" w:hAnsi="宋体" w:cs="Arial"/>
          <w:color w:val="000000"/>
          <w:sz w:val="24"/>
        </w:rPr>
      </w:pPr>
      <w:r>
        <w:rPr>
          <w:rFonts w:hint="eastAsia" w:ascii="宋体" w:hAnsi="宋体" w:cs="Arial"/>
          <w:color w:val="000000"/>
          <w:sz w:val="24"/>
        </w:rPr>
        <w:t>开标时间后30分钟内（</w:t>
      </w:r>
      <w:r>
        <w:rPr>
          <w:rFonts w:hint="eastAsia" w:ascii="宋体" w:hAnsi="宋体"/>
          <w:color w:val="000000"/>
          <w:sz w:val="24"/>
          <w:u w:val="single"/>
        </w:rPr>
        <w:t xml:space="preserve">2024年5月7日10:00 </w:t>
      </w:r>
      <w:r>
        <w:rPr>
          <w:rFonts w:ascii="宋体" w:hAnsi="宋体" w:cs="Arial"/>
          <w:color w:val="000000"/>
          <w:sz w:val="24"/>
        </w:rPr>
        <w:t>前</w:t>
      </w:r>
      <w:r>
        <w:rPr>
          <w:rFonts w:hint="eastAsia" w:ascii="宋体" w:hAnsi="宋体" w:cs="Arial"/>
          <w:color w:val="000000"/>
          <w:sz w:val="24"/>
        </w:rPr>
        <w:t>）投标供应商</w:t>
      </w:r>
      <w:r>
        <w:rPr>
          <w:rFonts w:ascii="宋体" w:hAnsi="宋体" w:cs="Arial"/>
          <w:color w:val="000000"/>
          <w:sz w:val="24"/>
        </w:rPr>
        <w:t>可以登录“</w:t>
      </w:r>
      <w:r>
        <w:rPr>
          <w:rFonts w:hint="eastAsia" w:ascii="宋体" w:hAnsi="宋体" w:cs="Arial"/>
          <w:color w:val="000000"/>
          <w:sz w:val="24"/>
        </w:rPr>
        <w:t>政采云</w:t>
      </w:r>
      <w:r>
        <w:rPr>
          <w:rFonts w:ascii="宋体" w:hAnsi="宋体" w:cs="Arial"/>
          <w:color w:val="000000"/>
          <w:sz w:val="24"/>
        </w:rPr>
        <w:t>”</w:t>
      </w:r>
      <w:r>
        <w:rPr>
          <w:rFonts w:hint="eastAsia" w:ascii="宋体" w:hAnsi="宋体" w:cs="Arial"/>
          <w:color w:val="000000"/>
          <w:sz w:val="24"/>
        </w:rPr>
        <w:t>平台</w:t>
      </w:r>
      <w:r>
        <w:rPr>
          <w:rFonts w:ascii="宋体" w:hAnsi="宋体" w:cs="Arial"/>
          <w:color w:val="000000"/>
          <w:sz w:val="24"/>
        </w:rPr>
        <w:t>，用“</w:t>
      </w:r>
      <w:r>
        <w:rPr>
          <w:rFonts w:hint="eastAsia" w:ascii="宋体" w:hAnsi="宋体" w:cs="Arial"/>
          <w:color w:val="000000"/>
          <w:sz w:val="24"/>
        </w:rPr>
        <w:t>项目采购－开标评标</w:t>
      </w:r>
      <w:r>
        <w:rPr>
          <w:rFonts w:ascii="宋体" w:hAnsi="宋体" w:cs="Arial"/>
          <w:color w:val="000000"/>
          <w:sz w:val="24"/>
        </w:rPr>
        <w:t>”功能</w:t>
      </w:r>
      <w:r>
        <w:rPr>
          <w:rFonts w:hint="eastAsia" w:ascii="宋体" w:hAnsi="宋体" w:cs="Arial"/>
          <w:color w:val="000000"/>
          <w:sz w:val="24"/>
        </w:rPr>
        <w:t>进行解密投标文件（为防止解密失败，政采云建议采用制作投标文件的电脑进行解密）</w:t>
      </w:r>
      <w:r>
        <w:rPr>
          <w:rFonts w:ascii="宋体" w:hAnsi="宋体" w:cs="Arial"/>
          <w:color w:val="000000"/>
          <w:sz w:val="24"/>
        </w:rPr>
        <w:t>。</w:t>
      </w:r>
      <w:r>
        <w:rPr>
          <w:rFonts w:hint="eastAsia" w:ascii="宋体" w:hAnsi="宋体" w:cs="Arial"/>
          <w:color w:val="000000"/>
          <w:sz w:val="24"/>
        </w:rPr>
        <w:t>若投标供应商在规定时间内（</w:t>
      </w:r>
      <w:r>
        <w:rPr>
          <w:rFonts w:hint="eastAsia" w:ascii="宋体" w:hAnsi="宋体"/>
          <w:color w:val="000000"/>
          <w:sz w:val="24"/>
          <w:u w:val="single"/>
        </w:rPr>
        <w:t xml:space="preserve">2024年5月7日10:00 </w:t>
      </w:r>
      <w:r>
        <w:rPr>
          <w:rFonts w:ascii="宋体" w:hAnsi="宋体" w:cs="Arial"/>
          <w:color w:val="000000"/>
          <w:sz w:val="24"/>
        </w:rPr>
        <w:t>前</w:t>
      </w:r>
      <w:r>
        <w:rPr>
          <w:rFonts w:hint="eastAsia" w:ascii="宋体" w:hAnsi="宋体" w:cs="Arial"/>
          <w:color w:val="000000"/>
          <w:sz w:val="24"/>
        </w:rPr>
        <w:t>）无法解密或解密失败的，投标供应商提供了备份投标文件的，以备份投标文件作为依据，否则视为投标文件撤回。投标文件已按时解密的，备份投标文件自动失效。</w:t>
      </w:r>
    </w:p>
    <w:p>
      <w:pPr>
        <w:snapToGrid w:val="0"/>
        <w:ind w:firstLine="482" w:firstLineChars="200"/>
        <w:rPr>
          <w:rFonts w:ascii="宋体" w:hAnsi="宋体" w:cs="Arial"/>
          <w:b/>
          <w:color w:val="000000"/>
          <w:sz w:val="24"/>
        </w:rPr>
      </w:pPr>
    </w:p>
    <w:p>
      <w:pPr>
        <w:snapToGrid w:val="0"/>
        <w:ind w:firstLine="482" w:firstLineChars="200"/>
        <w:rPr>
          <w:rFonts w:ascii="宋体" w:hAnsi="宋体" w:cs="Arial"/>
          <w:b/>
          <w:color w:val="000000"/>
          <w:sz w:val="24"/>
        </w:rPr>
      </w:pPr>
      <w:r>
        <w:rPr>
          <w:rFonts w:hint="eastAsia" w:ascii="宋体" w:hAnsi="宋体" w:cs="Arial"/>
          <w:b/>
          <w:color w:val="000000"/>
          <w:sz w:val="24"/>
        </w:rPr>
        <w:t>十、其他事项：</w:t>
      </w:r>
    </w:p>
    <w:p>
      <w:pPr>
        <w:snapToGrid w:val="0"/>
        <w:spacing w:line="276" w:lineRule="auto"/>
        <w:ind w:firstLine="480" w:firstLineChars="200"/>
        <w:rPr>
          <w:rFonts w:ascii="宋体" w:hAnsi="宋体" w:cs="Arial"/>
          <w:color w:val="000000"/>
          <w:sz w:val="24"/>
        </w:rPr>
      </w:pPr>
      <w:r>
        <w:rPr>
          <w:rFonts w:hint="eastAsia" w:ascii="宋体" w:hAnsi="宋体" w:cs="Arial"/>
          <w:color w:val="000000"/>
          <w:sz w:val="24"/>
        </w:rPr>
        <w:t>1.本项目公告期限为5个工作日，供应商认为采购文件使自己的权益受到损害的，可以自收到采购文件之日（获取截止日之后收到采购文件的，以获取截止日为准）或者采购文件公告期限届满之日（招标公告为公告发布后的第6个工作日）起7个工作日内，</w:t>
      </w:r>
      <w:r>
        <w:rPr>
          <w:rFonts w:ascii="宋体" w:hAnsi="宋体" w:cs="Arial"/>
          <w:color w:val="000000"/>
          <w:sz w:val="24"/>
        </w:rPr>
        <w:t>对采购文件需求的以书面形式向采购人提出质疑，对其他内容的以书面形式向采购人和采购代理机构提出质疑</w:t>
      </w:r>
      <w:r>
        <w:rPr>
          <w:rFonts w:hint="eastAsia" w:ascii="宋体" w:hAnsi="宋体" w:cs="Arial"/>
          <w:color w:val="000000"/>
          <w:sz w:val="24"/>
        </w:rPr>
        <w:t>，</w:t>
      </w:r>
      <w:r>
        <w:rPr>
          <w:rFonts w:hint="eastAsia" w:ascii="宋体" w:hAnsi="宋体" w:cs="宋体"/>
          <w:b/>
          <w:color w:val="000000"/>
          <w:sz w:val="24"/>
        </w:rPr>
        <w:t>针对同一采购程序环节的质疑应一次性提出</w:t>
      </w:r>
      <w:r>
        <w:rPr>
          <w:rFonts w:hint="eastAsia" w:ascii="宋体" w:hAnsi="宋体" w:cs="宋体"/>
          <w:color w:val="000000"/>
          <w:sz w:val="24"/>
        </w:rPr>
        <w:t>。</w:t>
      </w:r>
      <w:r>
        <w:rPr>
          <w:rFonts w:hint="eastAsia" w:ascii="宋体" w:hAnsi="宋体" w:cs="Arial"/>
          <w:color w:val="000000"/>
          <w:sz w:val="24"/>
        </w:rPr>
        <w:t>质疑供应商对采购人、集采机构的答复不满意或者采购人、集采机构未在规定的时间内作出答复的，可以在答复期满后十五个工作日内向同级政府采购监督管理部门投诉。</w:t>
      </w:r>
    </w:p>
    <w:p>
      <w:pPr>
        <w:snapToGrid w:val="0"/>
        <w:ind w:firstLine="420"/>
        <w:rPr>
          <w:rFonts w:ascii="宋体" w:hAnsi="宋体" w:cs="Arial"/>
          <w:b/>
          <w:color w:val="000000"/>
          <w:sz w:val="24"/>
        </w:rPr>
      </w:pPr>
      <w:r>
        <w:rPr>
          <w:rFonts w:hint="eastAsia" w:ascii="宋体" w:hAnsi="宋体" w:cs="Arial"/>
          <w:b/>
          <w:color w:val="000000"/>
          <w:sz w:val="24"/>
        </w:rPr>
        <w:t>十一、</w:t>
      </w:r>
      <w:r>
        <w:rPr>
          <w:rFonts w:hint="eastAsia" w:ascii="宋体" w:hAnsi="宋体"/>
          <w:b/>
          <w:color w:val="000000"/>
          <w:sz w:val="24"/>
        </w:rPr>
        <w:t>凡对本次招标提出询问、质疑、投诉，请按以下方式联系</w:t>
      </w:r>
      <w:r>
        <w:rPr>
          <w:rFonts w:ascii="宋体" w:hAnsi="宋体"/>
          <w:b/>
          <w:color w:val="000000"/>
          <w:sz w:val="24"/>
        </w:rPr>
        <w:t>：</w:t>
      </w:r>
    </w:p>
    <w:p>
      <w:pPr>
        <w:widowControl/>
        <w:adjustRightInd w:val="0"/>
        <w:snapToGrid w:val="0"/>
        <w:ind w:firstLine="360" w:firstLineChars="150"/>
        <w:jc w:val="left"/>
        <w:rPr>
          <w:rFonts w:ascii="宋体" w:hAnsi="宋体"/>
          <w:color w:val="000000"/>
          <w:sz w:val="24"/>
        </w:rPr>
      </w:pPr>
      <w:r>
        <w:rPr>
          <w:rFonts w:ascii="宋体" w:hAnsi="宋体"/>
          <w:color w:val="000000"/>
          <w:sz w:val="24"/>
        </w:rPr>
        <w:t>1.采购人信息</w:t>
      </w:r>
      <w:r>
        <w:rPr>
          <w:rFonts w:hint="eastAsia" w:ascii="宋体" w:hAnsi="宋体"/>
          <w:color w:val="000000"/>
          <w:sz w:val="24"/>
        </w:rPr>
        <w:t>：</w:t>
      </w:r>
    </w:p>
    <w:p>
      <w:pPr>
        <w:widowControl/>
        <w:adjustRightInd w:val="0"/>
        <w:snapToGrid w:val="0"/>
        <w:ind w:firstLine="840" w:firstLineChars="350"/>
        <w:jc w:val="left"/>
        <w:rPr>
          <w:rFonts w:ascii="宋体" w:hAnsi="宋体"/>
          <w:color w:val="000000"/>
          <w:sz w:val="24"/>
        </w:rPr>
      </w:pPr>
      <w:r>
        <w:rPr>
          <w:rFonts w:ascii="宋体" w:hAnsi="宋体"/>
          <w:color w:val="000000"/>
          <w:sz w:val="24"/>
        </w:rPr>
        <w:t>名    称：</w:t>
      </w:r>
      <w:r>
        <w:rPr>
          <w:rFonts w:hint="eastAsia" w:hAnsi="宋体"/>
          <w:color w:val="000000"/>
          <w:sz w:val="24"/>
        </w:rPr>
        <w:t>浦江县中医院</w:t>
      </w:r>
      <w:r>
        <w:rPr>
          <w:rFonts w:hint="eastAsia" w:ascii="宋体" w:hAnsi="宋体"/>
          <w:color w:val="000000"/>
          <w:sz w:val="24"/>
        </w:rPr>
        <w:t> </w:t>
      </w:r>
    </w:p>
    <w:p>
      <w:pPr>
        <w:widowControl/>
        <w:adjustRightInd w:val="0"/>
        <w:snapToGrid w:val="0"/>
        <w:ind w:firstLine="840" w:firstLineChars="350"/>
        <w:jc w:val="left"/>
        <w:rPr>
          <w:rFonts w:hAnsi="宋体"/>
          <w:color w:val="000000"/>
          <w:sz w:val="24"/>
        </w:rPr>
      </w:pPr>
      <w:r>
        <w:rPr>
          <w:rFonts w:hint="eastAsia" w:ascii="宋体" w:hAnsi="宋体"/>
          <w:color w:val="000000"/>
          <w:sz w:val="24"/>
        </w:rPr>
        <w:t>地    址：</w:t>
      </w:r>
      <w:r>
        <w:rPr>
          <w:rFonts w:hint="eastAsia" w:hAnsi="宋体"/>
          <w:color w:val="000000"/>
          <w:sz w:val="24"/>
        </w:rPr>
        <w:t xml:space="preserve"> 浙江省金华市浦江县浦阳街道新华西路1号</w:t>
      </w:r>
    </w:p>
    <w:p>
      <w:pPr>
        <w:widowControl/>
        <w:adjustRightInd w:val="0"/>
        <w:snapToGrid w:val="0"/>
        <w:ind w:firstLine="840" w:firstLineChars="350"/>
        <w:jc w:val="left"/>
        <w:rPr>
          <w:rFonts w:hAnsi="宋体"/>
          <w:color w:val="000000"/>
          <w:sz w:val="24"/>
        </w:rPr>
      </w:pPr>
      <w:r>
        <w:rPr>
          <w:rFonts w:hint="eastAsia" w:ascii="宋体" w:hAnsi="宋体"/>
          <w:color w:val="000000"/>
          <w:sz w:val="24"/>
        </w:rPr>
        <w:t>项目联系人（询问）</w:t>
      </w:r>
      <w:r>
        <w:rPr>
          <w:rFonts w:hint="eastAsia" w:hAnsi="宋体"/>
          <w:color w:val="000000"/>
          <w:sz w:val="24"/>
        </w:rPr>
        <w:t>：张先生</w:t>
      </w:r>
    </w:p>
    <w:p>
      <w:pPr>
        <w:widowControl/>
        <w:adjustRightInd w:val="0"/>
        <w:snapToGrid w:val="0"/>
        <w:ind w:firstLine="840" w:firstLineChars="350"/>
        <w:jc w:val="left"/>
        <w:rPr>
          <w:rFonts w:hAnsi="宋体"/>
          <w:color w:val="000000"/>
          <w:sz w:val="24"/>
        </w:rPr>
      </w:pPr>
      <w:r>
        <w:rPr>
          <w:rFonts w:hint="eastAsia" w:hAnsi="宋体"/>
          <w:color w:val="000000"/>
          <w:sz w:val="24"/>
        </w:rPr>
        <w:t>项目联系方式（询问）：</w:t>
      </w:r>
      <w:r>
        <w:rPr>
          <w:rFonts w:hint="eastAsia" w:ascii="宋体" w:hAnsi="宋体"/>
          <w:color w:val="000000"/>
          <w:sz w:val="24"/>
        </w:rPr>
        <w:t>0579-84132070</w:t>
      </w:r>
    </w:p>
    <w:p>
      <w:pPr>
        <w:widowControl/>
        <w:adjustRightInd w:val="0"/>
        <w:snapToGrid w:val="0"/>
        <w:ind w:firstLine="840" w:firstLineChars="350"/>
        <w:jc w:val="left"/>
        <w:rPr>
          <w:rFonts w:ascii="宋体" w:hAnsi="宋体"/>
          <w:color w:val="000000"/>
          <w:sz w:val="24"/>
        </w:rPr>
      </w:pPr>
      <w:r>
        <w:rPr>
          <w:rFonts w:hint="eastAsia" w:ascii="宋体" w:hAnsi="宋体"/>
          <w:color w:val="000000"/>
          <w:sz w:val="24"/>
        </w:rPr>
        <w:t>质疑联系人：石先生</w:t>
      </w:r>
    </w:p>
    <w:p>
      <w:pPr>
        <w:widowControl/>
        <w:adjustRightInd w:val="0"/>
        <w:snapToGrid w:val="0"/>
        <w:ind w:firstLine="840" w:firstLineChars="350"/>
        <w:jc w:val="left"/>
        <w:rPr>
          <w:rFonts w:ascii="宋体" w:hAnsi="宋体"/>
          <w:color w:val="000000"/>
          <w:sz w:val="24"/>
        </w:rPr>
      </w:pPr>
      <w:r>
        <w:rPr>
          <w:rFonts w:hint="eastAsia" w:ascii="宋体" w:hAnsi="宋体"/>
          <w:color w:val="000000"/>
          <w:sz w:val="24"/>
        </w:rPr>
        <w:t>质疑联系方式：13758916232</w:t>
      </w:r>
    </w:p>
    <w:p>
      <w:pPr>
        <w:widowControl/>
        <w:adjustRightInd w:val="0"/>
        <w:snapToGrid w:val="0"/>
        <w:jc w:val="left"/>
        <w:rPr>
          <w:rFonts w:ascii="宋体" w:hAnsi="宋体"/>
          <w:color w:val="000000"/>
          <w:sz w:val="24"/>
        </w:rPr>
      </w:pPr>
    </w:p>
    <w:p>
      <w:pPr>
        <w:widowControl/>
        <w:adjustRightInd w:val="0"/>
        <w:snapToGrid w:val="0"/>
        <w:ind w:firstLine="283" w:firstLineChars="118"/>
        <w:jc w:val="left"/>
        <w:rPr>
          <w:rFonts w:ascii="宋体" w:hAnsi="宋体"/>
          <w:color w:val="000000"/>
          <w:sz w:val="24"/>
        </w:rPr>
      </w:pPr>
      <w:r>
        <w:rPr>
          <w:rFonts w:ascii="宋体" w:hAnsi="宋体"/>
          <w:color w:val="000000"/>
          <w:sz w:val="24"/>
        </w:rPr>
        <w:t>2.</w:t>
      </w:r>
      <w:r>
        <w:rPr>
          <w:rFonts w:hint="eastAsia" w:ascii="宋体" w:hAnsi="宋体"/>
          <w:color w:val="000000"/>
          <w:sz w:val="24"/>
        </w:rPr>
        <w:t>集采</w:t>
      </w:r>
      <w:r>
        <w:rPr>
          <w:rFonts w:ascii="宋体" w:hAnsi="宋体"/>
          <w:color w:val="000000"/>
          <w:sz w:val="24"/>
        </w:rPr>
        <w:t>机构信息</w:t>
      </w:r>
      <w:r>
        <w:rPr>
          <w:rFonts w:hint="eastAsia" w:ascii="宋体" w:hAnsi="宋体"/>
          <w:color w:val="000000"/>
          <w:sz w:val="24"/>
        </w:rPr>
        <w:t>：</w:t>
      </w:r>
    </w:p>
    <w:p>
      <w:pPr>
        <w:widowControl/>
        <w:adjustRightInd w:val="0"/>
        <w:snapToGrid w:val="0"/>
        <w:jc w:val="left"/>
        <w:rPr>
          <w:rFonts w:ascii="宋体" w:hAnsi="宋体"/>
          <w:color w:val="000000"/>
          <w:sz w:val="24"/>
        </w:rPr>
      </w:pPr>
      <w:r>
        <w:rPr>
          <w:rFonts w:ascii="宋体" w:hAnsi="宋体"/>
          <w:color w:val="000000"/>
          <w:sz w:val="24"/>
        </w:rPr>
        <w:t>    名    称：</w:t>
      </w:r>
      <w:r>
        <w:rPr>
          <w:rFonts w:hint="eastAsia" w:ascii="宋体" w:hAnsi="宋体"/>
          <w:color w:val="000000"/>
          <w:sz w:val="24"/>
        </w:rPr>
        <w:t>金华市公共资源交易中心浦江县分中心</w:t>
      </w:r>
    </w:p>
    <w:p>
      <w:pPr>
        <w:widowControl/>
        <w:adjustRightInd w:val="0"/>
        <w:snapToGrid w:val="0"/>
        <w:jc w:val="left"/>
        <w:rPr>
          <w:rFonts w:ascii="宋体" w:hAnsi="宋体"/>
          <w:color w:val="000000"/>
          <w:sz w:val="24"/>
        </w:rPr>
      </w:pPr>
      <w:r>
        <w:rPr>
          <w:rFonts w:ascii="宋体" w:hAnsi="宋体"/>
          <w:color w:val="000000"/>
          <w:sz w:val="24"/>
        </w:rPr>
        <w:t>    地    址：</w:t>
      </w:r>
      <w:r>
        <w:rPr>
          <w:rFonts w:hint="eastAsia" w:ascii="宋体" w:hAnsi="宋体"/>
          <w:color w:val="000000"/>
          <w:sz w:val="24"/>
        </w:rPr>
        <w:t>浦江县人民东路83号</w:t>
      </w:r>
      <w:r>
        <w:rPr>
          <w:rFonts w:ascii="宋体" w:hAnsi="宋体"/>
          <w:color w:val="000000"/>
          <w:sz w:val="24"/>
        </w:rPr>
        <w:t> </w:t>
      </w:r>
    </w:p>
    <w:p>
      <w:pPr>
        <w:widowControl/>
        <w:adjustRightInd w:val="0"/>
        <w:snapToGrid w:val="0"/>
        <w:jc w:val="left"/>
        <w:rPr>
          <w:rFonts w:ascii="宋体" w:hAnsi="宋体"/>
          <w:color w:val="000000"/>
          <w:sz w:val="24"/>
        </w:rPr>
      </w:pPr>
      <w:r>
        <w:rPr>
          <w:rFonts w:ascii="宋体" w:hAnsi="宋体"/>
          <w:color w:val="000000"/>
          <w:sz w:val="24"/>
        </w:rPr>
        <w:t>    项目联系人（询问）：</w:t>
      </w:r>
      <w:r>
        <w:rPr>
          <w:rFonts w:hint="eastAsia" w:ascii="宋体" w:hAnsi="宋体"/>
          <w:color w:val="000000"/>
          <w:sz w:val="24"/>
        </w:rPr>
        <w:t>陈女士</w:t>
      </w:r>
    </w:p>
    <w:p>
      <w:pPr>
        <w:widowControl/>
        <w:adjustRightInd w:val="0"/>
        <w:snapToGrid w:val="0"/>
        <w:jc w:val="left"/>
        <w:rPr>
          <w:rFonts w:ascii="宋体" w:hAnsi="宋体"/>
          <w:color w:val="000000"/>
          <w:sz w:val="24"/>
        </w:rPr>
      </w:pPr>
      <w:r>
        <w:rPr>
          <w:rFonts w:ascii="宋体" w:hAnsi="宋体"/>
          <w:color w:val="000000"/>
          <w:sz w:val="24"/>
        </w:rPr>
        <w:t>    项目联系方式（询问）：</w:t>
      </w:r>
      <w:r>
        <w:rPr>
          <w:rFonts w:hint="eastAsia" w:ascii="宋体" w:hAnsi="宋体"/>
          <w:color w:val="000000"/>
          <w:sz w:val="24"/>
        </w:rPr>
        <w:t>0579-88088931</w:t>
      </w:r>
    </w:p>
    <w:p>
      <w:pPr>
        <w:widowControl/>
        <w:adjustRightInd w:val="0"/>
        <w:snapToGrid w:val="0"/>
        <w:jc w:val="left"/>
        <w:rPr>
          <w:rFonts w:ascii="宋体" w:hAnsi="宋体"/>
          <w:color w:val="000000"/>
          <w:sz w:val="24"/>
        </w:rPr>
      </w:pPr>
      <w:r>
        <w:rPr>
          <w:rFonts w:ascii="宋体" w:hAnsi="宋体"/>
          <w:color w:val="000000"/>
          <w:sz w:val="24"/>
        </w:rPr>
        <w:t>    质疑联系人：</w:t>
      </w:r>
      <w:r>
        <w:rPr>
          <w:rFonts w:hint="eastAsia" w:ascii="宋体" w:hAnsi="宋体"/>
          <w:color w:val="000000"/>
          <w:sz w:val="24"/>
        </w:rPr>
        <w:t>马女士</w:t>
      </w:r>
    </w:p>
    <w:p>
      <w:pPr>
        <w:widowControl/>
        <w:adjustRightInd w:val="0"/>
        <w:snapToGrid w:val="0"/>
        <w:jc w:val="left"/>
        <w:rPr>
          <w:rFonts w:ascii="宋体" w:hAnsi="宋体"/>
          <w:color w:val="000000"/>
          <w:sz w:val="24"/>
        </w:rPr>
      </w:pPr>
      <w:r>
        <w:rPr>
          <w:rFonts w:ascii="宋体" w:hAnsi="宋体"/>
          <w:color w:val="000000"/>
          <w:sz w:val="24"/>
        </w:rPr>
        <w:t>    质疑联系方式：</w:t>
      </w:r>
      <w:r>
        <w:rPr>
          <w:rFonts w:hint="eastAsia" w:ascii="宋体" w:hAnsi="宋体"/>
          <w:color w:val="000000"/>
          <w:sz w:val="24"/>
        </w:rPr>
        <w:t>0579-88088931</w:t>
      </w:r>
    </w:p>
    <w:p>
      <w:pPr>
        <w:widowControl/>
        <w:adjustRightInd w:val="0"/>
        <w:snapToGrid w:val="0"/>
        <w:jc w:val="left"/>
        <w:rPr>
          <w:rFonts w:ascii="宋体" w:hAnsi="宋体"/>
          <w:color w:val="000000"/>
          <w:sz w:val="24"/>
        </w:rPr>
      </w:pPr>
      <w:r>
        <w:rPr>
          <w:rFonts w:ascii="宋体" w:hAnsi="宋体"/>
          <w:color w:val="000000"/>
          <w:sz w:val="24"/>
        </w:rPr>
        <w:t>   </w:t>
      </w:r>
    </w:p>
    <w:p>
      <w:pPr>
        <w:widowControl/>
        <w:adjustRightInd w:val="0"/>
        <w:snapToGrid w:val="0"/>
        <w:ind w:firstLine="283" w:firstLineChars="118"/>
        <w:jc w:val="left"/>
        <w:rPr>
          <w:rFonts w:ascii="宋体" w:hAnsi="宋体"/>
          <w:color w:val="000000"/>
          <w:sz w:val="24"/>
        </w:rPr>
      </w:pPr>
      <w:r>
        <w:rPr>
          <w:rFonts w:ascii="宋体" w:hAnsi="宋体"/>
          <w:color w:val="000000"/>
          <w:sz w:val="24"/>
        </w:rPr>
        <w:t>3. 同级政府采购监督管理部门：</w:t>
      </w:r>
    </w:p>
    <w:p>
      <w:pPr>
        <w:widowControl/>
        <w:adjustRightInd w:val="0"/>
        <w:snapToGrid w:val="0"/>
        <w:jc w:val="left"/>
        <w:rPr>
          <w:rFonts w:ascii="宋体" w:hAnsi="宋体"/>
          <w:color w:val="000000"/>
          <w:sz w:val="24"/>
        </w:rPr>
      </w:pPr>
      <w:r>
        <w:rPr>
          <w:rFonts w:ascii="宋体" w:hAnsi="宋体"/>
          <w:color w:val="000000"/>
          <w:sz w:val="24"/>
        </w:rPr>
        <w:t>    名    称：浦江县财政局政府采购监管科 </w:t>
      </w:r>
    </w:p>
    <w:p>
      <w:pPr>
        <w:widowControl/>
        <w:adjustRightInd w:val="0"/>
        <w:snapToGrid w:val="0"/>
        <w:jc w:val="left"/>
        <w:rPr>
          <w:rFonts w:ascii="宋体" w:hAnsi="宋体"/>
          <w:color w:val="000000"/>
          <w:sz w:val="24"/>
        </w:rPr>
      </w:pPr>
      <w:r>
        <w:rPr>
          <w:rFonts w:ascii="宋体" w:hAnsi="宋体"/>
          <w:color w:val="000000"/>
          <w:sz w:val="24"/>
        </w:rPr>
        <w:t>    地    址：</w:t>
      </w:r>
      <w:r>
        <w:rPr>
          <w:rFonts w:hint="eastAsia" w:ascii="宋体" w:hAnsi="宋体"/>
          <w:color w:val="000000"/>
          <w:sz w:val="24"/>
        </w:rPr>
        <w:t>浦江县人民东路83号</w:t>
      </w:r>
      <w:r>
        <w:rPr>
          <w:rFonts w:ascii="宋体" w:hAnsi="宋体"/>
          <w:color w:val="000000"/>
          <w:sz w:val="24"/>
        </w:rPr>
        <w:t> </w:t>
      </w:r>
    </w:p>
    <w:p>
      <w:pPr>
        <w:widowControl/>
        <w:adjustRightInd w:val="0"/>
        <w:snapToGrid w:val="0"/>
        <w:jc w:val="left"/>
        <w:rPr>
          <w:rFonts w:ascii="宋体" w:hAnsi="宋体"/>
          <w:color w:val="000000"/>
          <w:sz w:val="24"/>
        </w:rPr>
      </w:pPr>
      <w:r>
        <w:rPr>
          <w:rFonts w:ascii="宋体" w:hAnsi="宋体"/>
          <w:color w:val="000000"/>
          <w:sz w:val="24"/>
        </w:rPr>
        <w:t>    联系人 ：</w:t>
      </w:r>
      <w:r>
        <w:rPr>
          <w:rFonts w:hint="eastAsia" w:ascii="宋体" w:hAnsi="宋体"/>
          <w:color w:val="000000"/>
          <w:sz w:val="24"/>
        </w:rPr>
        <w:t>赵先生</w:t>
      </w:r>
      <w:r>
        <w:rPr>
          <w:rFonts w:ascii="宋体" w:hAnsi="宋体"/>
          <w:color w:val="000000"/>
          <w:sz w:val="24"/>
        </w:rPr>
        <w:t> </w:t>
      </w:r>
    </w:p>
    <w:p>
      <w:pPr>
        <w:adjustRightInd w:val="0"/>
        <w:snapToGrid w:val="0"/>
        <w:ind w:firstLine="720" w:firstLineChars="300"/>
        <w:jc w:val="left"/>
        <w:rPr>
          <w:rFonts w:ascii="宋体" w:hAnsi="宋体"/>
          <w:color w:val="000000"/>
          <w:sz w:val="24"/>
        </w:rPr>
      </w:pPr>
      <w:r>
        <w:rPr>
          <w:rFonts w:ascii="宋体" w:hAnsi="宋体"/>
          <w:color w:val="000000"/>
          <w:sz w:val="24"/>
        </w:rPr>
        <w:t>监督投诉电话：0579-84123011</w:t>
      </w:r>
    </w:p>
    <w:p>
      <w:pPr>
        <w:snapToGrid w:val="0"/>
        <w:spacing w:line="400" w:lineRule="exact"/>
        <w:ind w:firstLine="405"/>
        <w:jc w:val="left"/>
        <w:rPr>
          <w:rFonts w:ascii="宋体" w:hAnsi="宋体"/>
          <w:color w:val="000000"/>
          <w:sz w:val="24"/>
        </w:rPr>
      </w:pPr>
    </w:p>
    <w:p>
      <w:pPr>
        <w:snapToGrid w:val="0"/>
        <w:spacing w:line="400" w:lineRule="exact"/>
        <w:ind w:firstLine="405"/>
        <w:jc w:val="left"/>
        <w:rPr>
          <w:rFonts w:ascii="宋体" w:hAnsi="宋体"/>
          <w:color w:val="000000"/>
          <w:sz w:val="24"/>
          <w:u w:val="single"/>
        </w:rPr>
      </w:pPr>
    </w:p>
    <w:p>
      <w:pPr>
        <w:wordWrap w:val="0"/>
        <w:snapToGrid w:val="0"/>
        <w:spacing w:line="400" w:lineRule="exact"/>
        <w:ind w:left="238"/>
        <w:jc w:val="right"/>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r>
        <w:rPr>
          <w:rFonts w:hint="eastAsia" w:hAnsi="宋体"/>
          <w:color w:val="000000"/>
          <w:sz w:val="24"/>
        </w:rPr>
        <w:t>浦江县中医院</w:t>
      </w:r>
    </w:p>
    <w:p>
      <w:pPr>
        <w:snapToGrid w:val="0"/>
        <w:spacing w:line="400" w:lineRule="exact"/>
        <w:ind w:left="238"/>
        <w:jc w:val="right"/>
        <w:rPr>
          <w:rFonts w:ascii="宋体" w:hAnsi="宋体"/>
          <w:color w:val="000000"/>
          <w:sz w:val="24"/>
        </w:rPr>
      </w:pPr>
      <w:r>
        <w:rPr>
          <w:rFonts w:ascii="宋体" w:hAnsi="宋体"/>
          <w:color w:val="000000"/>
          <w:sz w:val="24"/>
        </w:rPr>
        <w:t>金华市公共资源交易中心浦江县分中心</w:t>
      </w:r>
    </w:p>
    <w:p>
      <w:pPr>
        <w:snapToGrid w:val="0"/>
        <w:spacing w:line="400" w:lineRule="exact"/>
        <w:ind w:left="238"/>
        <w:jc w:val="right"/>
        <w:rPr>
          <w:rFonts w:ascii="宋体" w:hAnsi="宋体"/>
          <w:color w:val="000000"/>
          <w:sz w:val="24"/>
        </w:rPr>
      </w:pPr>
      <w:r>
        <w:rPr>
          <w:rFonts w:ascii="宋体" w:hAnsi="宋体"/>
          <w:color w:val="000000"/>
          <w:sz w:val="24"/>
        </w:rPr>
        <w:t xml:space="preserve">                                     　202</w:t>
      </w:r>
      <w:r>
        <w:rPr>
          <w:rFonts w:hint="eastAsia" w:ascii="宋体" w:hAnsi="宋体"/>
          <w:color w:val="000000"/>
          <w:sz w:val="24"/>
        </w:rPr>
        <w:t>4</w:t>
      </w:r>
      <w:r>
        <w:rPr>
          <w:rFonts w:ascii="宋体" w:hAnsi="宋体"/>
          <w:color w:val="000000"/>
          <w:sz w:val="24"/>
        </w:rPr>
        <w:t>年</w:t>
      </w:r>
      <w:r>
        <w:rPr>
          <w:rFonts w:hint="eastAsia" w:ascii="宋体" w:hAnsi="宋体"/>
          <w:color w:val="000000"/>
          <w:sz w:val="24"/>
        </w:rPr>
        <w:t>4</w:t>
      </w:r>
      <w:r>
        <w:rPr>
          <w:rFonts w:ascii="宋体" w:hAnsi="宋体"/>
          <w:color w:val="000000"/>
          <w:sz w:val="24"/>
        </w:rPr>
        <w:t>月</w:t>
      </w:r>
      <w:r>
        <w:rPr>
          <w:rFonts w:hint="eastAsia" w:ascii="宋体" w:hAnsi="宋体"/>
          <w:color w:val="000000"/>
          <w:sz w:val="24"/>
        </w:rPr>
        <w:t>11</w:t>
      </w:r>
      <w:r>
        <w:rPr>
          <w:rFonts w:ascii="宋体" w:hAnsi="宋体"/>
          <w:color w:val="000000"/>
          <w:sz w:val="24"/>
        </w:rPr>
        <w:t>日</w:t>
      </w:r>
    </w:p>
    <w:p>
      <w:pPr>
        <w:snapToGrid w:val="0"/>
        <w:spacing w:before="120" w:beforeLines="50" w:after="120" w:afterLines="50"/>
        <w:rPr>
          <w:rFonts w:ascii="宋体" w:hAnsi="宋体"/>
          <w:color w:val="000000"/>
          <w:sz w:val="24"/>
        </w:rPr>
        <w:sectPr>
          <w:headerReference r:id="rId6" w:type="default"/>
          <w:footerReference r:id="rId7" w:type="default"/>
          <w:pgSz w:w="11906" w:h="16838"/>
          <w:pgMar w:top="1474" w:right="1134" w:bottom="1134" w:left="1361" w:header="851" w:footer="851" w:gutter="0"/>
          <w:pgNumType w:start="1"/>
          <w:cols w:space="720" w:num="1"/>
          <w:docGrid w:linePitch="312" w:charSpace="0"/>
        </w:sectPr>
      </w:pPr>
    </w:p>
    <w:p>
      <w:pPr>
        <w:pStyle w:val="30"/>
        <w:numPr>
          <w:ilvl w:val="0"/>
          <w:numId w:val="0"/>
        </w:numPr>
        <w:tabs>
          <w:tab w:val="left" w:pos="1200"/>
          <w:tab w:val="clear" w:pos="1211"/>
        </w:tabs>
        <w:snapToGrid w:val="0"/>
        <w:spacing w:line="240" w:lineRule="auto"/>
        <w:ind w:left="360" w:hanging="360" w:hangingChars="120"/>
        <w:jc w:val="center"/>
        <w:outlineLvl w:val="0"/>
        <w:rPr>
          <w:rFonts w:hAnsi="宋体"/>
          <w:color w:val="000000"/>
          <w:sz w:val="30"/>
          <w:szCs w:val="30"/>
        </w:rPr>
      </w:pPr>
      <w:r>
        <w:rPr>
          <w:rFonts w:hint="eastAsia" w:hAnsi="宋体"/>
          <w:color w:val="000000"/>
          <w:sz w:val="30"/>
          <w:szCs w:val="30"/>
        </w:rPr>
        <w:t>第二章   采购需求</w:t>
      </w:r>
    </w:p>
    <w:p>
      <w:pPr>
        <w:spacing w:line="360" w:lineRule="auto"/>
        <w:jc w:val="center"/>
        <w:rPr>
          <w:rFonts w:ascii="宋体" w:hAnsi="宋体"/>
          <w:b/>
          <w:color w:val="000000"/>
          <w:sz w:val="28"/>
        </w:rPr>
      </w:pPr>
      <w:bookmarkStart w:id="0" w:name="_Toc253388747"/>
      <w:r>
        <w:rPr>
          <w:rFonts w:hint="eastAsia" w:ascii="宋体" w:hAnsi="宋体"/>
          <w:b/>
          <w:color w:val="000000"/>
          <w:sz w:val="28"/>
        </w:rPr>
        <w:t>（▲条款为实质性响应条款，不允许负偏离，否则将导致投标无效）</w:t>
      </w:r>
      <w:bookmarkEnd w:id="0"/>
    </w:p>
    <w:p>
      <w:pPr>
        <w:spacing w:line="360" w:lineRule="auto"/>
        <w:ind w:firstLine="482" w:firstLineChars="200"/>
        <w:rPr>
          <w:rFonts w:ascii="宋体" w:hAnsi="宋体"/>
          <w:b/>
          <w:bCs/>
          <w:sz w:val="24"/>
        </w:rPr>
      </w:pPr>
      <w:r>
        <w:rPr>
          <w:rFonts w:hint="eastAsia" w:ascii="宋体" w:hAnsi="宋体"/>
          <w:b/>
          <w:bCs/>
          <w:sz w:val="24"/>
        </w:rPr>
        <w:t>一、项目介绍</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 xml:space="preserve">  医院占地面积约 79200 平方米，总建筑面积约98400平方米，本次招标范围为院内保洁、运送、垃圾分类、医疗固废处理等项目。要求医院内所有的建筑按照三级乙等医院的标准24小时提供保洁、运送、垃圾分类、绿化、医疗固废处理等项目，并针对特殊情况，制定防止交叉感染、消毒隔离制度和工作标准、流程，同时做好病区内服务员工的日常培训与管理工作。</w:t>
      </w:r>
    </w:p>
    <w:p>
      <w:pPr>
        <w:tabs>
          <w:tab w:val="left" w:pos="0"/>
        </w:tabs>
        <w:snapToGrid w:val="0"/>
        <w:spacing w:line="360" w:lineRule="auto"/>
        <w:ind w:firstLine="240" w:firstLineChars="100"/>
        <w:jc w:val="left"/>
        <w:rPr>
          <w:rFonts w:ascii="宋体" w:hAnsi="宋体"/>
          <w:sz w:val="24"/>
        </w:rPr>
      </w:pPr>
    </w:p>
    <w:p>
      <w:pPr>
        <w:spacing w:line="360" w:lineRule="auto"/>
        <w:ind w:firstLine="482" w:firstLineChars="200"/>
        <w:rPr>
          <w:rFonts w:ascii="宋体" w:hAnsi="宋体" w:cs="Arial"/>
          <w:b/>
          <w:sz w:val="24"/>
        </w:rPr>
      </w:pPr>
      <w:r>
        <w:rPr>
          <w:rFonts w:hint="eastAsia" w:ascii="宋体" w:hAnsi="宋体" w:cs="Arial"/>
          <w:b/>
          <w:sz w:val="24"/>
        </w:rPr>
        <w:t>二、医院整体保洁服务费报价要求：</w:t>
      </w:r>
    </w:p>
    <w:p>
      <w:pPr>
        <w:numPr>
          <w:ilvl w:val="0"/>
          <w:numId w:val="9"/>
        </w:numPr>
        <w:spacing w:line="360" w:lineRule="auto"/>
        <w:rPr>
          <w:rFonts w:ascii="宋体" w:hAnsi="宋体" w:cs="Arial"/>
          <w:sz w:val="24"/>
        </w:rPr>
      </w:pPr>
      <w:r>
        <w:rPr>
          <w:rFonts w:hint="eastAsia" w:ascii="宋体" w:hAnsi="宋体" w:cs="Arial"/>
          <w:sz w:val="24"/>
        </w:rPr>
        <w:t>本次政府采购最高限价为</w:t>
      </w:r>
      <w:r>
        <w:rPr>
          <w:rFonts w:ascii="宋体" w:hAnsi="宋体" w:cs="Arial"/>
          <w:sz w:val="24"/>
          <w:u w:val="single"/>
        </w:rPr>
        <w:t xml:space="preserve">   </w:t>
      </w:r>
      <w:r>
        <w:rPr>
          <w:rFonts w:hint="eastAsia" w:ascii="宋体" w:hAnsi="宋体" w:cs="Arial"/>
          <w:sz w:val="24"/>
          <w:u w:val="single"/>
        </w:rPr>
        <w:t>814万元/2年</w:t>
      </w:r>
      <w:r>
        <w:rPr>
          <w:rFonts w:hint="eastAsia" w:ascii="宋体" w:hAnsi="宋体" w:cs="Arial"/>
          <w:sz w:val="24"/>
        </w:rPr>
        <w:t>。投标报价包含：</w:t>
      </w:r>
    </w:p>
    <w:p>
      <w:pPr>
        <w:pStyle w:val="22"/>
        <w:numPr>
          <w:ilvl w:val="0"/>
          <w:numId w:val="10"/>
        </w:numPr>
        <w:adjustRightInd w:val="0"/>
        <w:spacing w:after="0" w:line="360" w:lineRule="auto"/>
        <w:ind w:left="0" w:firstLine="480" w:firstLineChars="200"/>
        <w:rPr>
          <w:rFonts w:ascii="宋体" w:hAnsi="宋体"/>
          <w:sz w:val="24"/>
        </w:rPr>
      </w:pPr>
      <w:r>
        <w:rPr>
          <w:rFonts w:ascii="宋体" w:hAnsi="宋体"/>
          <w:sz w:val="24"/>
        </w:rPr>
        <w:t>服务人员的工资</w:t>
      </w:r>
      <w:r>
        <w:rPr>
          <w:rFonts w:hint="eastAsia" w:ascii="宋体" w:hAnsi="宋体"/>
          <w:sz w:val="24"/>
        </w:rPr>
        <w:t>薪金（包括法定节假日加班费、冷饮费等）；</w:t>
      </w:r>
    </w:p>
    <w:p>
      <w:pPr>
        <w:pStyle w:val="22"/>
        <w:spacing w:after="0" w:line="360" w:lineRule="auto"/>
        <w:ind w:firstLine="480" w:firstLineChars="200"/>
        <w:rPr>
          <w:rFonts w:ascii="宋体" w:hAnsi="宋体"/>
          <w:sz w:val="24"/>
        </w:rPr>
      </w:pPr>
      <w:r>
        <w:rPr>
          <w:rFonts w:hint="eastAsia" w:ascii="宋体" w:hAnsi="宋体"/>
          <w:sz w:val="24"/>
        </w:rPr>
        <w:t>（2）</w:t>
      </w:r>
      <w:r>
        <w:rPr>
          <w:rFonts w:ascii="宋体" w:hAnsi="宋体"/>
          <w:sz w:val="24"/>
        </w:rPr>
        <w:t>社会保险</w:t>
      </w:r>
      <w:r>
        <w:rPr>
          <w:rFonts w:hint="eastAsia" w:ascii="宋体" w:hAnsi="宋体"/>
          <w:sz w:val="24"/>
        </w:rPr>
        <w:t>、医疗</w:t>
      </w:r>
      <w:r>
        <w:rPr>
          <w:rFonts w:ascii="宋体" w:hAnsi="宋体"/>
          <w:sz w:val="24"/>
        </w:rPr>
        <w:t>保险</w:t>
      </w:r>
      <w:r>
        <w:rPr>
          <w:rFonts w:hint="eastAsia" w:ascii="宋体" w:hAnsi="宋体"/>
          <w:sz w:val="24"/>
        </w:rPr>
        <w:t>、安全保险</w:t>
      </w:r>
      <w:r>
        <w:rPr>
          <w:rFonts w:ascii="宋体" w:hAnsi="宋体"/>
          <w:sz w:val="24"/>
        </w:rPr>
        <w:t>和按规定提取的福利费；</w:t>
      </w:r>
      <w:r>
        <w:rPr>
          <w:rFonts w:hint="eastAsia" w:ascii="宋体" w:hAnsi="宋体"/>
          <w:sz w:val="24"/>
        </w:rPr>
        <w:t xml:space="preserve"> </w:t>
      </w:r>
    </w:p>
    <w:p>
      <w:pPr>
        <w:pStyle w:val="22"/>
        <w:spacing w:after="0" w:line="360" w:lineRule="auto"/>
        <w:ind w:firstLine="480" w:firstLineChars="200"/>
        <w:rPr>
          <w:rFonts w:ascii="宋体" w:hAnsi="宋体"/>
          <w:sz w:val="24"/>
        </w:rPr>
      </w:pPr>
      <w:r>
        <w:rPr>
          <w:rFonts w:hint="eastAsia" w:ascii="宋体" w:hAnsi="宋体"/>
          <w:sz w:val="24"/>
        </w:rPr>
        <w:t>（3）</w:t>
      </w:r>
      <w:r>
        <w:rPr>
          <w:rFonts w:ascii="宋体" w:hAnsi="宋体"/>
          <w:sz w:val="24"/>
        </w:rPr>
        <w:t>办公</w:t>
      </w:r>
      <w:r>
        <w:rPr>
          <w:rFonts w:hint="eastAsia" w:ascii="宋体" w:hAnsi="宋体"/>
          <w:sz w:val="24"/>
        </w:rPr>
        <w:t>及管理</w:t>
      </w:r>
      <w:r>
        <w:rPr>
          <w:rFonts w:ascii="宋体" w:hAnsi="宋体"/>
          <w:sz w:val="24"/>
        </w:rPr>
        <w:t>费用；</w:t>
      </w:r>
      <w:r>
        <w:rPr>
          <w:rFonts w:hint="eastAsia" w:ascii="宋体" w:hAnsi="宋体"/>
          <w:sz w:val="24"/>
        </w:rPr>
        <w:t xml:space="preserve"> </w:t>
      </w:r>
    </w:p>
    <w:p>
      <w:pPr>
        <w:pStyle w:val="22"/>
        <w:numPr>
          <w:ilvl w:val="0"/>
          <w:numId w:val="11"/>
        </w:numPr>
        <w:adjustRightInd w:val="0"/>
        <w:spacing w:after="0" w:line="360" w:lineRule="auto"/>
        <w:ind w:left="0" w:firstLine="480" w:firstLineChars="200"/>
        <w:rPr>
          <w:rFonts w:ascii="宋体" w:hAnsi="宋体"/>
          <w:sz w:val="24"/>
        </w:rPr>
      </w:pPr>
      <w:r>
        <w:rPr>
          <w:rFonts w:ascii="宋体" w:hAnsi="宋体"/>
          <w:sz w:val="24"/>
        </w:rPr>
        <w:t>固定资产</w:t>
      </w:r>
      <w:r>
        <w:rPr>
          <w:rFonts w:hint="eastAsia" w:ascii="宋体" w:hAnsi="宋体"/>
          <w:sz w:val="24"/>
        </w:rPr>
        <w:t>或</w:t>
      </w:r>
      <w:r>
        <w:rPr>
          <w:rFonts w:ascii="宋体" w:hAnsi="宋体"/>
          <w:sz w:val="24"/>
        </w:rPr>
        <w:t>工具用具使用费；</w:t>
      </w:r>
    </w:p>
    <w:p>
      <w:pPr>
        <w:pStyle w:val="22"/>
        <w:numPr>
          <w:ilvl w:val="0"/>
          <w:numId w:val="11"/>
        </w:numPr>
        <w:adjustRightInd w:val="0"/>
        <w:spacing w:after="0" w:line="360" w:lineRule="auto"/>
        <w:ind w:left="0" w:firstLine="480" w:firstLineChars="200"/>
        <w:rPr>
          <w:rFonts w:ascii="宋体" w:hAnsi="宋体"/>
          <w:sz w:val="24"/>
        </w:rPr>
      </w:pPr>
      <w:r>
        <w:rPr>
          <w:rFonts w:hint="eastAsia" w:ascii="宋体" w:hAnsi="宋体"/>
          <w:sz w:val="24"/>
        </w:rPr>
        <w:t>消耗材料；</w:t>
      </w:r>
    </w:p>
    <w:p>
      <w:pPr>
        <w:spacing w:line="360" w:lineRule="auto"/>
        <w:ind w:firstLine="480" w:firstLineChars="200"/>
        <w:rPr>
          <w:rFonts w:ascii="宋体" w:hAnsi="宋体"/>
          <w:sz w:val="24"/>
        </w:rPr>
      </w:pPr>
      <w:r>
        <w:rPr>
          <w:rFonts w:hint="eastAsia" w:ascii="宋体" w:hAnsi="宋体"/>
          <w:sz w:val="24"/>
        </w:rPr>
        <w:t>（6）其他相关</w:t>
      </w:r>
      <w:r>
        <w:rPr>
          <w:rFonts w:ascii="宋体" w:hAnsi="宋体"/>
          <w:sz w:val="24"/>
        </w:rPr>
        <w:t>费用</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cs="Arial"/>
          <w:sz w:val="24"/>
        </w:rPr>
        <w:t>2、投标供应商应仔细核算投标成本，本项目不接受采购范围内的捐赠。</w:t>
      </w:r>
    </w:p>
    <w:p>
      <w:pPr>
        <w:spacing w:line="360" w:lineRule="auto"/>
        <w:ind w:firstLine="480" w:firstLineChars="200"/>
        <w:rPr>
          <w:rFonts w:ascii="宋体" w:hAnsi="宋体"/>
          <w:sz w:val="24"/>
        </w:rPr>
      </w:pPr>
      <w:r>
        <w:rPr>
          <w:rFonts w:hint="eastAsia" w:ascii="宋体" w:hAnsi="宋体" w:cs="Arial"/>
          <w:sz w:val="24"/>
        </w:rPr>
        <w:t>3、中标人应按法律政策有关规定，为职工足额缴纳社会保险</w:t>
      </w:r>
      <w:r>
        <w:rPr>
          <w:rFonts w:hint="eastAsia" w:ascii="宋体" w:hAnsi="宋体"/>
          <w:sz w:val="24"/>
        </w:rPr>
        <w:t>、医疗</w:t>
      </w:r>
      <w:r>
        <w:rPr>
          <w:rFonts w:ascii="宋体" w:hAnsi="宋体"/>
          <w:sz w:val="24"/>
        </w:rPr>
        <w:t>保险</w:t>
      </w:r>
      <w:r>
        <w:rPr>
          <w:rFonts w:hint="eastAsia" w:ascii="宋体" w:hAnsi="宋体"/>
          <w:sz w:val="24"/>
        </w:rPr>
        <w:t>、安全保险</w:t>
      </w:r>
      <w:r>
        <w:rPr>
          <w:rFonts w:ascii="宋体" w:hAnsi="宋体"/>
          <w:sz w:val="24"/>
        </w:rPr>
        <w:t>和按规定提取的福利费</w:t>
      </w:r>
      <w:r>
        <w:rPr>
          <w:rFonts w:hint="eastAsia" w:ascii="宋体" w:hAnsi="宋体"/>
          <w:sz w:val="24"/>
        </w:rPr>
        <w:t>，</w:t>
      </w:r>
      <w:r>
        <w:rPr>
          <w:rFonts w:hint="eastAsia" w:ascii="宋体" w:hAnsi="宋体" w:cs="Arial"/>
          <w:sz w:val="24"/>
        </w:rPr>
        <w:t>并按有关规定标准足额支付员工超时及节假日的加班费用。</w:t>
      </w:r>
    </w:p>
    <w:p>
      <w:pPr>
        <w:spacing w:line="360" w:lineRule="auto"/>
        <w:ind w:firstLine="480" w:firstLineChars="200"/>
        <w:rPr>
          <w:rFonts w:ascii="宋体" w:hAnsi="宋体" w:cs="Arial"/>
          <w:sz w:val="24"/>
        </w:rPr>
      </w:pPr>
      <w:r>
        <w:rPr>
          <w:rFonts w:hint="eastAsia" w:ascii="宋体" w:hAnsi="宋体" w:cs="Arial"/>
          <w:sz w:val="24"/>
        </w:rPr>
        <w:t>4、招标人不提供中标单位职工的住宿用房（管理人员的值班用房除外）；提供用餐（费用自理）。</w:t>
      </w:r>
    </w:p>
    <w:p>
      <w:pPr>
        <w:pStyle w:val="402"/>
      </w:pPr>
      <w:r>
        <w:rPr>
          <w:rFonts w:hint="eastAsia" w:ascii="宋体" w:cs="Arial"/>
        </w:rPr>
        <w:t>5、中标人自行负责桌椅等办公用品。</w:t>
      </w:r>
    </w:p>
    <w:p>
      <w:pPr>
        <w:pStyle w:val="55"/>
        <w:spacing w:line="360" w:lineRule="auto"/>
        <w:ind w:left="0" w:leftChars="0" w:firstLine="0" w:firstLineChars="0"/>
        <w:rPr>
          <w:rFonts w:hAnsi="宋体"/>
          <w:sz w:val="24"/>
        </w:rPr>
      </w:pPr>
    </w:p>
    <w:p>
      <w:pPr>
        <w:spacing w:line="360" w:lineRule="auto"/>
        <w:ind w:firstLine="361" w:firstLineChars="150"/>
        <w:rPr>
          <w:rFonts w:ascii="宋体" w:hAnsi="宋体"/>
          <w:b/>
          <w:bCs/>
          <w:sz w:val="24"/>
        </w:rPr>
      </w:pPr>
      <w:r>
        <w:rPr>
          <w:rFonts w:hint="eastAsia" w:ascii="宋体" w:hAnsi="宋体"/>
          <w:b/>
          <w:bCs/>
          <w:sz w:val="24"/>
          <w:shd w:val="pct10" w:color="auto" w:fill="FFFFFF"/>
        </w:rPr>
        <w:t>三</w:t>
      </w:r>
      <w:r>
        <w:rPr>
          <w:rFonts w:hint="eastAsia" w:ascii="宋体" w:hAnsi="宋体"/>
          <w:b/>
          <w:bCs/>
          <w:sz w:val="24"/>
        </w:rPr>
        <w:t>、保洁、运送服务范围、内容</w:t>
      </w:r>
    </w:p>
    <w:p>
      <w:pPr>
        <w:spacing w:line="360" w:lineRule="auto"/>
        <w:ind w:firstLine="480" w:firstLineChars="200"/>
        <w:rPr>
          <w:rFonts w:ascii="宋体" w:hAnsi="宋体" w:cs="宋体"/>
          <w:sz w:val="24"/>
        </w:rPr>
      </w:pPr>
      <w:r>
        <w:rPr>
          <w:rFonts w:hint="eastAsia" w:ascii="宋体" w:hAnsi="宋体" w:cs="宋体"/>
          <w:sz w:val="24"/>
        </w:rPr>
        <w:t>1、住院部、门急诊楼、行政楼等，包括走廊、楼道、扶手、地面、门、窗面、玻璃（采光顶、汽车坡道）、内墙面、厕所等卫生保洁工作。</w:t>
      </w:r>
    </w:p>
    <w:p>
      <w:pPr>
        <w:spacing w:line="360" w:lineRule="auto"/>
        <w:ind w:firstLine="480" w:firstLineChars="200"/>
        <w:rPr>
          <w:rFonts w:ascii="宋体" w:hAnsi="宋体" w:cs="宋体"/>
          <w:sz w:val="24"/>
        </w:rPr>
      </w:pPr>
      <w:r>
        <w:rPr>
          <w:rFonts w:hint="eastAsia" w:ascii="宋体" w:hAnsi="宋体" w:cs="宋体"/>
          <w:sz w:val="24"/>
        </w:rPr>
        <w:t>2、负责全院被褥衣物收送等日常工作及病房床单元根据院感规范做好日常、终末清洁消毒工作。</w:t>
      </w:r>
    </w:p>
    <w:p>
      <w:pPr>
        <w:tabs>
          <w:tab w:val="left" w:pos="0"/>
        </w:tabs>
        <w:snapToGrid w:val="0"/>
        <w:spacing w:line="360" w:lineRule="auto"/>
        <w:ind w:firstLine="480" w:firstLineChars="200"/>
        <w:jc w:val="left"/>
        <w:rPr>
          <w:rFonts w:ascii="宋体" w:hAnsi="宋体" w:cs="宋体"/>
          <w:sz w:val="24"/>
        </w:rPr>
      </w:pPr>
      <w:r>
        <w:rPr>
          <w:rFonts w:hint="eastAsia" w:ascii="宋体" w:hAnsi="宋体" w:cs="宋体"/>
          <w:sz w:val="24"/>
        </w:rPr>
        <w:t>3、垃圾分类及院内生活垃圾/医疗垃圾的收集转运工作。</w:t>
      </w:r>
    </w:p>
    <w:p>
      <w:pPr>
        <w:spacing w:line="320" w:lineRule="exact"/>
        <w:ind w:firstLine="480" w:firstLineChars="200"/>
        <w:rPr>
          <w:rFonts w:ascii="新宋体" w:hAnsi="新宋体" w:eastAsia="新宋体" w:cs="新宋体"/>
          <w:szCs w:val="21"/>
        </w:rPr>
      </w:pPr>
      <w:r>
        <w:rPr>
          <w:rFonts w:hint="eastAsia" w:ascii="宋体" w:hAnsi="宋体" w:cs="宋体"/>
          <w:sz w:val="24"/>
        </w:rPr>
        <w:t>4、配合医院完成其他指令性任务。</w:t>
      </w:r>
    </w:p>
    <w:p>
      <w:pPr>
        <w:tabs>
          <w:tab w:val="left" w:pos="0"/>
        </w:tabs>
        <w:snapToGrid w:val="0"/>
        <w:spacing w:line="360" w:lineRule="auto"/>
        <w:ind w:firstLine="480" w:firstLineChars="200"/>
        <w:jc w:val="left"/>
        <w:rPr>
          <w:rFonts w:ascii="宋体" w:hAnsi="宋体" w:cs="宋体"/>
          <w:sz w:val="24"/>
        </w:rPr>
      </w:pPr>
    </w:p>
    <w:p>
      <w:pPr>
        <w:spacing w:line="320" w:lineRule="exact"/>
        <w:ind w:firstLine="480" w:firstLineChars="200"/>
        <w:rPr>
          <w:rFonts w:ascii="宋体" w:hAnsi="宋体" w:cs="宋体"/>
          <w:sz w:val="24"/>
        </w:rPr>
      </w:pPr>
      <w:r>
        <w:rPr>
          <w:rFonts w:hint="eastAsia" w:ascii="宋体" w:hAnsi="宋体" w:cs="宋体"/>
          <w:sz w:val="24"/>
        </w:rPr>
        <w:t>（二）运送服务范围、内容</w:t>
      </w:r>
    </w:p>
    <w:p>
      <w:pPr>
        <w:spacing w:line="320" w:lineRule="exact"/>
        <w:ind w:firstLine="482" w:firstLineChars="200"/>
        <w:rPr>
          <w:rFonts w:ascii="宋体" w:hAnsi="宋体" w:cs="宋体"/>
          <w:b/>
          <w:bCs/>
          <w:sz w:val="24"/>
        </w:rPr>
      </w:pPr>
      <w:r>
        <w:rPr>
          <w:rFonts w:hint="eastAsia" w:ascii="宋体" w:hAnsi="宋体" w:cs="宋体"/>
          <w:b/>
          <w:bCs/>
          <w:sz w:val="24"/>
        </w:rPr>
        <w:t>1、运送服务具体范围及内容：</w:t>
      </w:r>
    </w:p>
    <w:p>
      <w:pPr>
        <w:spacing w:line="320" w:lineRule="exact"/>
        <w:ind w:firstLine="480" w:firstLineChars="200"/>
        <w:rPr>
          <w:rFonts w:ascii="宋体" w:hAnsi="宋体" w:cs="宋体"/>
          <w:sz w:val="24"/>
        </w:rPr>
      </w:pPr>
      <w:r>
        <w:rPr>
          <w:rFonts w:hint="eastAsia" w:ascii="宋体" w:hAnsi="宋体" w:cs="宋体"/>
          <w:sz w:val="24"/>
        </w:rPr>
        <w:t>1）负责标本、药品的运送。</w:t>
      </w:r>
    </w:p>
    <w:p>
      <w:pPr>
        <w:spacing w:line="320" w:lineRule="exact"/>
        <w:ind w:firstLine="480" w:firstLineChars="200"/>
        <w:rPr>
          <w:rFonts w:ascii="宋体" w:hAnsi="宋体" w:cs="宋体"/>
          <w:sz w:val="24"/>
        </w:rPr>
      </w:pPr>
      <w:r>
        <w:rPr>
          <w:rFonts w:hint="eastAsia" w:ascii="宋体" w:hAnsi="宋体" w:cs="宋体"/>
          <w:sz w:val="24"/>
        </w:rPr>
        <w:t>2）负责协助带领住院患者做各项检查、治疗、会诊。</w:t>
      </w:r>
    </w:p>
    <w:p>
      <w:pPr>
        <w:spacing w:line="320" w:lineRule="exact"/>
        <w:ind w:firstLine="480" w:firstLineChars="200"/>
        <w:rPr>
          <w:rFonts w:ascii="宋体" w:hAnsi="宋体" w:cs="宋体"/>
          <w:sz w:val="24"/>
        </w:rPr>
      </w:pPr>
      <w:r>
        <w:rPr>
          <w:rFonts w:hint="eastAsia" w:ascii="宋体" w:hAnsi="宋体" w:cs="宋体"/>
          <w:sz w:val="24"/>
        </w:rPr>
        <w:t>3）负责运送无助、不能行走病人、协助重症病人或有需求的住院病人的检查。</w:t>
      </w:r>
    </w:p>
    <w:p>
      <w:pPr>
        <w:spacing w:line="320" w:lineRule="exact"/>
        <w:ind w:firstLine="480" w:firstLineChars="200"/>
        <w:rPr>
          <w:rFonts w:ascii="宋体" w:hAnsi="宋体" w:cs="宋体"/>
          <w:sz w:val="24"/>
        </w:rPr>
      </w:pPr>
      <w:r>
        <w:rPr>
          <w:rFonts w:hint="eastAsia" w:ascii="宋体" w:hAnsi="宋体" w:cs="宋体"/>
          <w:sz w:val="24"/>
        </w:rPr>
        <w:t>4）负责手术室手术器械、药品、标本运送服务。</w:t>
      </w:r>
    </w:p>
    <w:p>
      <w:pPr>
        <w:spacing w:line="320" w:lineRule="exact"/>
        <w:ind w:firstLine="480" w:firstLineChars="200"/>
        <w:rPr>
          <w:rFonts w:ascii="宋体" w:hAnsi="宋体" w:cs="宋体"/>
          <w:sz w:val="24"/>
        </w:rPr>
      </w:pPr>
      <w:r>
        <w:rPr>
          <w:rFonts w:hint="eastAsia" w:ascii="宋体" w:hAnsi="宋体" w:cs="宋体"/>
          <w:sz w:val="24"/>
        </w:rPr>
        <w:t>5）负责急诊室标本药品运送、抢救病人检查住院的护送。</w:t>
      </w:r>
    </w:p>
    <w:p>
      <w:pPr>
        <w:spacing w:line="320" w:lineRule="exact"/>
        <w:ind w:firstLine="480" w:firstLineChars="200"/>
        <w:rPr>
          <w:rFonts w:ascii="宋体" w:hAnsi="宋体" w:cs="宋体"/>
          <w:sz w:val="24"/>
        </w:rPr>
      </w:pPr>
      <w:r>
        <w:rPr>
          <w:rFonts w:hint="eastAsia" w:ascii="宋体" w:hAnsi="宋体" w:cs="宋体"/>
          <w:sz w:val="24"/>
        </w:rPr>
        <w:t>6）配合医院完成其他指令性任务。</w:t>
      </w:r>
    </w:p>
    <w:p>
      <w:pPr>
        <w:pStyle w:val="55"/>
        <w:spacing w:line="360" w:lineRule="auto"/>
        <w:ind w:firstLine="464"/>
        <w:rPr>
          <w:rFonts w:hAnsi="宋体"/>
          <w:sz w:val="24"/>
        </w:rPr>
      </w:pPr>
    </w:p>
    <w:p>
      <w:pPr>
        <w:tabs>
          <w:tab w:val="left" w:pos="0"/>
        </w:tabs>
        <w:snapToGrid w:val="0"/>
        <w:spacing w:line="360" w:lineRule="auto"/>
        <w:ind w:firstLine="361" w:firstLineChars="150"/>
        <w:jc w:val="left"/>
        <w:rPr>
          <w:rFonts w:ascii="宋体" w:hAnsi="宋体"/>
          <w:b/>
          <w:bCs/>
          <w:sz w:val="24"/>
        </w:rPr>
      </w:pPr>
      <w:r>
        <w:rPr>
          <w:rFonts w:hint="eastAsia" w:ascii="宋体" w:hAnsi="宋体"/>
          <w:b/>
          <w:bCs/>
          <w:sz w:val="24"/>
        </w:rPr>
        <w:t>四、服务标准、规范和质量目标</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1.国家标准及其他普遍认可的标准，这些标准应为最新标准。</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1）《医疗机构环境表面与消毒管理规范》WS/T 512-2016</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2）《浙江省生活垃圾分类管理条例》</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3）《医院感染管理规范》</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4）《医疗废物管理条例》</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2.采购人认定的其他规定：</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 xml:space="preserve">  1）达到浦江县创建办及卫健局的有关保洁标准规定</w:t>
      </w:r>
    </w:p>
    <w:p>
      <w:pPr>
        <w:tabs>
          <w:tab w:val="left" w:pos="0"/>
        </w:tabs>
        <w:snapToGrid w:val="0"/>
        <w:spacing w:line="360" w:lineRule="auto"/>
        <w:ind w:firstLine="240" w:firstLineChars="100"/>
        <w:jc w:val="left"/>
        <w:rPr>
          <w:rFonts w:ascii="宋体" w:hAnsi="宋体"/>
          <w:sz w:val="24"/>
        </w:rPr>
      </w:pPr>
      <w:r>
        <w:rPr>
          <w:rFonts w:hint="eastAsia" w:ascii="宋体" w:hAnsi="宋体"/>
          <w:sz w:val="24"/>
        </w:rPr>
        <w:t xml:space="preserve">  2）达到医院保洁考核评分满意度90%以上</w:t>
      </w:r>
    </w:p>
    <w:p>
      <w:pPr>
        <w:tabs>
          <w:tab w:val="left" w:pos="0"/>
        </w:tabs>
        <w:snapToGrid w:val="0"/>
        <w:spacing w:line="360" w:lineRule="auto"/>
        <w:ind w:firstLine="240" w:firstLineChars="100"/>
        <w:jc w:val="left"/>
        <w:rPr>
          <w:rFonts w:ascii="宋体" w:hAnsi="宋体"/>
          <w:sz w:val="24"/>
        </w:rPr>
      </w:pPr>
    </w:p>
    <w:p>
      <w:pPr>
        <w:tabs>
          <w:tab w:val="left" w:pos="0"/>
        </w:tabs>
        <w:snapToGrid w:val="0"/>
        <w:spacing w:line="360" w:lineRule="auto"/>
        <w:ind w:firstLine="241" w:firstLineChars="100"/>
        <w:jc w:val="left"/>
        <w:rPr>
          <w:rFonts w:ascii="宋体" w:hAnsi="宋体"/>
          <w:b/>
          <w:bCs/>
          <w:sz w:val="24"/>
        </w:rPr>
      </w:pPr>
      <w:r>
        <w:rPr>
          <w:rFonts w:hint="eastAsia" w:ascii="宋体" w:hAnsi="宋体"/>
          <w:b/>
          <w:bCs/>
          <w:sz w:val="24"/>
        </w:rPr>
        <w:t>五、服务要求</w:t>
      </w:r>
    </w:p>
    <w:p>
      <w:pPr>
        <w:spacing w:line="360" w:lineRule="auto"/>
        <w:rPr>
          <w:rFonts w:ascii="宋体" w:hAnsi="宋体" w:cs="宋体"/>
          <w:color w:val="000000"/>
          <w:sz w:val="24"/>
        </w:rPr>
      </w:pPr>
      <w:r>
        <w:rPr>
          <w:rFonts w:hint="eastAsia" w:ascii="宋体" w:hAnsi="宋体" w:cs="宋体"/>
          <w:sz w:val="24"/>
        </w:rPr>
        <w:tab/>
      </w:r>
      <w:r>
        <w:rPr>
          <w:rFonts w:hint="eastAsia" w:ascii="宋体" w:hAnsi="宋体" w:cs="宋体"/>
          <w:b/>
          <w:bCs/>
          <w:color w:val="000000"/>
          <w:sz w:val="24"/>
        </w:rPr>
        <w:t>1</w:t>
      </w:r>
      <w:r>
        <w:rPr>
          <w:rFonts w:hint="eastAsia" w:ascii="宋体" w:hAnsi="宋体" w:cs="宋体"/>
          <w:color w:val="000000"/>
          <w:sz w:val="24"/>
        </w:rPr>
        <w:t>.</w:t>
      </w:r>
      <w:r>
        <w:rPr>
          <w:rFonts w:hint="eastAsia" w:ascii="宋体" w:hAnsi="宋体" w:cs="宋体"/>
          <w:b/>
          <w:bCs/>
          <w:color w:val="000000"/>
          <w:sz w:val="24"/>
        </w:rPr>
        <w:t>环境保洁服务总体要求</w:t>
      </w:r>
    </w:p>
    <w:p>
      <w:pPr>
        <w:spacing w:line="360" w:lineRule="auto"/>
        <w:ind w:firstLine="480" w:firstLineChars="200"/>
        <w:rPr>
          <w:rFonts w:ascii="宋体" w:hAnsi="宋体"/>
          <w:sz w:val="24"/>
        </w:rPr>
      </w:pPr>
      <w:r>
        <w:rPr>
          <w:rFonts w:hint="eastAsia" w:ascii="宋体" w:hAnsi="宋体" w:cs="宋体"/>
          <w:color w:val="000000"/>
          <w:sz w:val="24"/>
        </w:rPr>
        <w:t>1.1</w:t>
      </w:r>
      <w:r>
        <w:rPr>
          <w:rFonts w:hint="eastAsia" w:ascii="宋体" w:hAnsi="宋体"/>
          <w:sz w:val="24"/>
        </w:rPr>
        <w:t>地面、墙面、柱面：常规清扫、拖地，及时保洁。急诊大厅、门诊部大厅、住院部大厅每日机器清洗二次；其他公共通道地面每日机器清洗一次；要求：表面干净明亮，无污渍、尘渍、痰渍。地面清洁除要求常规的机器洗地外，还包含地面保养及地面打蜡的保养服务。清洁内容还包括院区的玻璃清洁、风口不锈钢清洁等相关清洁服务。</w:t>
      </w:r>
    </w:p>
    <w:p>
      <w:pPr>
        <w:spacing w:line="360" w:lineRule="auto"/>
        <w:ind w:firstLine="600" w:firstLineChars="250"/>
        <w:rPr>
          <w:rFonts w:ascii="宋体" w:hAnsi="宋体" w:cs="宋体"/>
          <w:color w:val="000000"/>
          <w:sz w:val="24"/>
        </w:rPr>
      </w:pPr>
      <w:r>
        <w:rPr>
          <w:rFonts w:hint="eastAsia" w:ascii="宋体" w:hAnsi="宋体" w:cs="宋体"/>
          <w:color w:val="000000"/>
          <w:sz w:val="24"/>
        </w:rPr>
        <w:t>1.2及时收集生活垃圾和医疗垃圾，根据规定路线转运至垃圾房及医疗废物暂存间。</w:t>
      </w:r>
    </w:p>
    <w:p>
      <w:pPr>
        <w:spacing w:line="360" w:lineRule="auto"/>
        <w:ind w:firstLine="600" w:firstLineChars="250"/>
        <w:rPr>
          <w:rFonts w:ascii="宋体" w:hAnsi="宋体" w:cs="宋体"/>
          <w:color w:val="000000"/>
          <w:sz w:val="24"/>
        </w:rPr>
      </w:pPr>
      <w:r>
        <w:rPr>
          <w:rFonts w:hint="eastAsia" w:ascii="宋体" w:hAnsi="宋体" w:cs="宋体"/>
          <w:color w:val="000000"/>
          <w:sz w:val="24"/>
        </w:rPr>
        <w:t>1.3按时巡视各楼层，每层要做到干净、整洁，无蜘蛛丝，无异味。</w:t>
      </w:r>
    </w:p>
    <w:p>
      <w:pPr>
        <w:spacing w:line="360" w:lineRule="auto"/>
        <w:ind w:firstLine="600" w:firstLineChars="250"/>
        <w:rPr>
          <w:rFonts w:ascii="宋体" w:hAnsi="宋体" w:cs="宋体"/>
          <w:color w:val="000000"/>
          <w:sz w:val="24"/>
        </w:rPr>
      </w:pPr>
      <w:r>
        <w:rPr>
          <w:rFonts w:hint="eastAsia" w:ascii="宋体" w:hAnsi="宋体" w:cs="宋体"/>
          <w:color w:val="000000"/>
          <w:sz w:val="24"/>
        </w:rPr>
        <w:t>1.4为避免尘土飞扬，按地面清洁标准（干湿两拖）、规范方法进行处理，病区每日至少2次湿拖地面。</w:t>
      </w:r>
    </w:p>
    <w:p>
      <w:pPr>
        <w:spacing w:line="360" w:lineRule="auto"/>
        <w:ind w:firstLine="600" w:firstLineChars="250"/>
        <w:rPr>
          <w:rFonts w:ascii="宋体" w:hAnsi="宋体" w:cs="宋体"/>
          <w:color w:val="000000"/>
          <w:sz w:val="24"/>
        </w:rPr>
      </w:pPr>
      <w:r>
        <w:rPr>
          <w:rFonts w:hint="eastAsia" w:ascii="宋体" w:hAnsi="宋体" w:cs="宋体"/>
          <w:color w:val="000000"/>
          <w:sz w:val="24"/>
        </w:rPr>
        <w:t>1.5严格按照遵循《医疗机构环境表面与消毒管理规范》WS/T 512-2016标准。按要求做好一床一毛巾、一室 一地巾，终末消毒及其他预防措施。</w:t>
      </w:r>
    </w:p>
    <w:p>
      <w:pPr>
        <w:spacing w:line="360" w:lineRule="auto"/>
        <w:ind w:firstLine="600" w:firstLineChars="250"/>
        <w:rPr>
          <w:rFonts w:ascii="宋体" w:hAnsi="宋体" w:cs="宋体"/>
          <w:color w:val="000000"/>
          <w:sz w:val="24"/>
        </w:rPr>
      </w:pPr>
      <w:r>
        <w:rPr>
          <w:rFonts w:hint="eastAsia" w:ascii="宋体" w:hAnsi="宋体" w:cs="宋体"/>
          <w:color w:val="000000"/>
          <w:sz w:val="24"/>
        </w:rPr>
        <w:t>1.6要求对所有清洁物品集中清洗，一用一清洗，防止交叉感染，清洁工具按院感要求严格区分区域，分类摆放和使用，毛巾用颜色区分（办公区域、一床一巾、卫生间、血液体液及特殊感染）、字标等方式进行区分，报总务科备案。</w:t>
      </w:r>
    </w:p>
    <w:p>
      <w:pPr>
        <w:spacing w:line="360" w:lineRule="auto"/>
        <w:ind w:firstLine="600" w:firstLineChars="250"/>
        <w:rPr>
          <w:rFonts w:ascii="宋体" w:hAnsi="宋体" w:cs="宋体"/>
          <w:color w:val="000000"/>
          <w:sz w:val="24"/>
        </w:rPr>
      </w:pPr>
      <w:r>
        <w:rPr>
          <w:rFonts w:hint="eastAsia" w:ascii="宋体" w:hAnsi="宋体" w:cs="宋体"/>
          <w:color w:val="000000"/>
          <w:sz w:val="24"/>
        </w:rPr>
        <w:t>1.7按规范做好大楼内PVC地面/橡胶、大理石/花岗岩、地毯以及其他各种材质地板、墙面的养护。</w:t>
      </w:r>
    </w:p>
    <w:p>
      <w:pPr>
        <w:spacing w:line="360" w:lineRule="auto"/>
        <w:ind w:firstLine="600" w:firstLineChars="250"/>
        <w:rPr>
          <w:rFonts w:ascii="宋体" w:hAnsi="宋体" w:cs="宋体"/>
          <w:color w:val="000000"/>
          <w:sz w:val="24"/>
        </w:rPr>
      </w:pPr>
      <w:r>
        <w:rPr>
          <w:rFonts w:hint="eastAsia" w:ascii="宋体" w:hAnsi="宋体" w:cs="宋体"/>
          <w:color w:val="000000"/>
          <w:sz w:val="24"/>
        </w:rPr>
        <w:t>1.8要求中标人对医院的项目管理配置满足功能要求的低噪音室内可驾驶式洗地机2台、室外驾驶式清扫机1辆、洗衣机1台、烘干机1台、多功能擦地机2台、吸水吸尘两用机</w:t>
      </w:r>
      <w:r>
        <w:rPr>
          <w:rFonts w:ascii="宋体" w:hAnsi="宋体" w:cs="宋体"/>
          <w:color w:val="000000"/>
          <w:sz w:val="24"/>
        </w:rPr>
        <w:t>1</w:t>
      </w:r>
      <w:r>
        <w:rPr>
          <w:rFonts w:hint="eastAsia" w:ascii="宋体" w:hAnsi="宋体" w:cs="宋体"/>
          <w:color w:val="000000"/>
          <w:sz w:val="24"/>
        </w:rPr>
        <w:t>台、高速抛光机1台、地面、地毯吹干机</w:t>
      </w:r>
      <w:r>
        <w:rPr>
          <w:rFonts w:ascii="宋体" w:hAnsi="宋体" w:cs="宋体"/>
          <w:color w:val="000000"/>
          <w:sz w:val="24"/>
        </w:rPr>
        <w:t>1</w:t>
      </w:r>
      <w:r>
        <w:rPr>
          <w:rFonts w:hint="eastAsia" w:ascii="宋体" w:hAnsi="宋体" w:cs="宋体"/>
          <w:color w:val="000000"/>
          <w:sz w:val="24"/>
        </w:rPr>
        <w:t>台、高压水枪1辆、多功能保洁车30辆，石材晶面处理机、吹风机等若干，数量需满足项目需要。</w:t>
      </w:r>
    </w:p>
    <w:p>
      <w:pPr>
        <w:spacing w:line="360" w:lineRule="auto"/>
        <w:ind w:firstLine="600" w:firstLineChars="250"/>
        <w:rPr>
          <w:rFonts w:ascii="宋体" w:hAnsi="宋体" w:cs="宋体"/>
          <w:color w:val="000000"/>
          <w:sz w:val="24"/>
        </w:rPr>
      </w:pPr>
      <w:r>
        <w:rPr>
          <w:rFonts w:hint="eastAsia" w:ascii="宋体" w:hAnsi="宋体" w:cs="宋体"/>
          <w:color w:val="000000"/>
          <w:sz w:val="24"/>
        </w:rPr>
        <w:t>1.9中标人负责提供保洁用的清洁剂、洗涤剂、消毒剂和地面保护材料，并符合医疗机构环境表面与消毒管理规范WS/T 512-2016标准要求。</w:t>
      </w:r>
    </w:p>
    <w:p>
      <w:pPr>
        <w:spacing w:line="360" w:lineRule="auto"/>
        <w:ind w:firstLine="600" w:firstLineChars="250"/>
        <w:rPr>
          <w:rFonts w:ascii="宋体" w:hAnsi="宋体" w:cs="宋体"/>
          <w:color w:val="000000"/>
          <w:sz w:val="24"/>
        </w:rPr>
      </w:pPr>
      <w:r>
        <w:rPr>
          <w:rFonts w:hint="eastAsia" w:ascii="宋体" w:hAnsi="宋体" w:cs="宋体"/>
          <w:color w:val="000000"/>
          <w:sz w:val="24"/>
        </w:rPr>
        <w:t>1.10所使用的清洁车辆必须是先进的全方位清洁手推车，要求手推车轮子不要发出声音。</w:t>
      </w:r>
    </w:p>
    <w:p>
      <w:pPr>
        <w:spacing w:line="360" w:lineRule="auto"/>
        <w:ind w:firstLine="600" w:firstLineChars="250"/>
        <w:rPr>
          <w:rFonts w:ascii="宋体" w:hAnsi="宋体" w:cs="宋体"/>
          <w:color w:val="000000"/>
          <w:sz w:val="24"/>
        </w:rPr>
      </w:pPr>
      <w:r>
        <w:rPr>
          <w:rFonts w:hint="eastAsia" w:ascii="宋体" w:hAnsi="宋体" w:cs="宋体"/>
          <w:color w:val="000000"/>
          <w:sz w:val="24"/>
        </w:rPr>
        <w:t xml:space="preserve">1.11报价中应包含PVC、大理石/花岗岩以及其他各材质地面的护理，包括PVC地面的起蜡落蜡，刷洗补蜡，喷磨和抛光等处理，大理石/花岗岩地面的晶化、翻新，保持各材质地面的光亮、整洁。所使用耗材应为知名优质品牌。 </w:t>
      </w:r>
    </w:p>
    <w:p>
      <w:pPr>
        <w:spacing w:line="360" w:lineRule="auto"/>
        <w:ind w:firstLine="600" w:firstLineChars="250"/>
        <w:rPr>
          <w:rFonts w:ascii="宋体" w:hAnsi="宋体" w:cs="宋体"/>
          <w:color w:val="000000"/>
          <w:sz w:val="24"/>
        </w:rPr>
      </w:pPr>
      <w:r>
        <w:rPr>
          <w:rFonts w:hint="eastAsia" w:ascii="宋体" w:hAnsi="宋体" w:cs="宋体"/>
          <w:color w:val="000000"/>
          <w:sz w:val="24"/>
        </w:rPr>
        <w:t>1.12围墙内的道路、停车场和门前“三包”及所有公共区域的地面，无有形垃圾、无堆积杂物、无积灰、无积水和淤泥、无阻塞等。做到每日清扫两次，巡回保洁。</w:t>
      </w:r>
    </w:p>
    <w:p>
      <w:pPr>
        <w:spacing w:line="360" w:lineRule="auto"/>
        <w:ind w:firstLine="600" w:firstLineChars="250"/>
        <w:rPr>
          <w:rFonts w:ascii="宋体" w:hAnsi="宋体" w:cs="宋体"/>
          <w:color w:val="000000"/>
          <w:sz w:val="24"/>
        </w:rPr>
      </w:pPr>
      <w:r>
        <w:rPr>
          <w:rFonts w:hint="eastAsia" w:ascii="宋体" w:hAnsi="宋体" w:cs="宋体"/>
          <w:color w:val="000000"/>
          <w:sz w:val="24"/>
        </w:rPr>
        <w:t>1.13日常巡视如发现设施设备故障或安全隐患时须及时上报。</w:t>
      </w:r>
    </w:p>
    <w:p>
      <w:pPr>
        <w:spacing w:line="360" w:lineRule="auto"/>
        <w:ind w:firstLine="600" w:firstLineChars="250"/>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1</w:t>
      </w:r>
      <w:r>
        <w:rPr>
          <w:rFonts w:hint="eastAsia" w:ascii="宋体" w:hAnsi="宋体" w:cs="宋体"/>
          <w:color w:val="000000"/>
          <w:sz w:val="24"/>
        </w:rPr>
        <w:t>4医院负责提供保洁办公用房，不提供宿舍，保洁员宿舍由公司自行承担。</w:t>
      </w:r>
    </w:p>
    <w:p>
      <w:pPr>
        <w:spacing w:line="360" w:lineRule="auto"/>
        <w:ind w:firstLine="600" w:firstLineChars="250"/>
        <w:rPr>
          <w:rFonts w:ascii="宋体" w:hAnsi="宋体" w:cs="宋体"/>
          <w:color w:val="000000"/>
          <w:sz w:val="24"/>
        </w:rPr>
      </w:pPr>
      <w:r>
        <w:rPr>
          <w:rFonts w:hint="eastAsia" w:ascii="宋体" w:hAnsi="宋体" w:cs="宋体"/>
          <w:color w:val="000000"/>
          <w:sz w:val="24"/>
        </w:rPr>
        <w:t>1.15如遇突发公共安全事件，保洁公司应无条件配合院方做好各项工作，增加费用情况视具体情况双方协商解决。</w:t>
      </w:r>
    </w:p>
    <w:p>
      <w:pPr>
        <w:spacing w:line="360" w:lineRule="auto"/>
        <w:ind w:firstLine="600" w:firstLineChars="250"/>
        <w:rPr>
          <w:rFonts w:ascii="宋体" w:hAnsi="宋体" w:cs="宋体"/>
          <w:color w:val="000000"/>
          <w:sz w:val="24"/>
        </w:rPr>
      </w:pPr>
      <w:r>
        <w:rPr>
          <w:rFonts w:hint="eastAsia" w:ascii="宋体" w:hAnsi="宋体" w:cs="宋体"/>
          <w:color w:val="000000"/>
          <w:sz w:val="24"/>
        </w:rPr>
        <w:t>1.16配合院方做好节能降耗工作，节约用水。</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2、病区保洁工作要求</w:t>
      </w:r>
    </w:p>
    <w:p>
      <w:pPr>
        <w:spacing w:line="360" w:lineRule="auto"/>
        <w:ind w:firstLine="600" w:firstLineChars="250"/>
        <w:rPr>
          <w:rFonts w:ascii="宋体" w:hAnsi="宋体" w:cs="宋体"/>
          <w:sz w:val="24"/>
        </w:rPr>
      </w:pPr>
      <w:r>
        <w:rPr>
          <w:rFonts w:hint="eastAsia" w:ascii="宋体" w:hAnsi="宋体" w:cs="宋体"/>
          <w:color w:val="000000"/>
          <w:sz w:val="24"/>
        </w:rPr>
        <w:t>2.1病房床、桌、凳、柜、灯、设备带每日擦拭。专用毛巾一床一块，不可混用。每日清洁门、窗、墙、地，</w:t>
      </w:r>
      <w:r>
        <w:rPr>
          <w:rFonts w:hint="eastAsia" w:ascii="宋体" w:hAnsi="宋体" w:cs="宋体"/>
          <w:sz w:val="24"/>
        </w:rPr>
        <w:t>做到一房一巾。保持病房内墙面、桌面，床档清洁、无尘。地面无垃圾、无污迹。</w:t>
      </w:r>
    </w:p>
    <w:p>
      <w:pPr>
        <w:spacing w:line="360" w:lineRule="auto"/>
        <w:ind w:firstLine="600" w:firstLineChars="250"/>
        <w:rPr>
          <w:rFonts w:ascii="宋体" w:hAnsi="宋体" w:cs="宋体"/>
          <w:sz w:val="24"/>
        </w:rPr>
      </w:pPr>
      <w:r>
        <w:rPr>
          <w:rFonts w:hint="eastAsia" w:ascii="宋体" w:hAnsi="宋体" w:cs="宋体"/>
          <w:sz w:val="24"/>
        </w:rPr>
        <w:t>2.2湿式清扫地面，先扫后拖（走廊、各病室、阳台、卫生间、医生办公室、护士站等），每日两次（上下午各一次）。各区域内拖把不可混用（标识清楚）。</w:t>
      </w:r>
    </w:p>
    <w:p>
      <w:pPr>
        <w:spacing w:line="360" w:lineRule="auto"/>
        <w:ind w:firstLine="600" w:firstLineChars="250"/>
        <w:rPr>
          <w:rFonts w:ascii="宋体" w:hAnsi="宋体" w:cs="宋体"/>
          <w:color w:val="000000"/>
          <w:sz w:val="24"/>
        </w:rPr>
      </w:pPr>
      <w:r>
        <w:rPr>
          <w:rFonts w:hint="eastAsia" w:ascii="宋体" w:hAnsi="宋体" w:cs="宋体"/>
          <w:color w:val="000000"/>
          <w:sz w:val="24"/>
        </w:rPr>
        <w:t>2.3卫生间镜子、洗手盆、马桶每日清洁，做到无污迹，无异味，卫生间门窗、墙面、瓷面清洁无污垢。地面保持干燥，防止滑倒。</w:t>
      </w:r>
    </w:p>
    <w:p>
      <w:pPr>
        <w:spacing w:line="360" w:lineRule="auto"/>
        <w:ind w:firstLine="600" w:firstLineChars="250"/>
        <w:rPr>
          <w:rFonts w:ascii="宋体" w:hAnsi="宋体" w:cs="宋体"/>
          <w:color w:val="000000"/>
          <w:sz w:val="24"/>
        </w:rPr>
      </w:pPr>
      <w:r>
        <w:rPr>
          <w:rFonts w:hint="eastAsia" w:ascii="宋体" w:hAnsi="宋体" w:cs="宋体"/>
          <w:color w:val="000000"/>
          <w:sz w:val="24"/>
        </w:rPr>
        <w:t>2.4保持病区各室玻璃窗、阳台、墙面、门窗框、扶手等的清洁卫生。</w:t>
      </w:r>
    </w:p>
    <w:p>
      <w:pPr>
        <w:spacing w:line="360" w:lineRule="auto"/>
        <w:ind w:firstLine="600" w:firstLineChars="250"/>
        <w:rPr>
          <w:rFonts w:ascii="宋体" w:hAnsi="宋体" w:cs="宋体"/>
          <w:color w:val="000000"/>
          <w:sz w:val="24"/>
        </w:rPr>
      </w:pPr>
      <w:r>
        <w:rPr>
          <w:rFonts w:hint="eastAsia" w:ascii="宋体" w:hAnsi="宋体" w:cs="宋体"/>
          <w:color w:val="000000"/>
          <w:sz w:val="24"/>
        </w:rPr>
        <w:t>2.5及时倾倒垃圾，每日擦拭垃圾桶，保持清洁无污垢。</w:t>
      </w:r>
    </w:p>
    <w:p>
      <w:pPr>
        <w:spacing w:line="360" w:lineRule="auto"/>
        <w:ind w:firstLine="600" w:firstLineChars="250"/>
        <w:rPr>
          <w:rFonts w:ascii="宋体" w:hAnsi="宋体" w:cs="宋体"/>
          <w:color w:val="000000"/>
          <w:sz w:val="24"/>
        </w:rPr>
      </w:pPr>
      <w:r>
        <w:rPr>
          <w:rFonts w:hint="eastAsia" w:ascii="宋体" w:hAnsi="宋体" w:cs="宋体"/>
          <w:color w:val="000000"/>
          <w:sz w:val="24"/>
        </w:rPr>
        <w:t>2.6保持开水房、开水器、开水车、微波炉清洁。</w:t>
      </w:r>
    </w:p>
    <w:p>
      <w:pPr>
        <w:spacing w:line="360" w:lineRule="auto"/>
        <w:ind w:firstLine="600" w:firstLineChars="250"/>
        <w:rPr>
          <w:rFonts w:ascii="宋体" w:hAnsi="宋体" w:cs="宋体"/>
          <w:color w:val="000000"/>
          <w:sz w:val="24"/>
        </w:rPr>
      </w:pPr>
      <w:r>
        <w:rPr>
          <w:rFonts w:hint="eastAsia" w:ascii="宋体" w:hAnsi="宋体" w:cs="宋体"/>
          <w:color w:val="000000"/>
          <w:sz w:val="24"/>
        </w:rPr>
        <w:t>2.7做好出院病人床单位的终末消毒工作：床头柜、热水瓶、餐桌、陪客躺椅、输液架、床头灯、开关线、信号铃、壁柜用消毒液擦拭、拆床单位被服，用消毒机进行床单位终末消毒。</w:t>
      </w:r>
    </w:p>
    <w:p>
      <w:pPr>
        <w:spacing w:line="360" w:lineRule="auto"/>
        <w:ind w:firstLine="600" w:firstLineChars="250"/>
        <w:rPr>
          <w:rFonts w:ascii="宋体" w:hAnsi="宋体" w:cs="宋体"/>
          <w:color w:val="000000"/>
          <w:sz w:val="24"/>
        </w:rPr>
      </w:pPr>
      <w:r>
        <w:rPr>
          <w:rFonts w:hint="eastAsia" w:ascii="宋体" w:hAnsi="宋体" w:cs="宋体"/>
          <w:color w:val="000000"/>
          <w:sz w:val="24"/>
        </w:rPr>
        <w:t>2.8各楼层走廊通道、电梯等候区域保持清洁，地面干燥，及时清除污物及水渍、油渍等，防止滑倒。</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3、门急诊区域保洁工作要求</w:t>
      </w:r>
    </w:p>
    <w:p>
      <w:pPr>
        <w:spacing w:line="360" w:lineRule="auto"/>
        <w:ind w:firstLine="360" w:firstLineChars="150"/>
        <w:rPr>
          <w:rFonts w:ascii="宋体" w:hAnsi="宋体" w:cs="宋体"/>
          <w:color w:val="000000"/>
          <w:sz w:val="24"/>
        </w:rPr>
      </w:pPr>
      <w:r>
        <w:rPr>
          <w:rFonts w:hint="eastAsia" w:ascii="宋体" w:hAnsi="宋体" w:cs="宋体"/>
          <w:color w:val="000000"/>
          <w:sz w:val="24"/>
        </w:rPr>
        <w:t>3.1保持地面干净、干燥、无垃圾、无痰迹，按规范</w:t>
      </w:r>
      <w:r>
        <w:rPr>
          <w:rFonts w:hint="eastAsia" w:ascii="宋体" w:hAnsi="宋体" w:cs="宋体"/>
          <w:sz w:val="24"/>
        </w:rPr>
        <w:t>湿式清扫地面，先扫后拖，每日至少2次</w:t>
      </w:r>
      <w:r>
        <w:rPr>
          <w:rFonts w:hint="eastAsia" w:ascii="宋体" w:hAnsi="宋体" w:cs="宋体"/>
          <w:color w:val="000000"/>
          <w:sz w:val="24"/>
        </w:rPr>
        <w:t>。</w:t>
      </w:r>
    </w:p>
    <w:p>
      <w:pPr>
        <w:spacing w:line="360" w:lineRule="auto"/>
        <w:ind w:firstLine="360" w:firstLineChars="150"/>
        <w:rPr>
          <w:rFonts w:ascii="宋体" w:hAnsi="宋体" w:cs="宋体"/>
          <w:color w:val="000000"/>
          <w:sz w:val="24"/>
        </w:rPr>
      </w:pPr>
      <w:r>
        <w:rPr>
          <w:rFonts w:hint="eastAsia" w:ascii="宋体" w:hAnsi="宋体" w:cs="宋体"/>
          <w:color w:val="000000"/>
          <w:sz w:val="24"/>
        </w:rPr>
        <w:t>3.2各走廊、候诊区倒垃圾每天两次。</w:t>
      </w:r>
    </w:p>
    <w:p>
      <w:pPr>
        <w:spacing w:line="360" w:lineRule="auto"/>
        <w:ind w:firstLine="360" w:firstLineChars="150"/>
        <w:rPr>
          <w:rFonts w:ascii="宋体" w:hAnsi="宋体" w:cs="宋体"/>
          <w:color w:val="000000"/>
          <w:sz w:val="24"/>
        </w:rPr>
      </w:pPr>
      <w:r>
        <w:rPr>
          <w:rFonts w:hint="eastAsia" w:ascii="宋体" w:hAnsi="宋体" w:cs="宋体"/>
          <w:color w:val="000000"/>
          <w:sz w:val="24"/>
        </w:rPr>
        <w:t>3.3地面有血迹、呕吐物、大小便时及时用消毒液清理，保持地面干燥、清洁，无污迹。</w:t>
      </w:r>
    </w:p>
    <w:p>
      <w:pPr>
        <w:spacing w:line="360" w:lineRule="auto"/>
        <w:ind w:firstLine="360" w:firstLineChars="150"/>
        <w:rPr>
          <w:rFonts w:ascii="宋体" w:hAnsi="宋体" w:cs="宋体"/>
          <w:color w:val="000000"/>
          <w:sz w:val="24"/>
        </w:rPr>
      </w:pPr>
      <w:r>
        <w:rPr>
          <w:rFonts w:hint="eastAsia" w:ascii="宋体" w:hAnsi="宋体" w:cs="宋体"/>
          <w:color w:val="000000"/>
          <w:sz w:val="24"/>
        </w:rPr>
        <w:t>3.4楼梯扶手、候诊椅、防风门帘、饮水机、垃圾桶每天擦拭一次，饮用水不间断，地面不积水。</w:t>
      </w:r>
    </w:p>
    <w:p>
      <w:pPr>
        <w:spacing w:line="360" w:lineRule="auto"/>
        <w:ind w:firstLine="360" w:firstLineChars="150"/>
        <w:rPr>
          <w:rFonts w:ascii="宋体" w:hAnsi="宋体" w:cs="宋体"/>
          <w:color w:val="000000"/>
          <w:sz w:val="24"/>
        </w:rPr>
      </w:pPr>
      <w:r>
        <w:rPr>
          <w:rFonts w:hint="eastAsia" w:ascii="宋体" w:hAnsi="宋体" w:cs="宋体"/>
          <w:color w:val="000000"/>
          <w:sz w:val="24"/>
        </w:rPr>
        <w:t>3.5门窗、换气扇、瓷墙每周擦拭一次，做到空间区域无蜘蛛网，随时保洁。</w:t>
      </w:r>
    </w:p>
    <w:p>
      <w:pPr>
        <w:spacing w:line="360" w:lineRule="auto"/>
        <w:ind w:firstLine="360" w:firstLineChars="150"/>
        <w:rPr>
          <w:rFonts w:ascii="宋体" w:hAnsi="宋体" w:cs="宋体"/>
          <w:color w:val="000000"/>
          <w:sz w:val="24"/>
        </w:rPr>
      </w:pPr>
      <w:r>
        <w:rPr>
          <w:rFonts w:hint="eastAsia" w:ascii="宋体" w:hAnsi="宋体" w:cs="宋体"/>
          <w:color w:val="000000"/>
          <w:sz w:val="24"/>
        </w:rPr>
        <w:t>3.6电风扇、日光灯、各宣传标识牌等无灰尘，每月擦拭一次。</w:t>
      </w:r>
    </w:p>
    <w:p>
      <w:pPr>
        <w:spacing w:line="360" w:lineRule="auto"/>
        <w:ind w:firstLine="360" w:firstLineChars="150"/>
        <w:rPr>
          <w:rFonts w:ascii="宋体" w:hAnsi="宋体" w:cs="宋体"/>
          <w:color w:val="000000"/>
          <w:sz w:val="24"/>
        </w:rPr>
      </w:pPr>
      <w:r>
        <w:rPr>
          <w:rFonts w:hint="eastAsia" w:ascii="宋体" w:hAnsi="宋体" w:cs="宋体"/>
          <w:color w:val="000000"/>
          <w:sz w:val="24"/>
        </w:rPr>
        <w:t>3.7垃圾房每天清扫，规范生活垃圾、医疗垃圾分类，注意保洁，随手关门加锁。</w:t>
      </w:r>
    </w:p>
    <w:p>
      <w:pPr>
        <w:spacing w:line="360" w:lineRule="auto"/>
        <w:ind w:firstLine="360" w:firstLineChars="150"/>
        <w:rPr>
          <w:rFonts w:ascii="宋体" w:hAnsi="宋体" w:cs="宋体"/>
          <w:color w:val="000000"/>
          <w:sz w:val="24"/>
        </w:rPr>
      </w:pPr>
      <w:r>
        <w:rPr>
          <w:rFonts w:hint="eastAsia" w:ascii="宋体" w:hAnsi="宋体" w:cs="宋体"/>
          <w:color w:val="000000"/>
          <w:sz w:val="24"/>
        </w:rPr>
        <w:t>3.8公共厕所保持清洁无异味，无积垢，每周1次彻底冲洗清洁。</w:t>
      </w:r>
    </w:p>
    <w:p>
      <w:pPr>
        <w:spacing w:line="360" w:lineRule="auto"/>
        <w:ind w:firstLine="360" w:firstLineChars="150"/>
        <w:rPr>
          <w:rFonts w:ascii="宋体" w:hAnsi="宋体" w:cs="宋体"/>
          <w:color w:val="000000"/>
          <w:sz w:val="24"/>
        </w:rPr>
      </w:pPr>
      <w:r>
        <w:rPr>
          <w:rFonts w:hint="eastAsia" w:ascii="宋体" w:hAnsi="宋体" w:cs="宋体"/>
          <w:color w:val="000000"/>
          <w:sz w:val="24"/>
        </w:rPr>
        <w:t>3.9桌面、凳子、诊察床（床档）、柜子表面、水槽等每天擦拭一次，保持清洁无污渍。</w:t>
      </w:r>
    </w:p>
    <w:p>
      <w:pPr>
        <w:spacing w:line="360" w:lineRule="auto"/>
        <w:ind w:firstLine="241" w:firstLineChars="100"/>
        <w:rPr>
          <w:rFonts w:ascii="宋体" w:hAnsi="宋体" w:cs="宋体"/>
          <w:b/>
          <w:color w:val="000000"/>
          <w:sz w:val="24"/>
        </w:rPr>
      </w:pPr>
      <w:r>
        <w:rPr>
          <w:rFonts w:hint="eastAsia" w:ascii="宋体" w:hAnsi="宋体" w:cs="宋体"/>
          <w:b/>
          <w:color w:val="000000"/>
          <w:sz w:val="24"/>
        </w:rPr>
        <w:t>4、公共区域保洁要求</w:t>
      </w:r>
    </w:p>
    <w:p>
      <w:pPr>
        <w:spacing w:line="360" w:lineRule="auto"/>
        <w:ind w:firstLine="360" w:firstLineChars="150"/>
        <w:rPr>
          <w:rFonts w:ascii="宋体" w:hAnsi="宋体" w:cs="宋体"/>
          <w:color w:val="000000"/>
          <w:sz w:val="24"/>
        </w:rPr>
      </w:pPr>
      <w:r>
        <w:rPr>
          <w:rFonts w:hint="eastAsia" w:ascii="宋体" w:hAnsi="宋体" w:cs="宋体"/>
          <w:color w:val="000000"/>
          <w:sz w:val="24"/>
        </w:rPr>
        <w:t>4.1院内道路、停车场所、广场保持清洁，每日不间断清扫。</w:t>
      </w:r>
    </w:p>
    <w:p>
      <w:pPr>
        <w:spacing w:line="360" w:lineRule="auto"/>
        <w:ind w:firstLine="360" w:firstLineChars="150"/>
        <w:rPr>
          <w:rFonts w:ascii="宋体" w:hAnsi="宋体" w:cs="宋体"/>
          <w:color w:val="000000"/>
          <w:sz w:val="24"/>
        </w:rPr>
      </w:pPr>
      <w:r>
        <w:rPr>
          <w:rFonts w:hint="eastAsia" w:ascii="宋体" w:hAnsi="宋体" w:cs="宋体"/>
          <w:color w:val="000000"/>
          <w:sz w:val="24"/>
        </w:rPr>
        <w:t>4.2地面无果皮、纸屑、烟蒂等杂物，无积水，无污渍。</w:t>
      </w:r>
    </w:p>
    <w:p>
      <w:pPr>
        <w:spacing w:line="360" w:lineRule="auto"/>
        <w:ind w:firstLine="360" w:firstLineChars="150"/>
        <w:rPr>
          <w:rFonts w:ascii="宋体" w:hAnsi="宋体" w:cs="宋体"/>
          <w:color w:val="000000"/>
          <w:sz w:val="24"/>
        </w:rPr>
      </w:pPr>
      <w:r>
        <w:rPr>
          <w:rFonts w:hint="eastAsia" w:ascii="宋体" w:hAnsi="宋体" w:cs="宋体"/>
          <w:color w:val="000000"/>
          <w:sz w:val="24"/>
        </w:rPr>
        <w:t>4.3公共场所垃圾桶每日清洁一次，外表无污迹。垃圾桶内垃圾每日分类清理，拉到垃圾</w:t>
      </w:r>
      <w:r>
        <w:rPr>
          <w:rFonts w:hint="eastAsia" w:ascii="宋体" w:hAnsi="宋体" w:cs="宋体"/>
          <w:sz w:val="24"/>
        </w:rPr>
        <w:t>暂存点</w:t>
      </w:r>
      <w:r>
        <w:rPr>
          <w:rFonts w:hint="eastAsia" w:ascii="宋体" w:hAnsi="宋体" w:cs="宋体"/>
          <w:color w:val="000000"/>
          <w:sz w:val="24"/>
        </w:rPr>
        <w:t>。</w:t>
      </w:r>
    </w:p>
    <w:p>
      <w:pPr>
        <w:spacing w:line="360" w:lineRule="auto"/>
        <w:ind w:firstLine="360" w:firstLineChars="150"/>
        <w:rPr>
          <w:rFonts w:ascii="宋体" w:hAnsi="宋体" w:cs="宋体"/>
          <w:color w:val="000000"/>
          <w:sz w:val="24"/>
        </w:rPr>
      </w:pPr>
      <w:r>
        <w:rPr>
          <w:rFonts w:hint="eastAsia" w:ascii="宋体" w:hAnsi="宋体" w:cs="宋体"/>
          <w:color w:val="000000"/>
          <w:sz w:val="24"/>
        </w:rPr>
        <w:t>4.4院内公共厕所无臭味、无渍垢、无蜘蛛网；墙面瓷片、门、窗、玻璃无灰尘，无污迹，阴沟通畅。</w:t>
      </w:r>
    </w:p>
    <w:p>
      <w:pPr>
        <w:spacing w:line="360" w:lineRule="auto"/>
        <w:ind w:firstLine="360" w:firstLineChars="150"/>
        <w:rPr>
          <w:rFonts w:ascii="宋体" w:hAnsi="宋体" w:cs="宋体"/>
          <w:color w:val="000000"/>
          <w:sz w:val="24"/>
        </w:rPr>
      </w:pPr>
      <w:r>
        <w:rPr>
          <w:rFonts w:hint="eastAsia" w:ascii="宋体" w:hAnsi="宋体" w:cs="宋体"/>
          <w:color w:val="000000"/>
          <w:sz w:val="24"/>
        </w:rPr>
        <w:t>4.5院内公共区域大厅大理石、花岗岩地面清洁无垃圾，无水渍。竖立防滑警示牌，保持地面干燥，防止滑倒。</w:t>
      </w:r>
    </w:p>
    <w:p>
      <w:pPr>
        <w:spacing w:line="360" w:lineRule="auto"/>
        <w:ind w:firstLine="360" w:firstLineChars="150"/>
        <w:rPr>
          <w:rFonts w:ascii="宋体" w:hAnsi="宋体" w:cs="宋体"/>
          <w:color w:val="000000"/>
          <w:sz w:val="24"/>
        </w:rPr>
      </w:pPr>
      <w:r>
        <w:rPr>
          <w:rFonts w:hint="eastAsia" w:ascii="宋体" w:hAnsi="宋体" w:cs="宋体"/>
          <w:color w:val="000000"/>
          <w:sz w:val="24"/>
        </w:rPr>
        <w:t>4.6各种标牌、指示牌、宣传窗无灰尘、外墙无乱张贴广告，每周清洁一次。</w:t>
      </w:r>
    </w:p>
    <w:p>
      <w:pPr>
        <w:spacing w:line="360" w:lineRule="auto"/>
        <w:ind w:firstLine="360" w:firstLineChars="150"/>
        <w:rPr>
          <w:rFonts w:ascii="宋体" w:hAnsi="宋体" w:cs="宋体"/>
          <w:color w:val="000000"/>
          <w:sz w:val="24"/>
        </w:rPr>
      </w:pPr>
      <w:r>
        <w:rPr>
          <w:rFonts w:hint="eastAsia" w:ascii="宋体" w:hAnsi="宋体" w:cs="宋体"/>
          <w:color w:val="000000"/>
          <w:sz w:val="24"/>
        </w:rPr>
        <w:t>4.7绿化带内无杂物、果壳、树枝上无衣物乱晒。</w:t>
      </w:r>
    </w:p>
    <w:p>
      <w:pPr>
        <w:spacing w:line="360" w:lineRule="auto"/>
        <w:ind w:firstLine="360" w:firstLineChars="150"/>
        <w:rPr>
          <w:rFonts w:ascii="宋体" w:hAnsi="宋体" w:cs="宋体"/>
          <w:color w:val="000000"/>
          <w:sz w:val="24"/>
        </w:rPr>
      </w:pPr>
      <w:r>
        <w:rPr>
          <w:rFonts w:hint="eastAsia" w:ascii="宋体" w:hAnsi="宋体" w:cs="宋体"/>
          <w:color w:val="000000"/>
          <w:sz w:val="24"/>
        </w:rPr>
        <w:t>4.8院内生活垃圾，每天早晚两次清理，加盖分类运送到指定区域。</w:t>
      </w:r>
    </w:p>
    <w:p>
      <w:pPr>
        <w:spacing w:line="360" w:lineRule="auto"/>
        <w:ind w:firstLine="360" w:firstLineChars="150"/>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9</w:t>
      </w:r>
      <w:r>
        <w:rPr>
          <w:rFonts w:hint="eastAsia" w:ascii="宋体" w:hAnsi="宋体" w:cs="宋体"/>
          <w:color w:val="000000"/>
          <w:sz w:val="24"/>
        </w:rPr>
        <w:t>电梯内每日清理消毒，每周一次电梯清洁并上不锈钢保护剂。</w:t>
      </w:r>
    </w:p>
    <w:p>
      <w:pPr>
        <w:spacing w:line="360" w:lineRule="auto"/>
        <w:ind w:firstLine="360" w:firstLineChars="150"/>
        <w:rPr>
          <w:rFonts w:ascii="宋体" w:hAnsi="宋体" w:cs="宋体"/>
          <w:color w:val="000000"/>
          <w:sz w:val="24"/>
        </w:rPr>
      </w:pPr>
      <w:r>
        <w:rPr>
          <w:rFonts w:hint="eastAsia" w:ascii="宋体" w:hAnsi="宋体" w:cs="宋体"/>
          <w:color w:val="000000"/>
          <w:sz w:val="24"/>
        </w:rPr>
        <w:t>4.1</w:t>
      </w:r>
      <w:r>
        <w:rPr>
          <w:rFonts w:ascii="宋体" w:hAnsi="宋体" w:cs="宋体"/>
          <w:color w:val="000000"/>
          <w:sz w:val="24"/>
        </w:rPr>
        <w:t>0</w:t>
      </w:r>
      <w:r>
        <w:rPr>
          <w:rFonts w:hint="eastAsia" w:ascii="宋体" w:hAnsi="宋体" w:cs="宋体"/>
          <w:color w:val="000000"/>
          <w:sz w:val="24"/>
        </w:rPr>
        <w:t>遇各种检查时，保证环境卫生达标，并协助医院做好控烟工作</w:t>
      </w:r>
    </w:p>
    <w:p>
      <w:pPr>
        <w:spacing w:line="360" w:lineRule="auto"/>
        <w:ind w:firstLine="360" w:firstLineChars="150"/>
        <w:rPr>
          <w:rFonts w:ascii="宋体" w:hAnsi="宋体" w:cs="宋体"/>
          <w:color w:val="000000"/>
          <w:sz w:val="24"/>
        </w:rPr>
      </w:pPr>
      <w:r>
        <w:rPr>
          <w:rFonts w:hint="eastAsia" w:ascii="宋体" w:hAnsi="宋体"/>
          <w:sz w:val="24"/>
        </w:rPr>
        <w:t>4.11</w:t>
      </w:r>
      <w:r>
        <w:rPr>
          <w:rFonts w:ascii="宋体" w:hAnsi="宋体"/>
          <w:sz w:val="24"/>
        </w:rPr>
        <w:t>不定期项目：清扫积水、积雪、积泥，清理乱堆放物品、乱张贴、临时产生的垃圾。</w:t>
      </w:r>
    </w:p>
    <w:p>
      <w:pPr>
        <w:spacing w:line="360" w:lineRule="auto"/>
        <w:ind w:firstLine="241" w:firstLineChars="100"/>
        <w:rPr>
          <w:rFonts w:ascii="宋体" w:hAnsi="宋体" w:cs="宋体"/>
          <w:b/>
          <w:bCs/>
          <w:color w:val="000000"/>
          <w:sz w:val="24"/>
        </w:rPr>
      </w:pPr>
      <w:r>
        <w:rPr>
          <w:rFonts w:hint="eastAsia" w:ascii="宋体" w:hAnsi="宋体" w:cs="宋体"/>
          <w:b/>
          <w:bCs/>
          <w:color w:val="000000"/>
          <w:sz w:val="24"/>
        </w:rPr>
        <w:t>5、行政办公室要求</w:t>
      </w:r>
    </w:p>
    <w:p>
      <w:pPr>
        <w:spacing w:line="360" w:lineRule="auto"/>
        <w:ind w:firstLine="360" w:firstLineChars="150"/>
        <w:rPr>
          <w:rFonts w:ascii="宋体" w:hAnsi="宋体" w:cs="宋体"/>
          <w:color w:val="000000"/>
          <w:sz w:val="24"/>
        </w:rPr>
      </w:pPr>
      <w:r>
        <w:rPr>
          <w:rFonts w:hint="eastAsia" w:ascii="宋体" w:hAnsi="宋体" w:cs="宋体"/>
          <w:color w:val="000000"/>
          <w:sz w:val="24"/>
        </w:rPr>
        <w:t>5.1保持安静、整洁、舒适、安全。</w:t>
      </w:r>
    </w:p>
    <w:p>
      <w:pPr>
        <w:spacing w:line="360" w:lineRule="auto"/>
        <w:ind w:firstLine="360" w:firstLineChars="150"/>
        <w:rPr>
          <w:rFonts w:ascii="宋体" w:hAnsi="宋体" w:cs="宋体"/>
          <w:color w:val="000000"/>
          <w:sz w:val="24"/>
        </w:rPr>
      </w:pPr>
      <w:r>
        <w:rPr>
          <w:rFonts w:hint="eastAsia" w:ascii="宋体" w:hAnsi="宋体" w:cs="宋体"/>
          <w:color w:val="000000"/>
          <w:sz w:val="24"/>
        </w:rPr>
        <w:t>5.2墙面、桌面无尘。</w:t>
      </w:r>
    </w:p>
    <w:p>
      <w:pPr>
        <w:spacing w:line="360" w:lineRule="auto"/>
        <w:ind w:firstLine="360" w:firstLineChars="150"/>
        <w:rPr>
          <w:rFonts w:ascii="宋体" w:hAnsi="宋体" w:cs="宋体"/>
          <w:color w:val="000000"/>
          <w:sz w:val="24"/>
        </w:rPr>
      </w:pPr>
      <w:r>
        <w:rPr>
          <w:rFonts w:hint="eastAsia" w:ascii="宋体" w:hAnsi="宋体" w:cs="宋体"/>
          <w:color w:val="000000"/>
          <w:sz w:val="24"/>
        </w:rPr>
        <w:t>5.3窗帘干净、整洁、无污迹，悬挂符合标准。</w:t>
      </w:r>
    </w:p>
    <w:p>
      <w:pPr>
        <w:spacing w:line="360" w:lineRule="auto"/>
        <w:ind w:firstLine="360" w:firstLineChars="150"/>
        <w:rPr>
          <w:rFonts w:ascii="宋体" w:hAnsi="宋体" w:cs="宋体"/>
          <w:color w:val="000000"/>
          <w:sz w:val="24"/>
        </w:rPr>
      </w:pPr>
      <w:r>
        <w:rPr>
          <w:rFonts w:hint="eastAsia" w:ascii="宋体" w:hAnsi="宋体" w:cs="宋体"/>
          <w:color w:val="000000"/>
          <w:sz w:val="24"/>
        </w:rPr>
        <w:t>5.4橱柜外无积灰，抽屉外干净无污迹。</w:t>
      </w:r>
    </w:p>
    <w:p>
      <w:pPr>
        <w:spacing w:line="360" w:lineRule="auto"/>
        <w:ind w:firstLine="360" w:firstLineChars="150"/>
        <w:rPr>
          <w:rFonts w:ascii="宋体" w:hAnsi="宋体" w:cs="宋体"/>
          <w:color w:val="000000"/>
          <w:sz w:val="24"/>
        </w:rPr>
      </w:pPr>
      <w:r>
        <w:rPr>
          <w:rFonts w:hint="eastAsia" w:ascii="宋体" w:hAnsi="宋体" w:cs="宋体"/>
          <w:color w:val="000000"/>
          <w:sz w:val="24"/>
        </w:rPr>
        <w:t>5.5垃圾桶内外清洁，垃圾袋按标准套放。</w:t>
      </w:r>
    </w:p>
    <w:p>
      <w:pPr>
        <w:spacing w:line="360" w:lineRule="auto"/>
        <w:ind w:firstLine="360" w:firstLineChars="150"/>
        <w:rPr>
          <w:rFonts w:ascii="宋体" w:hAnsi="宋体" w:cs="宋体"/>
          <w:color w:val="000000"/>
          <w:sz w:val="24"/>
        </w:rPr>
      </w:pPr>
      <w:r>
        <w:rPr>
          <w:rFonts w:hint="eastAsia" w:ascii="宋体" w:hAnsi="宋体" w:cs="宋体"/>
          <w:color w:val="000000"/>
          <w:sz w:val="24"/>
        </w:rPr>
        <w:t>5.6墙面、风口无积灰。</w:t>
      </w:r>
    </w:p>
    <w:p>
      <w:pPr>
        <w:spacing w:line="360" w:lineRule="auto"/>
        <w:ind w:firstLine="360" w:firstLineChars="150"/>
        <w:rPr>
          <w:rFonts w:ascii="宋体" w:hAnsi="宋体" w:cs="宋体"/>
          <w:color w:val="000000"/>
          <w:sz w:val="24"/>
        </w:rPr>
      </w:pPr>
      <w:r>
        <w:rPr>
          <w:rFonts w:hint="eastAsia" w:ascii="宋体" w:hAnsi="宋体" w:cs="宋体"/>
          <w:color w:val="000000"/>
          <w:sz w:val="24"/>
        </w:rPr>
        <w:t>5.7四角无蛛网尘埃。</w:t>
      </w:r>
    </w:p>
    <w:p>
      <w:pPr>
        <w:spacing w:line="360" w:lineRule="auto"/>
        <w:ind w:firstLine="360" w:firstLineChars="150"/>
        <w:rPr>
          <w:rFonts w:ascii="宋体" w:hAnsi="宋体" w:cs="宋体"/>
          <w:color w:val="000000"/>
          <w:sz w:val="24"/>
        </w:rPr>
      </w:pPr>
      <w:r>
        <w:rPr>
          <w:rFonts w:hint="eastAsia" w:ascii="宋体" w:hAnsi="宋体" w:cs="宋体"/>
          <w:color w:val="000000"/>
          <w:sz w:val="24"/>
        </w:rPr>
        <w:t>5.8玻璃窗清洁光亮、窗台、窗轨清洁无尘。</w:t>
      </w:r>
    </w:p>
    <w:p>
      <w:pPr>
        <w:spacing w:line="360" w:lineRule="auto"/>
        <w:ind w:firstLine="360" w:firstLineChars="150"/>
        <w:rPr>
          <w:rFonts w:ascii="宋体" w:hAnsi="宋体" w:cs="宋体"/>
          <w:color w:val="000000"/>
          <w:sz w:val="24"/>
        </w:rPr>
      </w:pPr>
      <w:r>
        <w:rPr>
          <w:rFonts w:hint="eastAsia" w:ascii="宋体" w:hAnsi="宋体" w:cs="宋体"/>
          <w:color w:val="000000"/>
          <w:sz w:val="24"/>
        </w:rPr>
        <w:t>5.</w:t>
      </w:r>
      <w:r>
        <w:rPr>
          <w:rFonts w:ascii="宋体" w:hAnsi="宋体" w:cs="宋体"/>
          <w:color w:val="000000"/>
          <w:sz w:val="24"/>
        </w:rPr>
        <w:t>9</w:t>
      </w:r>
      <w:r>
        <w:rPr>
          <w:rFonts w:hint="eastAsia" w:ascii="宋体" w:hAnsi="宋体" w:cs="宋体"/>
          <w:color w:val="000000"/>
          <w:sz w:val="24"/>
        </w:rPr>
        <w:t>日常保洁不得影响工作，保洁时间应征得行政人员同意，如果遇到开会等情况，不得打搅或擅自进行保洁作业。</w:t>
      </w:r>
    </w:p>
    <w:p>
      <w:pPr>
        <w:spacing w:line="360" w:lineRule="auto"/>
        <w:ind w:firstLine="360" w:firstLineChars="150"/>
        <w:rPr>
          <w:rFonts w:ascii="宋体" w:hAnsi="宋体" w:cs="宋体"/>
          <w:color w:val="000000"/>
          <w:sz w:val="24"/>
        </w:rPr>
      </w:pPr>
      <w:r>
        <w:rPr>
          <w:rFonts w:hint="eastAsia" w:ascii="宋体" w:hAnsi="宋体" w:cs="宋体"/>
          <w:color w:val="000000"/>
          <w:sz w:val="24"/>
        </w:rPr>
        <w:t>5.1</w:t>
      </w:r>
      <w:r>
        <w:rPr>
          <w:rFonts w:ascii="宋体" w:hAnsi="宋体" w:cs="宋体"/>
          <w:color w:val="000000"/>
          <w:sz w:val="24"/>
        </w:rPr>
        <w:t>0</w:t>
      </w:r>
      <w:r>
        <w:rPr>
          <w:rFonts w:hint="eastAsia" w:ascii="宋体" w:hAnsi="宋体" w:cs="宋体"/>
          <w:color w:val="000000"/>
          <w:sz w:val="24"/>
        </w:rPr>
        <w:t>不得翻阅资料，整理物品后应及时归位。</w:t>
      </w:r>
    </w:p>
    <w:p>
      <w:pPr>
        <w:spacing w:line="360" w:lineRule="auto"/>
        <w:ind w:firstLine="360" w:firstLineChars="150"/>
        <w:rPr>
          <w:rFonts w:ascii="宋体" w:hAnsi="宋体" w:cs="宋体"/>
          <w:color w:val="000000"/>
          <w:sz w:val="24"/>
        </w:rPr>
      </w:pPr>
      <w:r>
        <w:rPr>
          <w:rFonts w:hint="eastAsia" w:ascii="宋体" w:hAnsi="宋体" w:cs="宋体"/>
          <w:color w:val="000000"/>
          <w:sz w:val="24"/>
        </w:rPr>
        <w:t>5.1</w:t>
      </w:r>
      <w:r>
        <w:rPr>
          <w:rFonts w:ascii="宋体" w:hAnsi="宋体" w:cs="宋体"/>
          <w:color w:val="000000"/>
          <w:sz w:val="24"/>
        </w:rPr>
        <w:t>1</w:t>
      </w:r>
      <w:r>
        <w:rPr>
          <w:rFonts w:hint="eastAsia" w:ascii="宋体" w:hAnsi="宋体" w:cs="宋体"/>
          <w:color w:val="000000"/>
          <w:sz w:val="24"/>
        </w:rPr>
        <w:t>应完成的其余工作。</w:t>
      </w:r>
    </w:p>
    <w:p>
      <w:pPr>
        <w:spacing w:line="360" w:lineRule="auto"/>
        <w:ind w:firstLine="241" w:firstLineChars="100"/>
        <w:rPr>
          <w:rFonts w:ascii="宋体" w:hAnsi="宋体" w:cs="宋体"/>
          <w:b/>
          <w:bCs/>
          <w:color w:val="000000"/>
          <w:sz w:val="24"/>
        </w:rPr>
      </w:pPr>
      <w:r>
        <w:rPr>
          <w:rFonts w:hint="eastAsia" w:ascii="宋体" w:hAnsi="宋体" w:cs="宋体"/>
          <w:b/>
          <w:bCs/>
          <w:color w:val="000000"/>
          <w:sz w:val="24"/>
        </w:rPr>
        <w:t>6、内镜、器械洗消要求</w:t>
      </w:r>
    </w:p>
    <w:p>
      <w:pPr>
        <w:spacing w:line="360" w:lineRule="auto"/>
        <w:ind w:firstLine="360" w:firstLineChars="150"/>
        <w:rPr>
          <w:rFonts w:ascii="宋体" w:hAnsi="宋体" w:cs="宋体"/>
          <w:color w:val="000000"/>
          <w:sz w:val="24"/>
        </w:rPr>
      </w:pPr>
      <w:r>
        <w:rPr>
          <w:rFonts w:hint="eastAsia" w:ascii="宋体" w:hAnsi="宋体" w:cs="宋体"/>
          <w:color w:val="000000"/>
          <w:sz w:val="24"/>
        </w:rPr>
        <w:t>6.1操作时动作轻柔，避免损坏内镜或器械。</w:t>
      </w:r>
    </w:p>
    <w:p>
      <w:pPr>
        <w:spacing w:line="360" w:lineRule="auto"/>
        <w:ind w:firstLine="360" w:firstLineChars="150"/>
        <w:rPr>
          <w:rFonts w:ascii="宋体" w:hAnsi="宋体" w:cs="宋体"/>
          <w:color w:val="000000"/>
          <w:sz w:val="24"/>
        </w:rPr>
      </w:pPr>
      <w:r>
        <w:rPr>
          <w:rFonts w:hint="eastAsia" w:ascii="宋体" w:hAnsi="宋体" w:cs="宋体"/>
          <w:color w:val="000000"/>
          <w:sz w:val="24"/>
        </w:rPr>
        <w:t>6.2按照标准操作流程执行，确保足够的洗消时间。</w:t>
      </w:r>
    </w:p>
    <w:p>
      <w:pPr>
        <w:spacing w:line="360" w:lineRule="auto"/>
        <w:ind w:firstLine="360" w:firstLineChars="150"/>
        <w:rPr>
          <w:rFonts w:ascii="宋体" w:hAnsi="宋体" w:cs="宋体"/>
          <w:color w:val="000000"/>
          <w:sz w:val="24"/>
        </w:rPr>
      </w:pPr>
    </w:p>
    <w:p>
      <w:pPr>
        <w:spacing w:line="360" w:lineRule="auto"/>
        <w:ind w:firstLine="361" w:firstLineChars="150"/>
        <w:rPr>
          <w:rFonts w:ascii="宋体" w:hAnsi="宋体" w:cs="宋体"/>
          <w:b/>
          <w:color w:val="000000"/>
          <w:sz w:val="24"/>
        </w:rPr>
      </w:pPr>
      <w:r>
        <w:rPr>
          <w:rFonts w:hint="eastAsia" w:ascii="宋体" w:hAnsi="宋体" w:cs="宋体"/>
          <w:b/>
          <w:color w:val="000000"/>
          <w:sz w:val="24"/>
        </w:rPr>
        <w:t>六、保洁卫生标准</w:t>
      </w:r>
    </w:p>
    <w:p>
      <w:pPr>
        <w:spacing w:line="360" w:lineRule="auto"/>
        <w:ind w:firstLine="361" w:firstLineChars="150"/>
        <w:rPr>
          <w:rFonts w:ascii="宋体" w:hAnsi="宋体" w:cs="宋体"/>
          <w:color w:val="000000"/>
          <w:sz w:val="24"/>
        </w:rPr>
      </w:pPr>
      <w:r>
        <w:rPr>
          <w:rFonts w:hint="eastAsia" w:ascii="宋体" w:hAnsi="宋体" w:cs="宋体"/>
          <w:b/>
          <w:color w:val="000000"/>
          <w:sz w:val="24"/>
        </w:rPr>
        <w:t>1、病房保洁卫生标准</w:t>
      </w:r>
    </w:p>
    <w:p>
      <w:pPr>
        <w:spacing w:line="360" w:lineRule="auto"/>
        <w:ind w:firstLine="360" w:firstLineChars="150"/>
        <w:rPr>
          <w:rFonts w:ascii="宋体" w:hAnsi="宋体" w:cs="宋体"/>
          <w:color w:val="000000"/>
          <w:sz w:val="24"/>
        </w:rPr>
      </w:pPr>
      <w:r>
        <w:rPr>
          <w:rFonts w:hint="eastAsia" w:ascii="宋体" w:hAnsi="宋体" w:cs="宋体"/>
          <w:color w:val="000000"/>
          <w:sz w:val="24"/>
        </w:rPr>
        <w:t>1.1保持病房安静、整洁、舒适、安全。</w:t>
      </w:r>
    </w:p>
    <w:p>
      <w:pPr>
        <w:spacing w:line="360" w:lineRule="auto"/>
        <w:ind w:firstLine="360" w:firstLineChars="150"/>
        <w:rPr>
          <w:rFonts w:ascii="宋体" w:hAnsi="宋体" w:cs="宋体"/>
          <w:color w:val="000000"/>
          <w:sz w:val="24"/>
        </w:rPr>
      </w:pPr>
      <w:r>
        <w:rPr>
          <w:rFonts w:hint="eastAsia" w:ascii="宋体" w:hAnsi="宋体" w:cs="宋体"/>
          <w:color w:val="000000"/>
          <w:sz w:val="24"/>
        </w:rPr>
        <w:t>1.2病房内墙面、桌面，床档清洁、无尘。</w:t>
      </w:r>
    </w:p>
    <w:p>
      <w:pPr>
        <w:spacing w:line="360" w:lineRule="auto"/>
        <w:ind w:firstLine="360" w:firstLineChars="150"/>
        <w:rPr>
          <w:rFonts w:ascii="宋体" w:hAnsi="宋体" w:cs="宋体"/>
          <w:color w:val="000000"/>
          <w:sz w:val="24"/>
        </w:rPr>
      </w:pPr>
      <w:r>
        <w:rPr>
          <w:rFonts w:hint="eastAsia" w:ascii="宋体" w:hAnsi="宋体" w:cs="宋体"/>
          <w:color w:val="000000"/>
          <w:sz w:val="24"/>
        </w:rPr>
        <w:t>1.3地面无垃圾、无污迹，保持干净。</w:t>
      </w:r>
    </w:p>
    <w:p>
      <w:pPr>
        <w:spacing w:line="360" w:lineRule="auto"/>
        <w:ind w:firstLine="360" w:firstLineChars="150"/>
        <w:rPr>
          <w:rFonts w:ascii="宋体" w:hAnsi="宋体" w:cs="宋体"/>
          <w:color w:val="000000"/>
          <w:sz w:val="24"/>
        </w:rPr>
      </w:pPr>
      <w:r>
        <w:rPr>
          <w:rFonts w:hint="eastAsia" w:ascii="宋体" w:hAnsi="宋体" w:cs="宋体"/>
          <w:color w:val="000000"/>
          <w:sz w:val="24"/>
        </w:rPr>
        <w:t>1.4病床保持干净、床档无积灰。</w:t>
      </w:r>
    </w:p>
    <w:p>
      <w:pPr>
        <w:spacing w:line="360" w:lineRule="auto"/>
        <w:ind w:firstLine="360" w:firstLineChars="150"/>
        <w:rPr>
          <w:rFonts w:ascii="宋体" w:hAnsi="宋体" w:cs="宋体"/>
          <w:color w:val="000000"/>
          <w:sz w:val="24"/>
        </w:rPr>
      </w:pPr>
      <w:r>
        <w:rPr>
          <w:rFonts w:hint="eastAsia" w:ascii="宋体" w:hAnsi="宋体" w:cs="宋体"/>
          <w:color w:val="000000"/>
          <w:sz w:val="24"/>
        </w:rPr>
        <w:t>1.5电视机表面无积灰。</w:t>
      </w:r>
    </w:p>
    <w:p>
      <w:pPr>
        <w:spacing w:line="360" w:lineRule="auto"/>
        <w:ind w:firstLine="360" w:firstLineChars="150"/>
        <w:rPr>
          <w:rFonts w:ascii="宋体" w:hAnsi="宋体" w:cs="宋体"/>
          <w:color w:val="000000"/>
          <w:sz w:val="24"/>
        </w:rPr>
      </w:pPr>
      <w:r>
        <w:rPr>
          <w:rFonts w:hint="eastAsia" w:ascii="宋体" w:hAnsi="宋体" w:cs="宋体"/>
          <w:color w:val="000000"/>
          <w:sz w:val="24"/>
        </w:rPr>
        <w:t>1.6橱柜内无积灰，抽屉内外干净无污迹。</w:t>
      </w:r>
    </w:p>
    <w:p>
      <w:pPr>
        <w:spacing w:line="360" w:lineRule="auto"/>
        <w:ind w:firstLine="360" w:firstLineChars="150"/>
        <w:rPr>
          <w:rFonts w:ascii="宋体" w:hAnsi="宋体" w:cs="宋体"/>
          <w:color w:val="000000"/>
          <w:sz w:val="24"/>
        </w:rPr>
      </w:pPr>
      <w:r>
        <w:rPr>
          <w:rFonts w:hint="eastAsia" w:ascii="宋体" w:hAnsi="宋体" w:cs="宋体"/>
          <w:color w:val="000000"/>
          <w:sz w:val="24"/>
        </w:rPr>
        <w:t>1.7垃圾桶内外清洁，垃圾袋按标准套放。</w:t>
      </w:r>
    </w:p>
    <w:p>
      <w:pPr>
        <w:spacing w:line="360" w:lineRule="auto"/>
        <w:ind w:firstLine="360" w:firstLineChars="150"/>
        <w:rPr>
          <w:rFonts w:ascii="宋体" w:hAnsi="宋体" w:cs="宋体"/>
          <w:color w:val="000000"/>
          <w:sz w:val="24"/>
        </w:rPr>
      </w:pPr>
      <w:r>
        <w:rPr>
          <w:rFonts w:hint="eastAsia" w:ascii="宋体" w:hAnsi="宋体" w:cs="宋体"/>
          <w:color w:val="000000"/>
          <w:sz w:val="24"/>
        </w:rPr>
        <w:t>1.8卫生间墙面、风口无积灰。</w:t>
      </w:r>
    </w:p>
    <w:p>
      <w:pPr>
        <w:spacing w:line="360" w:lineRule="auto"/>
        <w:ind w:firstLine="360" w:firstLineChars="150"/>
        <w:rPr>
          <w:rFonts w:ascii="宋体" w:hAnsi="宋体" w:cs="宋体"/>
          <w:color w:val="000000"/>
          <w:sz w:val="24"/>
        </w:rPr>
      </w:pPr>
      <w:r>
        <w:rPr>
          <w:rFonts w:hint="eastAsia" w:ascii="宋体" w:hAnsi="宋体" w:cs="宋体"/>
          <w:color w:val="000000"/>
          <w:sz w:val="24"/>
        </w:rPr>
        <w:t>1.9 病房内无蜘蛛网尘埃，烟感器清洁。</w:t>
      </w:r>
    </w:p>
    <w:p>
      <w:pPr>
        <w:spacing w:line="360" w:lineRule="auto"/>
        <w:ind w:firstLine="360" w:firstLineChars="150"/>
        <w:rPr>
          <w:rFonts w:ascii="宋体" w:hAnsi="宋体" w:cs="宋体"/>
          <w:color w:val="000000"/>
          <w:sz w:val="24"/>
        </w:rPr>
      </w:pPr>
      <w:r>
        <w:rPr>
          <w:rFonts w:hint="eastAsia" w:ascii="宋体" w:hAnsi="宋体" w:cs="宋体"/>
          <w:color w:val="000000"/>
          <w:sz w:val="24"/>
        </w:rPr>
        <w:t>1.10玻璃窗清洁光亮、窗台、窗轨清洁无尘。</w:t>
      </w:r>
    </w:p>
    <w:p>
      <w:pPr>
        <w:spacing w:line="360" w:lineRule="auto"/>
        <w:ind w:firstLine="360" w:firstLineChars="150"/>
        <w:rPr>
          <w:rFonts w:ascii="宋体" w:hAnsi="宋体" w:cs="宋体"/>
          <w:color w:val="000000"/>
          <w:sz w:val="24"/>
        </w:rPr>
      </w:pPr>
      <w:r>
        <w:rPr>
          <w:rFonts w:hint="eastAsia" w:ascii="宋体" w:hAnsi="宋体" w:cs="宋体"/>
          <w:color w:val="000000"/>
          <w:sz w:val="24"/>
        </w:rPr>
        <w:t>1.11镜子明亮无积尘、水迹及污渍。</w:t>
      </w:r>
    </w:p>
    <w:p>
      <w:pPr>
        <w:spacing w:line="360" w:lineRule="auto"/>
        <w:ind w:firstLine="360" w:firstLineChars="150"/>
        <w:rPr>
          <w:rFonts w:ascii="宋体" w:hAnsi="宋体" w:cs="宋体"/>
          <w:color w:val="000000"/>
          <w:sz w:val="24"/>
        </w:rPr>
      </w:pPr>
      <w:r>
        <w:rPr>
          <w:rFonts w:hint="eastAsia" w:ascii="宋体" w:hAnsi="宋体" w:cs="宋体"/>
          <w:color w:val="000000"/>
          <w:sz w:val="24"/>
        </w:rPr>
        <w:t>1.12天花板无积灰、蜘蛛网。</w:t>
      </w:r>
    </w:p>
    <w:p>
      <w:pPr>
        <w:spacing w:line="360" w:lineRule="auto"/>
        <w:ind w:firstLine="360" w:firstLineChars="150"/>
        <w:rPr>
          <w:rFonts w:ascii="宋体" w:hAnsi="宋体" w:cs="宋体"/>
          <w:color w:val="000000"/>
          <w:sz w:val="24"/>
        </w:rPr>
      </w:pPr>
      <w:r>
        <w:rPr>
          <w:rFonts w:hint="eastAsia" w:ascii="宋体" w:hAnsi="宋体" w:cs="宋体"/>
          <w:color w:val="000000"/>
          <w:sz w:val="24"/>
        </w:rPr>
        <w:t>1.13卫生间墙面、墙身面砖清洁光亮，无污迹。</w:t>
      </w:r>
    </w:p>
    <w:p>
      <w:pPr>
        <w:spacing w:line="360" w:lineRule="auto"/>
        <w:ind w:firstLine="360" w:firstLineChars="150"/>
        <w:rPr>
          <w:rFonts w:ascii="宋体" w:hAnsi="宋体" w:cs="宋体"/>
          <w:color w:val="000000"/>
          <w:sz w:val="24"/>
        </w:rPr>
      </w:pPr>
      <w:r>
        <w:rPr>
          <w:rFonts w:hint="eastAsia" w:ascii="宋体" w:hAnsi="宋体" w:cs="宋体"/>
          <w:color w:val="000000"/>
          <w:sz w:val="24"/>
        </w:rPr>
        <w:t>1.15 厕所地面无积水，便池内大小便及时冲净，无尿碱或污垢。有防滑措施。</w:t>
      </w:r>
    </w:p>
    <w:p>
      <w:pPr>
        <w:spacing w:line="360" w:lineRule="auto"/>
        <w:ind w:firstLine="361" w:firstLineChars="150"/>
        <w:rPr>
          <w:rFonts w:ascii="宋体" w:hAnsi="宋体" w:cs="宋体"/>
          <w:b/>
          <w:color w:val="000000"/>
          <w:sz w:val="24"/>
        </w:rPr>
      </w:pPr>
      <w:r>
        <w:rPr>
          <w:rFonts w:hint="eastAsia" w:ascii="宋体" w:hAnsi="宋体" w:cs="宋体"/>
          <w:b/>
          <w:color w:val="000000"/>
          <w:sz w:val="24"/>
        </w:rPr>
        <w:t>2、大厅保洁卫生标准</w:t>
      </w:r>
    </w:p>
    <w:p>
      <w:pPr>
        <w:spacing w:line="360" w:lineRule="auto"/>
        <w:ind w:firstLine="360" w:firstLineChars="150"/>
        <w:rPr>
          <w:rFonts w:ascii="宋体" w:hAnsi="宋体" w:cs="宋体"/>
          <w:color w:val="000000"/>
          <w:sz w:val="24"/>
        </w:rPr>
      </w:pPr>
      <w:r>
        <w:rPr>
          <w:rFonts w:hint="eastAsia" w:ascii="宋体" w:hAnsi="宋体" w:cs="宋体"/>
          <w:color w:val="000000"/>
          <w:sz w:val="24"/>
        </w:rPr>
        <w:t>2.1大理石地面清洁光亮无尘土污迹，无积水，保持干燥。</w:t>
      </w:r>
    </w:p>
    <w:p>
      <w:pPr>
        <w:spacing w:line="360" w:lineRule="auto"/>
        <w:ind w:firstLine="360" w:firstLineChars="150"/>
        <w:rPr>
          <w:rFonts w:ascii="宋体" w:hAnsi="宋体" w:cs="宋体"/>
          <w:color w:val="000000"/>
          <w:sz w:val="24"/>
        </w:rPr>
      </w:pPr>
      <w:r>
        <w:rPr>
          <w:rFonts w:hint="eastAsia" w:ascii="宋体" w:hAnsi="宋体" w:cs="宋体"/>
          <w:color w:val="000000"/>
          <w:sz w:val="24"/>
        </w:rPr>
        <w:t>2.2休息处的候诊椅清洁、无污迹、垃圾及时处理</w:t>
      </w:r>
    </w:p>
    <w:p>
      <w:pPr>
        <w:spacing w:line="360" w:lineRule="auto"/>
        <w:ind w:firstLine="360" w:firstLineChars="150"/>
        <w:rPr>
          <w:rFonts w:ascii="宋体" w:hAnsi="宋体" w:cs="宋体"/>
          <w:color w:val="000000"/>
          <w:sz w:val="24"/>
        </w:rPr>
      </w:pPr>
      <w:r>
        <w:rPr>
          <w:rFonts w:hint="eastAsia" w:ascii="宋体" w:hAnsi="宋体" w:cs="宋体"/>
          <w:color w:val="000000"/>
          <w:sz w:val="24"/>
        </w:rPr>
        <w:t>2.3大厅内外玻璃光洁明亮。</w:t>
      </w:r>
    </w:p>
    <w:p>
      <w:pPr>
        <w:spacing w:line="360" w:lineRule="auto"/>
        <w:ind w:firstLine="360" w:firstLineChars="150"/>
        <w:rPr>
          <w:rFonts w:ascii="宋体" w:hAnsi="宋体" w:cs="宋体"/>
          <w:color w:val="000000"/>
          <w:sz w:val="24"/>
        </w:rPr>
      </w:pPr>
      <w:r>
        <w:rPr>
          <w:rFonts w:hint="eastAsia" w:ascii="宋体" w:hAnsi="宋体" w:cs="宋体"/>
          <w:color w:val="000000"/>
          <w:sz w:val="24"/>
        </w:rPr>
        <w:t>2.4地面无烟蒂，保持整洁。</w:t>
      </w:r>
    </w:p>
    <w:p>
      <w:pPr>
        <w:spacing w:line="360" w:lineRule="auto"/>
        <w:ind w:firstLine="360" w:firstLineChars="150"/>
        <w:rPr>
          <w:rFonts w:ascii="宋体" w:hAnsi="宋体" w:cs="宋体"/>
          <w:color w:val="000000"/>
          <w:sz w:val="24"/>
        </w:rPr>
      </w:pPr>
      <w:r>
        <w:rPr>
          <w:rFonts w:hint="eastAsia" w:ascii="宋体" w:hAnsi="宋体" w:cs="宋体"/>
          <w:color w:val="000000"/>
          <w:sz w:val="24"/>
        </w:rPr>
        <w:t>2.5大门、门把手上无手印、灰尘、水迹。</w:t>
      </w:r>
    </w:p>
    <w:p>
      <w:pPr>
        <w:spacing w:line="360" w:lineRule="auto"/>
        <w:ind w:firstLine="360" w:firstLineChars="150"/>
        <w:rPr>
          <w:rFonts w:ascii="宋体" w:hAnsi="宋体" w:cs="宋体"/>
          <w:color w:val="000000"/>
          <w:sz w:val="24"/>
        </w:rPr>
      </w:pPr>
      <w:r>
        <w:rPr>
          <w:rFonts w:hint="eastAsia" w:ascii="宋体" w:hAnsi="宋体" w:cs="宋体"/>
          <w:color w:val="000000"/>
          <w:sz w:val="24"/>
        </w:rPr>
        <w:t>2.6电梯间天花板、灯具、不锈钢墙面清洁光亮。</w:t>
      </w:r>
    </w:p>
    <w:p>
      <w:pPr>
        <w:spacing w:line="360" w:lineRule="auto"/>
        <w:ind w:firstLine="360" w:firstLineChars="150"/>
        <w:rPr>
          <w:rFonts w:ascii="宋体" w:hAnsi="宋体" w:cs="宋体"/>
          <w:color w:val="000000"/>
          <w:sz w:val="24"/>
        </w:rPr>
      </w:pPr>
      <w:r>
        <w:rPr>
          <w:rFonts w:hint="eastAsia" w:ascii="宋体" w:hAnsi="宋体" w:cs="宋体"/>
          <w:color w:val="000000"/>
          <w:sz w:val="24"/>
        </w:rPr>
        <w:t>2.7一站式服务台清洁光亮、无尘迹。</w:t>
      </w:r>
    </w:p>
    <w:p>
      <w:pPr>
        <w:spacing w:line="360" w:lineRule="auto"/>
        <w:ind w:firstLine="360" w:firstLineChars="150"/>
        <w:rPr>
          <w:rFonts w:ascii="宋体" w:hAnsi="宋体" w:cs="宋体"/>
          <w:color w:val="000000"/>
          <w:sz w:val="24"/>
        </w:rPr>
      </w:pPr>
      <w:r>
        <w:rPr>
          <w:rFonts w:hint="eastAsia" w:ascii="宋体" w:hAnsi="宋体" w:cs="宋体"/>
          <w:color w:val="000000"/>
          <w:sz w:val="24"/>
        </w:rPr>
        <w:t>2.8公共场所、走廊、过道无堆放杂物、</w:t>
      </w:r>
      <w:r>
        <w:rPr>
          <w:rFonts w:hint="eastAsia" w:ascii="宋体" w:hAnsi="宋体"/>
          <w:sz w:val="24"/>
        </w:rPr>
        <w:t>墙面无蜘蛛网、鞋印、小广告</w:t>
      </w:r>
      <w:r>
        <w:rPr>
          <w:rFonts w:hint="eastAsia" w:ascii="宋体" w:hAnsi="宋体" w:cs="宋体"/>
          <w:color w:val="000000"/>
          <w:sz w:val="24"/>
        </w:rPr>
        <w:t>。</w:t>
      </w:r>
    </w:p>
    <w:p>
      <w:pPr>
        <w:spacing w:line="360" w:lineRule="auto"/>
        <w:ind w:firstLine="316" w:firstLineChars="131"/>
        <w:rPr>
          <w:rFonts w:ascii="宋体" w:hAnsi="宋体"/>
          <w:b/>
          <w:sz w:val="24"/>
        </w:rPr>
      </w:pPr>
      <w:r>
        <w:rPr>
          <w:rFonts w:hint="eastAsia" w:ascii="宋体" w:hAnsi="宋体"/>
          <w:b/>
          <w:sz w:val="24"/>
        </w:rPr>
        <w:t>3.卫生间要求（包括公共卫生间）：</w:t>
      </w:r>
    </w:p>
    <w:p>
      <w:pPr>
        <w:spacing w:line="360" w:lineRule="auto"/>
        <w:ind w:firstLine="314" w:firstLineChars="131"/>
        <w:rPr>
          <w:rFonts w:ascii="宋体" w:hAnsi="宋体"/>
          <w:sz w:val="24"/>
        </w:rPr>
      </w:pPr>
      <w:r>
        <w:rPr>
          <w:rFonts w:hint="eastAsia" w:ascii="宋体" w:hAnsi="宋体"/>
          <w:sz w:val="24"/>
        </w:rPr>
        <w:t>3.1镜子明亮，无积尘、水迹及污渍。</w:t>
      </w:r>
    </w:p>
    <w:p>
      <w:pPr>
        <w:spacing w:line="360" w:lineRule="auto"/>
        <w:ind w:firstLine="314" w:firstLineChars="131"/>
        <w:rPr>
          <w:rFonts w:ascii="宋体" w:hAnsi="宋体"/>
          <w:sz w:val="24"/>
        </w:rPr>
      </w:pPr>
      <w:r>
        <w:rPr>
          <w:rFonts w:hint="eastAsia" w:ascii="宋体" w:hAnsi="宋体"/>
          <w:sz w:val="24"/>
        </w:rPr>
        <w:t>3.2天花板无积灰、蜘蛛网。</w:t>
      </w:r>
    </w:p>
    <w:p>
      <w:pPr>
        <w:spacing w:line="360" w:lineRule="auto"/>
        <w:ind w:firstLine="314" w:firstLineChars="131"/>
        <w:rPr>
          <w:rFonts w:ascii="宋体" w:hAnsi="宋体"/>
          <w:sz w:val="24"/>
        </w:rPr>
      </w:pPr>
      <w:r>
        <w:rPr>
          <w:rFonts w:hint="eastAsia" w:ascii="宋体" w:hAnsi="宋体"/>
          <w:sz w:val="24"/>
        </w:rPr>
        <w:t>3.3灯箱装饰板表面无积灰。</w:t>
      </w:r>
    </w:p>
    <w:p>
      <w:pPr>
        <w:spacing w:line="360" w:lineRule="auto"/>
        <w:ind w:firstLine="314" w:firstLineChars="131"/>
        <w:rPr>
          <w:rFonts w:ascii="宋体" w:hAnsi="宋体"/>
          <w:sz w:val="24"/>
        </w:rPr>
      </w:pPr>
      <w:r>
        <w:rPr>
          <w:rFonts w:hint="eastAsia" w:ascii="宋体" w:hAnsi="宋体"/>
          <w:sz w:val="24"/>
        </w:rPr>
        <w:t>3.4坐厕盖板、座板清洁无水迹，内壁外壁无污迹。</w:t>
      </w:r>
    </w:p>
    <w:p>
      <w:pPr>
        <w:spacing w:line="360" w:lineRule="auto"/>
        <w:ind w:firstLine="314" w:firstLineChars="131"/>
        <w:rPr>
          <w:rFonts w:ascii="宋体" w:hAnsi="宋体"/>
          <w:sz w:val="24"/>
        </w:rPr>
      </w:pPr>
      <w:r>
        <w:rPr>
          <w:rFonts w:hint="eastAsia" w:ascii="宋体" w:hAnsi="宋体"/>
          <w:sz w:val="24"/>
        </w:rPr>
        <w:t>3.5洗脸盆和沐浴房所有金属器表面清洁光亮，瓷盆内壁无水珠或皂渍。</w:t>
      </w:r>
    </w:p>
    <w:p>
      <w:pPr>
        <w:spacing w:line="360" w:lineRule="auto"/>
        <w:ind w:firstLine="314" w:firstLineChars="131"/>
        <w:rPr>
          <w:rFonts w:ascii="宋体" w:hAnsi="宋体"/>
          <w:sz w:val="24"/>
        </w:rPr>
      </w:pPr>
      <w:r>
        <w:rPr>
          <w:rFonts w:hint="eastAsia" w:ascii="宋体" w:hAnsi="宋体"/>
          <w:sz w:val="24"/>
        </w:rPr>
        <w:t>3.6墙面、墙身面砖清洁光亮，无污迹。</w:t>
      </w:r>
    </w:p>
    <w:p>
      <w:pPr>
        <w:spacing w:line="360" w:lineRule="auto"/>
        <w:ind w:firstLine="314" w:firstLineChars="131"/>
        <w:rPr>
          <w:rFonts w:ascii="宋体" w:hAnsi="宋体"/>
          <w:sz w:val="24"/>
        </w:rPr>
      </w:pPr>
      <w:r>
        <w:rPr>
          <w:rFonts w:hint="eastAsia" w:ascii="宋体" w:hAnsi="宋体"/>
          <w:sz w:val="24"/>
        </w:rPr>
        <w:t>3.7沐浴房玻璃门干净，无污迹。</w:t>
      </w:r>
    </w:p>
    <w:p>
      <w:pPr>
        <w:spacing w:line="360" w:lineRule="auto"/>
        <w:ind w:firstLine="314" w:firstLineChars="131"/>
        <w:rPr>
          <w:rFonts w:ascii="宋体" w:hAnsi="宋体"/>
          <w:sz w:val="24"/>
        </w:rPr>
      </w:pPr>
      <w:r>
        <w:rPr>
          <w:rFonts w:hint="eastAsia" w:ascii="宋体" w:hAnsi="宋体"/>
          <w:sz w:val="24"/>
        </w:rPr>
        <w:t>3.8毛巾架光亮无水迹。</w:t>
      </w:r>
    </w:p>
    <w:p>
      <w:pPr>
        <w:spacing w:line="360" w:lineRule="auto"/>
        <w:ind w:firstLine="314" w:firstLineChars="131"/>
        <w:rPr>
          <w:rFonts w:ascii="宋体" w:hAnsi="宋体"/>
          <w:sz w:val="24"/>
        </w:rPr>
      </w:pPr>
      <w:r>
        <w:rPr>
          <w:rFonts w:hint="eastAsia" w:ascii="宋体" w:hAnsi="宋体"/>
          <w:sz w:val="24"/>
        </w:rPr>
        <w:t>3.9地漏无异味，地砖擦拭干净，无烟灰及毛发留下。</w:t>
      </w:r>
    </w:p>
    <w:p>
      <w:pPr>
        <w:spacing w:line="360" w:lineRule="auto"/>
        <w:ind w:firstLine="314" w:firstLineChars="131"/>
        <w:rPr>
          <w:rFonts w:ascii="宋体" w:hAnsi="宋体"/>
          <w:sz w:val="24"/>
        </w:rPr>
      </w:pPr>
      <w:r>
        <w:rPr>
          <w:rFonts w:hint="eastAsia" w:ascii="宋体" w:hAnsi="宋体"/>
          <w:sz w:val="24"/>
        </w:rPr>
        <w:t>3.10厕所地面无积水，便池内（含小便器）大小便及时冲净，无尿碱或污垢。</w:t>
      </w:r>
    </w:p>
    <w:p>
      <w:pPr>
        <w:spacing w:line="360" w:lineRule="auto"/>
        <w:ind w:firstLine="314" w:firstLineChars="131"/>
        <w:rPr>
          <w:rFonts w:ascii="宋体" w:hAnsi="宋体"/>
          <w:sz w:val="24"/>
        </w:rPr>
      </w:pPr>
      <w:r>
        <w:rPr>
          <w:rFonts w:hint="eastAsia" w:ascii="宋体" w:hAnsi="宋体"/>
          <w:sz w:val="24"/>
        </w:rPr>
        <w:t>3.11抹布、拖把集中清洗，烘干后分类放置按要求保存。</w:t>
      </w:r>
    </w:p>
    <w:p>
      <w:pPr>
        <w:spacing w:line="360" w:lineRule="auto"/>
        <w:ind w:firstLine="314" w:firstLineChars="131"/>
        <w:rPr>
          <w:rFonts w:ascii="宋体" w:hAnsi="宋体"/>
          <w:sz w:val="24"/>
        </w:rPr>
      </w:pPr>
      <w:r>
        <w:rPr>
          <w:rFonts w:hint="eastAsia" w:ascii="宋体" w:hAnsi="宋体"/>
          <w:sz w:val="24"/>
        </w:rPr>
        <w:t>3.12垃圾桶必须经常专人检查，一天至少倾倒两次。如果垃圾量超过三分之二，就应及时清倒。垃圾袋不得有破损，否则会导致垃圾溢出。垃圾袋按标准套放。垃圾桶定期清洗、消毒，内外壁干净、干燥、无异味。</w:t>
      </w:r>
    </w:p>
    <w:p>
      <w:pPr>
        <w:spacing w:line="360" w:lineRule="auto"/>
        <w:ind w:firstLine="314" w:firstLineChars="131"/>
        <w:rPr>
          <w:rFonts w:ascii="宋体" w:hAnsi="宋体"/>
          <w:sz w:val="24"/>
        </w:rPr>
      </w:pPr>
      <w:r>
        <w:rPr>
          <w:rFonts w:hint="eastAsia" w:ascii="宋体" w:hAnsi="宋体"/>
          <w:sz w:val="24"/>
        </w:rPr>
        <w:t>3.13每月一次大检查。</w:t>
      </w:r>
    </w:p>
    <w:p>
      <w:pPr>
        <w:spacing w:line="360" w:lineRule="auto"/>
        <w:ind w:firstLine="314" w:firstLineChars="131"/>
        <w:rPr>
          <w:rFonts w:ascii="宋体" w:hAnsi="宋体"/>
          <w:sz w:val="24"/>
        </w:rPr>
      </w:pPr>
    </w:p>
    <w:p>
      <w:pPr>
        <w:spacing w:line="360" w:lineRule="auto"/>
        <w:ind w:firstLine="361" w:firstLineChars="150"/>
        <w:rPr>
          <w:rFonts w:ascii="宋体" w:hAnsi="宋体" w:cs="宋体"/>
          <w:b/>
          <w:color w:val="000000"/>
          <w:sz w:val="24"/>
        </w:rPr>
      </w:pPr>
      <w:r>
        <w:rPr>
          <w:rFonts w:hint="eastAsia" w:ascii="宋体" w:hAnsi="宋体" w:cs="宋体"/>
          <w:b/>
          <w:color w:val="000000"/>
          <w:sz w:val="24"/>
        </w:rPr>
        <w:t>4、各楼层清洁卫生标准</w:t>
      </w:r>
    </w:p>
    <w:p>
      <w:pPr>
        <w:spacing w:line="360" w:lineRule="auto"/>
        <w:ind w:firstLine="360" w:firstLineChars="150"/>
        <w:rPr>
          <w:rFonts w:ascii="宋体" w:hAnsi="宋体" w:cs="宋体"/>
          <w:color w:val="000000"/>
          <w:sz w:val="24"/>
        </w:rPr>
      </w:pPr>
      <w:r>
        <w:rPr>
          <w:rFonts w:hint="eastAsia" w:ascii="宋体" w:hAnsi="宋体" w:cs="宋体"/>
          <w:color w:val="000000"/>
          <w:sz w:val="24"/>
        </w:rPr>
        <w:t>4.1走廊地面、电梯大厅墙面、示意牌光亮清洁无尘、无水迹。地面无积水或水渍、无油渍残留，有防滑措施及警示标志。</w:t>
      </w:r>
    </w:p>
    <w:p>
      <w:pPr>
        <w:spacing w:line="360" w:lineRule="auto"/>
        <w:ind w:firstLine="360" w:firstLineChars="150"/>
        <w:rPr>
          <w:rFonts w:ascii="宋体" w:hAnsi="宋体" w:cs="宋体"/>
          <w:color w:val="000000"/>
          <w:sz w:val="24"/>
        </w:rPr>
      </w:pPr>
      <w:r>
        <w:rPr>
          <w:rFonts w:hint="eastAsia" w:ascii="宋体" w:hAnsi="宋体" w:cs="宋体"/>
          <w:color w:val="000000"/>
          <w:sz w:val="24"/>
        </w:rPr>
        <w:t>4.2各层面电梯按键清洁无污迹。</w:t>
      </w:r>
    </w:p>
    <w:p>
      <w:pPr>
        <w:spacing w:line="360" w:lineRule="auto"/>
        <w:ind w:firstLine="360" w:firstLineChars="150"/>
        <w:rPr>
          <w:rFonts w:ascii="宋体" w:hAnsi="宋体" w:cs="宋体"/>
          <w:color w:val="000000"/>
          <w:sz w:val="24"/>
        </w:rPr>
      </w:pPr>
      <w:r>
        <w:rPr>
          <w:rFonts w:hint="eastAsia" w:ascii="宋体" w:hAnsi="宋体" w:cs="宋体"/>
          <w:color w:val="000000"/>
          <w:sz w:val="24"/>
        </w:rPr>
        <w:t>4.3消防安全通道、楼梯清洁无垃圾、无卫生死角，楼梯扶手、栏杆、路灯罩无灰尘。</w:t>
      </w:r>
    </w:p>
    <w:p>
      <w:pPr>
        <w:spacing w:line="360" w:lineRule="auto"/>
        <w:ind w:firstLine="360" w:firstLineChars="150"/>
        <w:rPr>
          <w:rFonts w:ascii="宋体" w:hAnsi="宋体" w:cs="宋体"/>
          <w:color w:val="000000"/>
          <w:sz w:val="24"/>
        </w:rPr>
      </w:pPr>
      <w:r>
        <w:rPr>
          <w:rFonts w:hint="eastAsia" w:ascii="宋体" w:hAnsi="宋体" w:cs="宋体"/>
          <w:color w:val="000000"/>
          <w:sz w:val="24"/>
        </w:rPr>
        <w:t>4.4.烟感器、通风口无积灰。</w:t>
      </w:r>
    </w:p>
    <w:p>
      <w:pPr>
        <w:spacing w:line="360" w:lineRule="auto"/>
        <w:ind w:firstLine="360" w:firstLineChars="150"/>
        <w:rPr>
          <w:rFonts w:ascii="宋体" w:hAnsi="宋体" w:cs="宋体"/>
          <w:color w:val="000000"/>
          <w:sz w:val="24"/>
        </w:rPr>
      </w:pPr>
      <w:r>
        <w:rPr>
          <w:rFonts w:hint="eastAsia" w:ascii="宋体" w:hAnsi="宋体" w:cs="宋体"/>
          <w:color w:val="000000"/>
          <w:sz w:val="24"/>
        </w:rPr>
        <w:t>4.5污洗间干净、无积水。</w:t>
      </w:r>
    </w:p>
    <w:p>
      <w:pPr>
        <w:spacing w:line="360" w:lineRule="auto"/>
        <w:ind w:firstLine="360" w:firstLineChars="150"/>
        <w:rPr>
          <w:rFonts w:ascii="宋体" w:hAnsi="宋体" w:cs="宋体"/>
          <w:color w:val="000000"/>
          <w:sz w:val="24"/>
        </w:rPr>
      </w:pPr>
      <w:r>
        <w:rPr>
          <w:rFonts w:hint="eastAsia" w:ascii="宋体" w:hAnsi="宋体" w:cs="宋体"/>
          <w:color w:val="000000"/>
          <w:sz w:val="24"/>
        </w:rPr>
        <w:t>4.6公共设施、消防设施保持整洁无尘。</w:t>
      </w:r>
    </w:p>
    <w:p>
      <w:pPr>
        <w:spacing w:line="360" w:lineRule="auto"/>
        <w:ind w:firstLine="360" w:firstLineChars="150"/>
        <w:rPr>
          <w:rFonts w:ascii="宋体" w:hAnsi="宋体" w:cs="宋体"/>
          <w:color w:val="000000"/>
          <w:sz w:val="24"/>
        </w:rPr>
      </w:pPr>
      <w:r>
        <w:rPr>
          <w:rFonts w:hint="eastAsia" w:ascii="宋体" w:hAnsi="宋体" w:cs="宋体"/>
          <w:color w:val="000000"/>
          <w:sz w:val="24"/>
        </w:rPr>
        <w:t>4.7各诊室、治疗室、护理站、医生办公室、主任办公室、医护值班室各种台面、地面及椅子洁净无尘。</w:t>
      </w:r>
    </w:p>
    <w:p>
      <w:pPr>
        <w:spacing w:line="360" w:lineRule="auto"/>
        <w:ind w:firstLine="360" w:firstLineChars="150"/>
        <w:rPr>
          <w:rFonts w:ascii="宋体" w:hAnsi="宋体" w:cs="宋体"/>
          <w:color w:val="000000"/>
          <w:sz w:val="24"/>
        </w:rPr>
      </w:pPr>
      <w:r>
        <w:rPr>
          <w:rFonts w:hint="eastAsia" w:ascii="宋体" w:hAnsi="宋体" w:cs="宋体"/>
          <w:color w:val="000000"/>
          <w:sz w:val="24"/>
        </w:rPr>
        <w:t>4.8病区宣传栏、门玻璃窗内外洁净，无乱贴画、广告，无乱堆放杂物。</w:t>
      </w:r>
    </w:p>
    <w:p>
      <w:pPr>
        <w:spacing w:line="360" w:lineRule="auto"/>
        <w:ind w:firstLine="360" w:firstLineChars="150"/>
        <w:rPr>
          <w:rFonts w:ascii="宋体" w:hAnsi="宋体" w:cs="宋体"/>
          <w:color w:val="000000"/>
          <w:sz w:val="24"/>
        </w:rPr>
      </w:pPr>
      <w:r>
        <w:rPr>
          <w:rFonts w:hint="eastAsia" w:ascii="宋体" w:hAnsi="宋体" w:cs="宋体"/>
          <w:color w:val="000000"/>
          <w:sz w:val="24"/>
        </w:rPr>
        <w:t>4.9各病区走廊、墙面、扶手、玻璃窗洁净光亮、整洁、无污迹、无烟头。</w:t>
      </w:r>
    </w:p>
    <w:p>
      <w:pPr>
        <w:spacing w:line="360" w:lineRule="auto"/>
        <w:ind w:firstLine="361" w:firstLineChars="150"/>
        <w:rPr>
          <w:rFonts w:ascii="宋体" w:hAnsi="宋体" w:cs="宋体"/>
          <w:b/>
          <w:color w:val="000000"/>
          <w:sz w:val="24"/>
        </w:rPr>
      </w:pPr>
      <w:r>
        <w:rPr>
          <w:rFonts w:hint="eastAsia" w:ascii="宋体" w:hAnsi="宋体" w:cs="宋体"/>
          <w:b/>
          <w:color w:val="000000"/>
          <w:sz w:val="24"/>
        </w:rPr>
        <w:t>5、室外保洁卫生标准</w:t>
      </w:r>
    </w:p>
    <w:p>
      <w:pPr>
        <w:spacing w:line="360" w:lineRule="auto"/>
        <w:ind w:firstLine="360" w:firstLineChars="150"/>
        <w:rPr>
          <w:rFonts w:ascii="宋体" w:hAnsi="宋体" w:cs="宋体"/>
          <w:color w:val="000000"/>
          <w:sz w:val="24"/>
        </w:rPr>
      </w:pPr>
      <w:r>
        <w:rPr>
          <w:rFonts w:hint="eastAsia" w:ascii="宋体" w:hAnsi="宋体" w:cs="宋体"/>
          <w:color w:val="000000"/>
          <w:sz w:val="24"/>
        </w:rPr>
        <w:t>5.1医院内所有路面、通道、公共区域24小时无纸屑、无烟头、无污水、无瓜皮果壳、无痰迹。</w:t>
      </w:r>
    </w:p>
    <w:p>
      <w:pPr>
        <w:spacing w:line="360" w:lineRule="auto"/>
        <w:ind w:firstLine="360" w:firstLineChars="150"/>
        <w:rPr>
          <w:rFonts w:ascii="宋体" w:hAnsi="宋体" w:cs="宋体"/>
          <w:color w:val="000000"/>
          <w:sz w:val="24"/>
        </w:rPr>
      </w:pPr>
      <w:r>
        <w:rPr>
          <w:rFonts w:hint="eastAsia" w:ascii="宋体" w:hAnsi="宋体" w:cs="宋体"/>
          <w:color w:val="000000"/>
          <w:sz w:val="24"/>
        </w:rPr>
        <w:t>5.2保持室外垃圾桶清洁无污垢、无异味。</w:t>
      </w:r>
    </w:p>
    <w:p>
      <w:pPr>
        <w:spacing w:line="360" w:lineRule="auto"/>
        <w:ind w:firstLine="361" w:firstLineChars="150"/>
        <w:rPr>
          <w:rFonts w:ascii="宋体" w:hAnsi="宋体" w:cs="宋体"/>
          <w:b/>
          <w:color w:val="000000"/>
          <w:sz w:val="24"/>
        </w:rPr>
      </w:pPr>
      <w:r>
        <w:rPr>
          <w:rFonts w:hint="eastAsia" w:ascii="宋体" w:hAnsi="宋体" w:cs="宋体"/>
          <w:b/>
          <w:color w:val="000000"/>
          <w:sz w:val="24"/>
        </w:rPr>
        <w:t>6、医用地胶板、地面石材维护、保养</w:t>
      </w:r>
    </w:p>
    <w:p>
      <w:pPr>
        <w:spacing w:line="360" w:lineRule="auto"/>
        <w:ind w:firstLine="360" w:firstLineChars="150"/>
        <w:rPr>
          <w:rFonts w:ascii="宋体" w:hAnsi="宋体" w:cs="宋体"/>
          <w:color w:val="000000"/>
          <w:sz w:val="24"/>
        </w:rPr>
      </w:pPr>
      <w:r>
        <w:rPr>
          <w:rFonts w:hint="eastAsia" w:ascii="宋体" w:hAnsi="宋体" w:cs="宋体"/>
          <w:color w:val="000000"/>
          <w:sz w:val="24"/>
        </w:rPr>
        <w:t>6.1医用地胶PVC地板每年完成洗涤打蜡一次；花岗岩、大理石每季度保养一次。</w:t>
      </w:r>
    </w:p>
    <w:p>
      <w:pPr>
        <w:spacing w:line="360" w:lineRule="auto"/>
        <w:ind w:firstLine="360" w:firstLineChars="150"/>
        <w:rPr>
          <w:rFonts w:ascii="宋体" w:hAnsi="宋体" w:cs="宋体"/>
          <w:color w:val="000000"/>
          <w:sz w:val="24"/>
        </w:rPr>
      </w:pPr>
      <w:bookmarkStart w:id="1" w:name="_Toc113719522"/>
      <w:r>
        <w:rPr>
          <w:rFonts w:hint="eastAsia" w:ascii="宋体" w:hAnsi="宋体" w:cs="宋体"/>
          <w:color w:val="000000"/>
          <w:sz w:val="24"/>
        </w:rPr>
        <w:t>6.2平时地胶板上的顽固污垢，应对其及时擦拭去除。</w:t>
      </w:r>
      <w:bookmarkEnd w:id="1"/>
    </w:p>
    <w:p>
      <w:pPr>
        <w:spacing w:line="360" w:lineRule="auto"/>
        <w:ind w:firstLine="360" w:firstLineChars="150"/>
        <w:rPr>
          <w:rFonts w:ascii="宋体" w:hAnsi="宋体" w:cs="宋体"/>
          <w:color w:val="000000"/>
          <w:sz w:val="24"/>
        </w:rPr>
      </w:pPr>
      <w:r>
        <w:rPr>
          <w:rFonts w:hint="eastAsia" w:ascii="宋体" w:hAnsi="宋体" w:cs="宋体"/>
          <w:color w:val="000000"/>
          <w:sz w:val="24"/>
        </w:rPr>
        <w:t>6.3医院的室内外其他石材地面须定期清洗。</w:t>
      </w:r>
    </w:p>
    <w:p>
      <w:pPr>
        <w:spacing w:line="360" w:lineRule="auto"/>
        <w:ind w:firstLine="241" w:firstLineChars="100"/>
        <w:rPr>
          <w:rFonts w:ascii="宋体" w:hAnsi="宋体" w:cs="宋体"/>
          <w:b/>
          <w:color w:val="000000"/>
          <w:sz w:val="24"/>
        </w:rPr>
      </w:pPr>
      <w:r>
        <w:rPr>
          <w:rFonts w:hint="eastAsia" w:ascii="宋体" w:hAnsi="宋体" w:cs="宋体"/>
          <w:b/>
          <w:color w:val="000000"/>
          <w:sz w:val="24"/>
        </w:rPr>
        <w:t>7、消毒</w:t>
      </w:r>
    </w:p>
    <w:p>
      <w:pPr>
        <w:spacing w:line="360" w:lineRule="auto"/>
        <w:ind w:firstLine="360" w:firstLineChars="150"/>
        <w:rPr>
          <w:rFonts w:ascii="宋体" w:hAnsi="宋体" w:cs="宋体"/>
          <w:color w:val="000000"/>
          <w:sz w:val="24"/>
        </w:rPr>
      </w:pPr>
      <w:r>
        <w:rPr>
          <w:rFonts w:hint="eastAsia" w:ascii="宋体" w:hAnsi="宋体" w:cs="宋体"/>
          <w:color w:val="000000"/>
          <w:sz w:val="24"/>
        </w:rPr>
        <w:t>中标人所有地巾、毛巾采用集中清洗更换模式，清洗消毒参照《医用织物洗涤消毒技术规范》WS/T508-2016标准，杜绝交叉感染。终末消毒标准参照《医疗机构环境表面与消毒管理规范》WS/T 512-2016，做好各项消毒清洁工作。</w:t>
      </w:r>
    </w:p>
    <w:p>
      <w:pPr>
        <w:spacing w:line="360" w:lineRule="auto"/>
        <w:ind w:firstLine="360" w:firstLineChars="150"/>
        <w:rPr>
          <w:rFonts w:ascii="宋体" w:hAnsi="宋体" w:cs="宋体"/>
          <w:color w:val="000000"/>
          <w:sz w:val="24"/>
        </w:rPr>
      </w:pPr>
    </w:p>
    <w:p>
      <w:pPr>
        <w:spacing w:line="360" w:lineRule="auto"/>
        <w:ind w:firstLine="241" w:firstLineChars="100"/>
        <w:rPr>
          <w:rFonts w:ascii="宋体" w:hAnsi="宋体" w:cs="宋体"/>
          <w:color w:val="000000"/>
          <w:sz w:val="24"/>
        </w:rPr>
      </w:pPr>
      <w:r>
        <w:rPr>
          <w:rFonts w:hint="eastAsia" w:ascii="宋体" w:hAnsi="宋体" w:cs="宋体"/>
          <w:b/>
          <w:bCs/>
          <w:color w:val="000000"/>
          <w:sz w:val="24"/>
        </w:rPr>
        <w:t>七、运送工作</w:t>
      </w:r>
    </w:p>
    <w:p>
      <w:pPr>
        <w:spacing w:line="360" w:lineRule="auto"/>
        <w:ind w:firstLine="419" w:firstLineChars="174"/>
        <w:rPr>
          <w:rFonts w:ascii="宋体" w:hAnsi="宋体"/>
          <w:b/>
          <w:sz w:val="24"/>
        </w:rPr>
      </w:pPr>
      <w:r>
        <w:rPr>
          <w:rFonts w:hint="eastAsia" w:ascii="宋体" w:hAnsi="宋体"/>
          <w:b/>
          <w:sz w:val="24"/>
        </w:rPr>
        <w:t>7.1内容：</w:t>
      </w:r>
    </w:p>
    <w:p>
      <w:pPr>
        <w:spacing w:line="360" w:lineRule="auto"/>
        <w:ind w:firstLine="417" w:firstLineChars="174"/>
        <w:rPr>
          <w:rFonts w:ascii="宋体" w:hAnsi="宋体"/>
          <w:sz w:val="24"/>
        </w:rPr>
      </w:pPr>
      <w:r>
        <w:rPr>
          <w:rFonts w:hint="eastAsia" w:ascii="宋体" w:hAnsi="宋体"/>
          <w:sz w:val="24"/>
        </w:rPr>
        <w:t>7.1.1收送住院病人化验标本、取送临床用血、送空血袋到输血科。</w:t>
      </w:r>
    </w:p>
    <w:p>
      <w:pPr>
        <w:spacing w:line="360" w:lineRule="auto"/>
        <w:ind w:firstLine="417" w:firstLineChars="174"/>
        <w:rPr>
          <w:rFonts w:ascii="宋体" w:hAnsi="宋体"/>
          <w:sz w:val="24"/>
        </w:rPr>
      </w:pPr>
      <w:r>
        <w:rPr>
          <w:rFonts w:hint="eastAsia" w:ascii="宋体" w:hAnsi="宋体"/>
          <w:sz w:val="24"/>
        </w:rPr>
        <w:t>7.1.2接送手术住院病人。</w:t>
      </w:r>
    </w:p>
    <w:p>
      <w:pPr>
        <w:spacing w:line="360" w:lineRule="auto"/>
        <w:ind w:firstLine="417" w:firstLineChars="174"/>
        <w:rPr>
          <w:rFonts w:ascii="宋体" w:hAnsi="宋体"/>
          <w:sz w:val="24"/>
        </w:rPr>
      </w:pPr>
      <w:r>
        <w:rPr>
          <w:rFonts w:hint="eastAsia" w:ascii="宋体" w:hAnsi="宋体"/>
          <w:sz w:val="24"/>
        </w:rPr>
        <w:t>7.1.3住院病人送会诊单、检查预约单、感染报告、输血同意书、物品申领单及资料或文件，取送死亡通知单。</w:t>
      </w:r>
    </w:p>
    <w:p>
      <w:pPr>
        <w:spacing w:line="360" w:lineRule="auto"/>
        <w:ind w:firstLine="417" w:firstLineChars="174"/>
        <w:rPr>
          <w:rFonts w:ascii="宋体" w:hAnsi="宋体"/>
          <w:sz w:val="24"/>
        </w:rPr>
      </w:pPr>
      <w:r>
        <w:rPr>
          <w:rFonts w:hint="eastAsia" w:ascii="宋体" w:hAnsi="宋体"/>
          <w:sz w:val="24"/>
        </w:rPr>
        <w:t>7.1.4取送各科检查结果。</w:t>
      </w:r>
    </w:p>
    <w:p>
      <w:pPr>
        <w:spacing w:line="360" w:lineRule="auto"/>
        <w:ind w:firstLine="417" w:firstLineChars="174"/>
        <w:rPr>
          <w:rFonts w:ascii="宋体" w:hAnsi="宋体"/>
          <w:sz w:val="24"/>
        </w:rPr>
      </w:pPr>
      <w:r>
        <w:rPr>
          <w:rFonts w:hint="eastAsia" w:ascii="宋体" w:hAnsi="宋体"/>
          <w:sz w:val="24"/>
        </w:rPr>
        <w:t>7.1.5送办公用品、医疗设备、医疗卫生材料；设备借用、设备送报修。</w:t>
      </w:r>
    </w:p>
    <w:p>
      <w:pPr>
        <w:spacing w:line="360" w:lineRule="auto"/>
        <w:ind w:firstLine="417" w:firstLineChars="174"/>
        <w:rPr>
          <w:rFonts w:ascii="宋体" w:hAnsi="宋体"/>
          <w:sz w:val="24"/>
        </w:rPr>
      </w:pPr>
      <w:r>
        <w:rPr>
          <w:rFonts w:hint="eastAsia" w:ascii="宋体" w:hAnsi="宋体"/>
          <w:sz w:val="24"/>
        </w:rPr>
        <w:t>7.1.6加床、转床、转运病人运送等。</w:t>
      </w:r>
    </w:p>
    <w:p>
      <w:pPr>
        <w:spacing w:line="360" w:lineRule="auto"/>
        <w:ind w:firstLine="417" w:firstLineChars="174"/>
        <w:rPr>
          <w:rFonts w:ascii="宋体" w:hAnsi="宋体"/>
          <w:sz w:val="24"/>
        </w:rPr>
      </w:pPr>
      <w:r>
        <w:rPr>
          <w:rFonts w:hint="eastAsia" w:ascii="宋体" w:hAnsi="宋体"/>
          <w:sz w:val="24"/>
        </w:rPr>
        <w:t>7.1.7临时领用应急物资。</w:t>
      </w:r>
    </w:p>
    <w:p>
      <w:pPr>
        <w:spacing w:line="360" w:lineRule="auto"/>
        <w:ind w:firstLine="419" w:firstLineChars="174"/>
        <w:rPr>
          <w:rFonts w:ascii="宋体" w:hAnsi="宋体"/>
          <w:b/>
          <w:sz w:val="24"/>
        </w:rPr>
      </w:pPr>
      <w:r>
        <w:rPr>
          <w:rFonts w:hint="eastAsia" w:ascii="宋体" w:hAnsi="宋体"/>
          <w:b/>
          <w:sz w:val="24"/>
        </w:rPr>
        <w:t>7.2中央运送具体服务要求：</w:t>
      </w:r>
    </w:p>
    <w:p>
      <w:pPr>
        <w:spacing w:line="360" w:lineRule="auto"/>
        <w:ind w:firstLine="417" w:firstLineChars="174"/>
        <w:rPr>
          <w:rFonts w:ascii="宋体" w:hAnsi="宋体"/>
          <w:sz w:val="24"/>
        </w:rPr>
      </w:pPr>
      <w:r>
        <w:rPr>
          <w:rFonts w:hint="eastAsia" w:ascii="宋体" w:hAnsi="宋体"/>
          <w:sz w:val="24"/>
        </w:rPr>
        <w:t>7.2.</w:t>
      </w:r>
      <w:r>
        <w:rPr>
          <w:rFonts w:ascii="宋体" w:hAnsi="宋体"/>
          <w:sz w:val="24"/>
        </w:rPr>
        <w:t>1</w:t>
      </w:r>
      <w:r>
        <w:rPr>
          <w:rFonts w:hint="eastAsia" w:ascii="宋体" w:hAnsi="宋体"/>
          <w:sz w:val="24"/>
        </w:rPr>
        <w:t>设立</w:t>
      </w:r>
      <w:r>
        <w:rPr>
          <w:rFonts w:ascii="宋体" w:hAnsi="宋体"/>
          <w:sz w:val="24"/>
        </w:rPr>
        <w:t>24</w:t>
      </w:r>
      <w:r>
        <w:rPr>
          <w:rFonts w:hint="eastAsia" w:ascii="宋体" w:hAnsi="宋体"/>
          <w:sz w:val="24"/>
        </w:rPr>
        <w:t>小时的中央调度中心，保证24小时/天，365天/年的连续服务。</w:t>
      </w:r>
    </w:p>
    <w:p>
      <w:pPr>
        <w:spacing w:line="360" w:lineRule="auto"/>
        <w:ind w:firstLine="417" w:firstLineChars="174"/>
        <w:rPr>
          <w:rFonts w:ascii="宋体" w:hAnsi="宋体"/>
          <w:sz w:val="24"/>
        </w:rPr>
      </w:pPr>
      <w:r>
        <w:rPr>
          <w:rFonts w:hint="eastAsia" w:ascii="宋体" w:hAnsi="宋体"/>
          <w:sz w:val="24"/>
        </w:rPr>
        <w:t>7.2.</w:t>
      </w:r>
      <w:r>
        <w:rPr>
          <w:rFonts w:ascii="宋体" w:hAnsi="宋体"/>
          <w:sz w:val="24"/>
        </w:rPr>
        <w:t>2</w:t>
      </w:r>
      <w:r>
        <w:rPr>
          <w:rFonts w:hint="eastAsia" w:ascii="宋体" w:hAnsi="宋体"/>
          <w:sz w:val="24"/>
        </w:rPr>
        <w:t>运送准确率不低于</w:t>
      </w:r>
      <w:r>
        <w:rPr>
          <w:rFonts w:ascii="宋体" w:hAnsi="宋体"/>
          <w:sz w:val="24"/>
        </w:rPr>
        <w:t>99%</w:t>
      </w:r>
      <w:r>
        <w:rPr>
          <w:rFonts w:hint="eastAsia" w:ascii="宋体" w:hAnsi="宋体"/>
          <w:sz w:val="24"/>
        </w:rPr>
        <w:t>。运送及时率不低于99%。</w:t>
      </w:r>
    </w:p>
    <w:p>
      <w:pPr>
        <w:spacing w:line="360" w:lineRule="auto"/>
        <w:ind w:firstLine="417" w:firstLineChars="174"/>
        <w:rPr>
          <w:rFonts w:ascii="宋体" w:hAnsi="宋体"/>
          <w:sz w:val="24"/>
        </w:rPr>
      </w:pPr>
      <w:r>
        <w:rPr>
          <w:rFonts w:hint="eastAsia" w:ascii="宋体" w:hAnsi="宋体"/>
          <w:sz w:val="24"/>
        </w:rPr>
        <w:t>7.2.3医院负责提供运送用工具，中标人应合理调配并负责管理与保养、维护。</w:t>
      </w:r>
    </w:p>
    <w:p>
      <w:pPr>
        <w:spacing w:line="360" w:lineRule="auto"/>
        <w:ind w:firstLine="420" w:firstLineChars="175"/>
        <w:rPr>
          <w:rFonts w:ascii="宋体" w:hAnsi="宋体"/>
          <w:sz w:val="24"/>
        </w:rPr>
      </w:pPr>
      <w:r>
        <w:rPr>
          <w:rFonts w:hint="eastAsia" w:ascii="宋体" w:hAnsi="宋体"/>
          <w:sz w:val="24"/>
        </w:rPr>
        <w:t>7.2.4要求定期对运送的数据进行汇总和统计，能随时提供相应的数据，给招标方的决策进行支持。</w:t>
      </w:r>
    </w:p>
    <w:p>
      <w:pPr>
        <w:spacing w:line="360" w:lineRule="auto"/>
        <w:ind w:firstLine="420" w:firstLineChars="175"/>
        <w:rPr>
          <w:rFonts w:ascii="宋体" w:hAnsi="宋体"/>
          <w:sz w:val="24"/>
        </w:rPr>
      </w:pPr>
      <w:r>
        <w:rPr>
          <w:rFonts w:hint="eastAsia" w:ascii="宋体" w:hAnsi="宋体"/>
          <w:sz w:val="24"/>
        </w:rPr>
        <w:t>7.2.5运送管理：</w:t>
      </w:r>
    </w:p>
    <w:p>
      <w:pPr>
        <w:spacing w:line="360" w:lineRule="auto"/>
        <w:ind w:firstLine="420" w:firstLineChars="175"/>
        <w:rPr>
          <w:rFonts w:ascii="宋体" w:hAnsi="宋体"/>
          <w:sz w:val="24"/>
        </w:rPr>
      </w:pPr>
      <w:r>
        <w:rPr>
          <w:rFonts w:hint="eastAsia" w:ascii="宋体" w:hAnsi="宋体"/>
          <w:sz w:val="24"/>
        </w:rPr>
        <w:t>（1）严格执行“三查七对”制度，防止差错发生。</w:t>
      </w:r>
    </w:p>
    <w:p>
      <w:pPr>
        <w:spacing w:line="360" w:lineRule="auto"/>
        <w:ind w:firstLine="420" w:firstLineChars="175"/>
        <w:rPr>
          <w:rFonts w:ascii="宋体" w:hAnsi="宋体"/>
          <w:sz w:val="24"/>
        </w:rPr>
      </w:pPr>
      <w:r>
        <w:rPr>
          <w:rFonts w:hint="eastAsia" w:ascii="宋体" w:hAnsi="宋体"/>
          <w:sz w:val="24"/>
        </w:rPr>
        <w:t>（2）严格执行感染控制要求和消毒隔离制度，防止交叉感染。</w:t>
      </w:r>
    </w:p>
    <w:p>
      <w:pPr>
        <w:spacing w:line="360" w:lineRule="auto"/>
        <w:ind w:firstLine="420" w:firstLineChars="175"/>
        <w:rPr>
          <w:rFonts w:ascii="宋体" w:hAnsi="宋体"/>
          <w:sz w:val="24"/>
        </w:rPr>
      </w:pPr>
      <w:r>
        <w:rPr>
          <w:rFonts w:hint="eastAsia" w:ascii="宋体" w:hAnsi="宋体"/>
          <w:sz w:val="24"/>
        </w:rPr>
        <w:t>（3）严格执行急事急办的工作原则。</w:t>
      </w:r>
    </w:p>
    <w:p>
      <w:pPr>
        <w:spacing w:line="360" w:lineRule="auto"/>
        <w:ind w:firstLine="420" w:firstLineChars="175"/>
        <w:rPr>
          <w:rFonts w:ascii="宋体" w:hAnsi="宋体"/>
          <w:sz w:val="24"/>
        </w:rPr>
      </w:pPr>
      <w:r>
        <w:rPr>
          <w:rFonts w:hint="eastAsia" w:ascii="宋体" w:hAnsi="宋体"/>
          <w:sz w:val="24"/>
        </w:rPr>
        <w:t>（4）标本</w:t>
      </w:r>
    </w:p>
    <w:p>
      <w:pPr>
        <w:spacing w:line="360" w:lineRule="auto"/>
        <w:ind w:firstLine="420" w:firstLineChars="175"/>
        <w:jc w:val="left"/>
        <w:rPr>
          <w:rFonts w:ascii="宋体" w:hAnsi="宋体"/>
          <w:sz w:val="24"/>
        </w:rPr>
      </w:pPr>
      <w:r>
        <w:rPr>
          <w:rFonts w:hint="eastAsia" w:ascii="宋体" w:hAnsi="宋体" w:cs="宋体"/>
          <w:sz w:val="24"/>
        </w:rPr>
        <w:t>①</w:t>
      </w:r>
      <w:r>
        <w:rPr>
          <w:rFonts w:ascii="宋体" w:hAnsi="宋体"/>
          <w:sz w:val="24"/>
        </w:rPr>
        <w:t>按时收集各科室各种标本；</w:t>
      </w:r>
    </w:p>
    <w:p>
      <w:pPr>
        <w:spacing w:line="360" w:lineRule="auto"/>
        <w:ind w:firstLine="420" w:firstLineChars="175"/>
        <w:jc w:val="left"/>
        <w:rPr>
          <w:rFonts w:ascii="宋体" w:hAnsi="宋体"/>
          <w:sz w:val="24"/>
        </w:rPr>
      </w:pPr>
      <w:r>
        <w:rPr>
          <w:rFonts w:hint="eastAsia" w:ascii="宋体" w:hAnsi="宋体" w:cs="宋体"/>
          <w:sz w:val="24"/>
        </w:rPr>
        <w:t>②</w:t>
      </w:r>
      <w:r>
        <w:rPr>
          <w:rFonts w:ascii="宋体" w:hAnsi="宋体"/>
          <w:sz w:val="24"/>
        </w:rPr>
        <w:t>认真查对清单与条码要相符；</w:t>
      </w:r>
    </w:p>
    <w:p>
      <w:pPr>
        <w:spacing w:line="360" w:lineRule="auto"/>
        <w:ind w:firstLine="420" w:firstLineChars="175"/>
        <w:jc w:val="left"/>
        <w:rPr>
          <w:rFonts w:ascii="宋体" w:hAnsi="宋体"/>
          <w:sz w:val="24"/>
        </w:rPr>
      </w:pPr>
      <w:r>
        <w:rPr>
          <w:rFonts w:hint="eastAsia" w:ascii="宋体" w:hAnsi="宋体" w:cs="宋体"/>
          <w:sz w:val="24"/>
        </w:rPr>
        <w:t>③</w:t>
      </w:r>
      <w:r>
        <w:rPr>
          <w:rFonts w:ascii="宋体" w:hAnsi="宋体"/>
          <w:sz w:val="24"/>
        </w:rPr>
        <w:t>执行急、平、常规的收集流程并跟踪报告单。</w:t>
      </w:r>
    </w:p>
    <w:p>
      <w:pPr>
        <w:spacing w:line="360" w:lineRule="auto"/>
        <w:ind w:firstLine="420" w:firstLineChars="175"/>
        <w:jc w:val="left"/>
        <w:rPr>
          <w:rFonts w:ascii="宋体" w:hAnsi="宋体"/>
          <w:sz w:val="24"/>
        </w:rPr>
      </w:pPr>
      <w:r>
        <w:rPr>
          <w:rFonts w:hint="eastAsia" w:ascii="宋体" w:hAnsi="宋体" w:cs="宋体"/>
          <w:sz w:val="24"/>
        </w:rPr>
        <w:t>④</w:t>
      </w:r>
      <w:r>
        <w:rPr>
          <w:rFonts w:ascii="宋体" w:hAnsi="宋体"/>
          <w:sz w:val="24"/>
        </w:rPr>
        <w:t>登记、签收：做到准确、及时、完整。</w:t>
      </w:r>
    </w:p>
    <w:p>
      <w:pPr>
        <w:spacing w:line="360" w:lineRule="auto"/>
        <w:ind w:firstLine="420" w:firstLineChars="175"/>
        <w:rPr>
          <w:rFonts w:ascii="宋体" w:hAnsi="宋体"/>
          <w:sz w:val="24"/>
        </w:rPr>
      </w:pPr>
      <w:r>
        <w:rPr>
          <w:rFonts w:hint="eastAsia" w:ascii="宋体" w:hAnsi="宋体"/>
          <w:sz w:val="24"/>
        </w:rPr>
        <w:t>（5） 办公物资、医疗设备和耗材配送</w:t>
      </w:r>
    </w:p>
    <w:p>
      <w:pPr>
        <w:spacing w:line="360" w:lineRule="auto"/>
        <w:ind w:firstLine="420" w:firstLineChars="175"/>
        <w:rPr>
          <w:rFonts w:ascii="宋体" w:hAnsi="宋体"/>
          <w:sz w:val="24"/>
        </w:rPr>
      </w:pPr>
      <w:r>
        <w:rPr>
          <w:rFonts w:hint="eastAsia" w:ascii="宋体" w:hAnsi="宋体" w:cs="宋体"/>
          <w:sz w:val="24"/>
        </w:rPr>
        <w:t>①</w:t>
      </w:r>
      <w:r>
        <w:rPr>
          <w:rFonts w:hint="eastAsia" w:ascii="宋体" w:hAnsi="宋体"/>
          <w:sz w:val="24"/>
        </w:rPr>
        <w:t xml:space="preserve"> 按时间规定配送物资、医疗设备和耗材到相关科室。</w:t>
      </w:r>
    </w:p>
    <w:p>
      <w:pPr>
        <w:spacing w:line="360" w:lineRule="auto"/>
        <w:ind w:firstLine="420" w:firstLineChars="175"/>
        <w:rPr>
          <w:rFonts w:ascii="宋体" w:hAnsi="宋体"/>
          <w:sz w:val="24"/>
        </w:rPr>
      </w:pPr>
      <w:r>
        <w:rPr>
          <w:rFonts w:hint="eastAsia" w:ascii="宋体" w:hAnsi="宋体" w:cs="宋体"/>
          <w:sz w:val="24"/>
        </w:rPr>
        <w:t>②</w:t>
      </w:r>
      <w:r>
        <w:rPr>
          <w:rFonts w:hint="eastAsia" w:ascii="宋体" w:hAnsi="宋体"/>
          <w:sz w:val="24"/>
        </w:rPr>
        <w:t xml:space="preserve"> 要与科室对接，签收。</w:t>
      </w:r>
    </w:p>
    <w:p>
      <w:pPr>
        <w:spacing w:line="360" w:lineRule="auto"/>
        <w:ind w:firstLine="420" w:firstLineChars="175"/>
        <w:rPr>
          <w:rFonts w:ascii="宋体" w:hAnsi="宋体"/>
          <w:sz w:val="24"/>
        </w:rPr>
      </w:pPr>
      <w:r>
        <w:rPr>
          <w:rFonts w:hint="eastAsia" w:ascii="宋体" w:hAnsi="宋体"/>
          <w:sz w:val="24"/>
        </w:rPr>
        <w:t>（6） 文书</w:t>
      </w:r>
    </w:p>
    <w:p>
      <w:pPr>
        <w:spacing w:line="360" w:lineRule="auto"/>
        <w:ind w:firstLine="420" w:firstLineChars="175"/>
        <w:rPr>
          <w:rFonts w:ascii="宋体" w:hAnsi="宋体"/>
          <w:sz w:val="24"/>
        </w:rPr>
      </w:pPr>
      <w:r>
        <w:rPr>
          <w:rFonts w:hint="eastAsia" w:ascii="宋体" w:hAnsi="宋体" w:cs="宋体"/>
          <w:sz w:val="24"/>
        </w:rPr>
        <w:t>①</w:t>
      </w:r>
      <w:r>
        <w:rPr>
          <w:rFonts w:hint="eastAsia" w:ascii="宋体" w:hAnsi="宋体"/>
          <w:sz w:val="24"/>
        </w:rPr>
        <w:t>如有需要，按要求、按流程将需要收集各科室的文书，分别送到相应的科室。</w:t>
      </w:r>
    </w:p>
    <w:p>
      <w:pPr>
        <w:spacing w:line="360" w:lineRule="auto"/>
        <w:ind w:firstLine="420" w:firstLineChars="175"/>
        <w:rPr>
          <w:rFonts w:ascii="宋体" w:hAnsi="宋体"/>
          <w:sz w:val="24"/>
        </w:rPr>
      </w:pPr>
      <w:r>
        <w:rPr>
          <w:rFonts w:hint="eastAsia" w:ascii="宋体" w:hAnsi="宋体" w:cs="宋体"/>
          <w:sz w:val="24"/>
        </w:rPr>
        <w:t>②</w:t>
      </w:r>
      <w:r>
        <w:rPr>
          <w:rFonts w:hint="eastAsia" w:ascii="宋体" w:hAnsi="宋体"/>
          <w:sz w:val="24"/>
        </w:rPr>
        <w:t xml:space="preserve"> 要查对报表的时间，有误的要与科室及时对接，明确责任。</w:t>
      </w:r>
    </w:p>
    <w:p>
      <w:pPr>
        <w:spacing w:line="360" w:lineRule="auto"/>
        <w:ind w:firstLine="420" w:firstLineChars="175"/>
        <w:rPr>
          <w:rFonts w:ascii="宋体" w:hAnsi="宋体"/>
          <w:sz w:val="24"/>
        </w:rPr>
      </w:pPr>
      <w:r>
        <w:rPr>
          <w:rFonts w:hint="eastAsia" w:ascii="宋体" w:hAnsi="宋体" w:cs="宋体"/>
          <w:sz w:val="24"/>
        </w:rPr>
        <w:t>③</w:t>
      </w:r>
      <w:r>
        <w:rPr>
          <w:rFonts w:hint="eastAsia" w:ascii="宋体" w:hAnsi="宋体"/>
          <w:sz w:val="24"/>
        </w:rPr>
        <w:t>做好记录和签名。</w:t>
      </w:r>
    </w:p>
    <w:p>
      <w:pPr>
        <w:spacing w:line="360" w:lineRule="auto"/>
        <w:ind w:firstLine="420" w:firstLineChars="175"/>
        <w:rPr>
          <w:rFonts w:ascii="宋体" w:hAnsi="宋体"/>
          <w:sz w:val="24"/>
        </w:rPr>
      </w:pPr>
      <w:r>
        <w:rPr>
          <w:rFonts w:hint="eastAsia" w:ascii="宋体" w:hAnsi="宋体"/>
          <w:sz w:val="24"/>
        </w:rPr>
        <w:t>（7）接送手术</w:t>
      </w:r>
    </w:p>
    <w:p>
      <w:pPr>
        <w:spacing w:line="360" w:lineRule="auto"/>
        <w:ind w:firstLine="420" w:firstLineChars="175"/>
        <w:rPr>
          <w:rFonts w:ascii="宋体" w:hAnsi="宋体"/>
          <w:sz w:val="24"/>
        </w:rPr>
      </w:pPr>
      <w:r>
        <w:rPr>
          <w:rFonts w:hint="eastAsia" w:ascii="宋体" w:hAnsi="宋体" w:cs="宋体"/>
          <w:sz w:val="24"/>
        </w:rPr>
        <w:t>①</w:t>
      </w:r>
      <w:r>
        <w:rPr>
          <w:rFonts w:ascii="宋体" w:hAnsi="宋体"/>
          <w:sz w:val="24"/>
        </w:rPr>
        <w:t xml:space="preserve"> 按手术通知单，按规定时间到对应科室接病人。</w:t>
      </w:r>
    </w:p>
    <w:p>
      <w:pPr>
        <w:spacing w:line="360" w:lineRule="auto"/>
        <w:ind w:firstLine="420" w:firstLineChars="175"/>
        <w:rPr>
          <w:rFonts w:ascii="宋体" w:hAnsi="宋体"/>
          <w:sz w:val="24"/>
        </w:rPr>
      </w:pPr>
      <w:r>
        <w:rPr>
          <w:rFonts w:hint="eastAsia" w:ascii="宋体" w:hAnsi="宋体" w:cs="宋体"/>
          <w:sz w:val="24"/>
        </w:rPr>
        <w:t>②</w:t>
      </w:r>
      <w:r>
        <w:rPr>
          <w:rFonts w:ascii="宋体" w:hAnsi="宋体"/>
          <w:sz w:val="24"/>
        </w:rPr>
        <w:t xml:space="preserve"> 向当班护士了解术前准备及需带的资料。</w:t>
      </w:r>
    </w:p>
    <w:p>
      <w:pPr>
        <w:spacing w:line="360" w:lineRule="auto"/>
        <w:ind w:firstLine="420" w:firstLineChars="175"/>
        <w:rPr>
          <w:rFonts w:ascii="宋体" w:hAnsi="宋体"/>
          <w:sz w:val="24"/>
        </w:rPr>
      </w:pPr>
      <w:r>
        <w:rPr>
          <w:rFonts w:hint="eastAsia" w:ascii="宋体" w:hAnsi="宋体" w:cs="宋体"/>
          <w:sz w:val="24"/>
        </w:rPr>
        <w:t>③</w:t>
      </w:r>
      <w:r>
        <w:rPr>
          <w:rFonts w:ascii="宋体" w:hAnsi="宋体"/>
          <w:sz w:val="24"/>
        </w:rPr>
        <w:t xml:space="preserve"> 到病房查对病人床号、姓名、病历号等项目。</w:t>
      </w:r>
    </w:p>
    <w:p>
      <w:pPr>
        <w:spacing w:line="360" w:lineRule="auto"/>
        <w:ind w:firstLine="420" w:firstLineChars="175"/>
        <w:rPr>
          <w:rFonts w:ascii="宋体" w:hAnsi="宋体"/>
          <w:sz w:val="24"/>
        </w:rPr>
      </w:pPr>
      <w:r>
        <w:rPr>
          <w:rFonts w:hint="eastAsia" w:ascii="宋体" w:hAnsi="宋体" w:cs="宋体"/>
          <w:sz w:val="24"/>
        </w:rPr>
        <w:t>④</w:t>
      </w:r>
      <w:r>
        <w:rPr>
          <w:rFonts w:ascii="宋体" w:hAnsi="宋体"/>
          <w:sz w:val="24"/>
        </w:rPr>
        <w:t xml:space="preserve"> 准确无误后送到手术室，与手术室护士交接。</w:t>
      </w:r>
    </w:p>
    <w:p>
      <w:pPr>
        <w:spacing w:line="360" w:lineRule="auto"/>
        <w:ind w:firstLine="420" w:firstLineChars="175"/>
        <w:rPr>
          <w:rFonts w:ascii="宋体" w:hAnsi="宋体"/>
          <w:sz w:val="24"/>
        </w:rPr>
      </w:pPr>
      <w:r>
        <w:rPr>
          <w:rFonts w:hint="eastAsia" w:ascii="宋体" w:hAnsi="宋体" w:cs="宋体"/>
          <w:sz w:val="24"/>
        </w:rPr>
        <w:t>⑤</w:t>
      </w:r>
      <w:r>
        <w:rPr>
          <w:rFonts w:ascii="宋体" w:hAnsi="宋体"/>
          <w:sz w:val="24"/>
        </w:rPr>
        <w:t xml:space="preserve"> 术后病人必须有医护人员陪同送回病房。无医护人员陪同，运输人员有权拒绝，要保证病人安全。</w:t>
      </w:r>
    </w:p>
    <w:p>
      <w:pPr>
        <w:spacing w:line="360" w:lineRule="auto"/>
        <w:ind w:firstLine="420" w:firstLineChars="175"/>
        <w:rPr>
          <w:rFonts w:ascii="宋体" w:hAnsi="宋体"/>
          <w:sz w:val="24"/>
        </w:rPr>
      </w:pPr>
      <w:r>
        <w:rPr>
          <w:rFonts w:hint="eastAsia" w:ascii="宋体" w:hAnsi="宋体"/>
          <w:sz w:val="24"/>
        </w:rPr>
        <w:t xml:space="preserve"> （8）送各种报表时要查对取表科室、送表到达科室、取送日期、时间，报表要求（急、缓），对接人员签名。</w:t>
      </w:r>
    </w:p>
    <w:p>
      <w:pPr>
        <w:spacing w:line="360" w:lineRule="auto"/>
        <w:ind w:firstLine="420" w:firstLineChars="175"/>
        <w:rPr>
          <w:rFonts w:ascii="宋体" w:hAnsi="宋体"/>
          <w:sz w:val="24"/>
        </w:rPr>
      </w:pPr>
      <w:r>
        <w:rPr>
          <w:rFonts w:hint="eastAsia" w:ascii="宋体" w:hAnsi="宋体"/>
          <w:sz w:val="24"/>
        </w:rPr>
        <w:t>（9）当日运送任务完成必须及时收回平板车、轮椅、平车等运送工具，避免滞留于现场。</w:t>
      </w:r>
    </w:p>
    <w:p>
      <w:pPr>
        <w:pStyle w:val="23"/>
        <w:spacing w:line="360" w:lineRule="auto"/>
        <w:ind w:firstLine="241"/>
        <w:rPr>
          <w:rFonts w:ascii="宋体" w:hAnsi="宋体"/>
          <w:b/>
          <w:bCs/>
          <w:sz w:val="24"/>
        </w:rPr>
      </w:pPr>
      <w:r>
        <w:rPr>
          <w:rFonts w:hint="eastAsia" w:ascii="宋体" w:hAnsi="宋体"/>
          <w:b/>
          <w:bCs/>
          <w:sz w:val="24"/>
        </w:rPr>
        <w:t>八、医疗废物处置</w:t>
      </w:r>
    </w:p>
    <w:p>
      <w:pPr>
        <w:spacing w:line="360" w:lineRule="auto"/>
        <w:ind w:firstLine="420" w:firstLineChars="175"/>
        <w:rPr>
          <w:rFonts w:ascii="宋体" w:hAnsi="宋体"/>
          <w:sz w:val="24"/>
        </w:rPr>
      </w:pPr>
      <w:r>
        <w:rPr>
          <w:rFonts w:hint="eastAsia" w:ascii="宋体" w:hAnsi="宋体"/>
          <w:sz w:val="24"/>
        </w:rPr>
        <w:t xml:space="preserve">  8.1确保医疗废物处置符合《医疗废物处置管理条例》要求。</w:t>
      </w:r>
    </w:p>
    <w:p>
      <w:pPr>
        <w:spacing w:line="360" w:lineRule="auto"/>
        <w:ind w:firstLine="420" w:firstLineChars="175"/>
        <w:rPr>
          <w:rFonts w:ascii="宋体" w:hAnsi="宋体"/>
          <w:sz w:val="24"/>
        </w:rPr>
      </w:pPr>
      <w:r>
        <w:rPr>
          <w:rFonts w:hint="eastAsia" w:ascii="宋体" w:hAnsi="宋体"/>
          <w:sz w:val="24"/>
        </w:rPr>
        <w:t xml:space="preserve"> 8.2医疗废物收集人员需经医废处置管理人员培训后上岗（七步洗手法、收集医疗废物正确防护、转运流程、医惠医废处置信息系统操作），经考核合格后上岗。资料备查。医废收集人员每年体检一次。</w:t>
      </w:r>
    </w:p>
    <w:p>
      <w:pPr>
        <w:spacing w:line="360" w:lineRule="auto"/>
        <w:ind w:firstLine="420" w:firstLineChars="175"/>
        <w:rPr>
          <w:rFonts w:ascii="宋体" w:hAnsi="宋体"/>
          <w:sz w:val="24"/>
        </w:rPr>
      </w:pPr>
      <w:r>
        <w:rPr>
          <w:rFonts w:hint="eastAsia" w:ascii="宋体" w:hAnsi="宋体"/>
          <w:sz w:val="24"/>
        </w:rPr>
        <w:t>8.3严格按照医院院感科设定路线转运，分类收集符合《医疗废物分类目录2021版》《医疗废物专用包装袋、容器和警示标志标准》HJ 421-2008。建立台账资料保存三年，并做好移交工作。</w:t>
      </w:r>
    </w:p>
    <w:p>
      <w:pPr>
        <w:spacing w:line="360" w:lineRule="auto"/>
        <w:ind w:firstLine="480" w:firstLineChars="200"/>
        <w:rPr>
          <w:rFonts w:ascii="宋体" w:hAnsi="宋体"/>
          <w:sz w:val="24"/>
        </w:rPr>
      </w:pPr>
    </w:p>
    <w:p>
      <w:pPr>
        <w:pStyle w:val="23"/>
        <w:spacing w:line="360" w:lineRule="auto"/>
        <w:ind w:firstLine="241"/>
        <w:rPr>
          <w:rFonts w:ascii="宋体" w:hAnsi="宋体"/>
          <w:b/>
          <w:bCs/>
          <w:sz w:val="24"/>
        </w:rPr>
      </w:pPr>
      <w:r>
        <w:rPr>
          <w:rFonts w:hint="eastAsia" w:ascii="宋体" w:hAnsi="宋体"/>
          <w:b/>
          <w:bCs/>
          <w:sz w:val="24"/>
        </w:rPr>
        <w:t>九、垃圾分类要求</w:t>
      </w:r>
    </w:p>
    <w:p>
      <w:pPr>
        <w:spacing w:line="360" w:lineRule="auto"/>
        <w:ind w:firstLine="420" w:firstLineChars="175"/>
        <w:rPr>
          <w:rFonts w:ascii="宋体" w:hAnsi="宋体"/>
          <w:sz w:val="24"/>
        </w:rPr>
      </w:pPr>
      <w:r>
        <w:rPr>
          <w:rFonts w:hint="eastAsia" w:ascii="宋体" w:hAnsi="宋体"/>
          <w:sz w:val="24"/>
        </w:rPr>
        <w:t>9.1 按《浙江省生活垃圾管理条例》落实垃圾分类工作。</w:t>
      </w:r>
    </w:p>
    <w:p>
      <w:pPr>
        <w:spacing w:line="360" w:lineRule="auto"/>
        <w:ind w:firstLine="420" w:firstLineChars="175"/>
        <w:rPr>
          <w:rFonts w:ascii="宋体" w:hAnsi="宋体"/>
          <w:sz w:val="24"/>
        </w:rPr>
      </w:pPr>
      <w:r>
        <w:rPr>
          <w:rFonts w:hint="eastAsia" w:ascii="宋体" w:hAnsi="宋体"/>
          <w:sz w:val="24"/>
        </w:rPr>
        <w:t>9.2 每20—30分巡视分拣一次，每日清洗垃圾桶，保持墙面、地面及垃圾桶干净整洁，确保垃圾分类符合要求。</w:t>
      </w:r>
    </w:p>
    <w:p>
      <w:pPr>
        <w:spacing w:line="360" w:lineRule="auto"/>
        <w:ind w:firstLine="420" w:firstLineChars="175"/>
        <w:rPr>
          <w:rFonts w:ascii="宋体" w:hAnsi="宋体"/>
          <w:sz w:val="24"/>
        </w:rPr>
      </w:pPr>
      <w:r>
        <w:rPr>
          <w:rFonts w:hint="eastAsia" w:ascii="宋体" w:hAnsi="宋体"/>
          <w:sz w:val="24"/>
        </w:rPr>
        <w:t>9.3  垃圾站设立四分类垃圾桶，做到两定四分，建立转运台账。确保垃圾分类符合要求。</w:t>
      </w:r>
    </w:p>
    <w:p>
      <w:pPr>
        <w:spacing w:line="360" w:lineRule="auto"/>
        <w:ind w:firstLine="420" w:firstLineChars="175"/>
        <w:rPr>
          <w:rFonts w:ascii="宋体" w:hAnsi="宋体"/>
          <w:sz w:val="24"/>
        </w:rPr>
      </w:pPr>
    </w:p>
    <w:p>
      <w:pPr>
        <w:numPr>
          <w:ilvl w:val="0"/>
          <w:numId w:val="12"/>
        </w:numPr>
        <w:spacing w:after="240" w:line="360" w:lineRule="auto"/>
        <w:rPr>
          <w:rFonts w:ascii="宋体" w:hAnsi="宋体"/>
          <w:b/>
          <w:bCs/>
          <w:sz w:val="24"/>
        </w:rPr>
      </w:pPr>
      <w:r>
        <w:rPr>
          <w:rFonts w:ascii="宋体" w:hAnsi="宋体"/>
          <w:b/>
          <w:bCs/>
          <w:sz w:val="24"/>
        </w:rPr>
        <w:t>保洁人员</w:t>
      </w:r>
      <w:r>
        <w:rPr>
          <w:rFonts w:hint="eastAsia" w:ascii="宋体" w:hAnsi="宋体"/>
          <w:b/>
          <w:bCs/>
          <w:sz w:val="24"/>
        </w:rPr>
        <w:t>配置</w:t>
      </w:r>
      <w:r>
        <w:rPr>
          <w:rFonts w:ascii="宋体" w:hAnsi="宋体"/>
          <w:b/>
          <w:bCs/>
          <w:sz w:val="24"/>
        </w:rPr>
        <w:t>要求：</w:t>
      </w:r>
    </w:p>
    <w:tbl>
      <w:tblPr>
        <w:tblStyle w:val="57"/>
        <w:tblW w:w="8057"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3951"/>
        <w:gridCol w:w="410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3951" w:type="dxa"/>
            <w:vAlign w:val="center"/>
          </w:tcPr>
          <w:p>
            <w:pPr>
              <w:autoSpaceDE w:val="0"/>
              <w:autoSpaceDN w:val="0"/>
              <w:adjustRightInd w:val="0"/>
              <w:spacing w:line="370" w:lineRule="exact"/>
              <w:jc w:val="center"/>
              <w:rPr>
                <w:rFonts w:ascii="宋体" w:hAnsi="宋体"/>
                <w:b/>
                <w:bCs/>
                <w:sz w:val="24"/>
              </w:rPr>
            </w:pPr>
            <w:r>
              <w:rPr>
                <w:rFonts w:hint="eastAsia" w:ascii="宋体" w:hAnsi="宋体"/>
                <w:b/>
                <w:bCs/>
                <w:sz w:val="24"/>
              </w:rPr>
              <w:t>岗位</w:t>
            </w:r>
          </w:p>
        </w:tc>
        <w:tc>
          <w:tcPr>
            <w:tcW w:w="4106" w:type="dxa"/>
            <w:vAlign w:val="center"/>
          </w:tcPr>
          <w:p>
            <w:pPr>
              <w:autoSpaceDE w:val="0"/>
              <w:autoSpaceDN w:val="0"/>
              <w:adjustRightInd w:val="0"/>
              <w:spacing w:line="370" w:lineRule="exact"/>
              <w:jc w:val="center"/>
              <w:rPr>
                <w:rFonts w:ascii="宋体" w:hAnsi="宋体"/>
                <w:b/>
                <w:bCs/>
                <w:sz w:val="24"/>
              </w:rPr>
            </w:pPr>
            <w:r>
              <w:rPr>
                <w:rFonts w:hint="eastAsia" w:ascii="宋体" w:hAnsi="宋体"/>
                <w:b/>
                <w:bCs/>
                <w:sz w:val="24"/>
              </w:rPr>
              <w:t>需求量（含管理人员）</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3951" w:type="dxa"/>
            <w:vAlign w:val="center"/>
          </w:tcPr>
          <w:p>
            <w:pPr>
              <w:autoSpaceDE w:val="0"/>
              <w:autoSpaceDN w:val="0"/>
              <w:adjustRightInd w:val="0"/>
              <w:spacing w:line="370" w:lineRule="exact"/>
              <w:jc w:val="center"/>
              <w:rPr>
                <w:rFonts w:ascii="宋体" w:hAnsi="宋体"/>
                <w:sz w:val="24"/>
              </w:rPr>
            </w:pPr>
            <w:r>
              <w:rPr>
                <w:rFonts w:hint="eastAsia" w:ascii="宋体" w:hAnsi="宋体"/>
                <w:sz w:val="24"/>
              </w:rPr>
              <w:t>项目负责人</w:t>
            </w:r>
          </w:p>
        </w:tc>
        <w:tc>
          <w:tcPr>
            <w:tcW w:w="4106" w:type="dxa"/>
            <w:vAlign w:val="center"/>
          </w:tcPr>
          <w:p>
            <w:pPr>
              <w:autoSpaceDE w:val="0"/>
              <w:autoSpaceDN w:val="0"/>
              <w:adjustRightInd w:val="0"/>
              <w:spacing w:line="370" w:lineRule="exact"/>
              <w:jc w:val="center"/>
              <w:rPr>
                <w:rFonts w:ascii="宋体" w:hAnsi="宋体"/>
                <w:sz w:val="24"/>
              </w:rPr>
            </w:pPr>
            <w:r>
              <w:rPr>
                <w:rFonts w:hint="eastAsia" w:ascii="宋体" w:hAnsi="宋体"/>
                <w:sz w:val="24"/>
              </w:rPr>
              <w:t>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3951" w:type="dxa"/>
            <w:vAlign w:val="center"/>
          </w:tcPr>
          <w:p>
            <w:pPr>
              <w:autoSpaceDE w:val="0"/>
              <w:autoSpaceDN w:val="0"/>
              <w:adjustRightInd w:val="0"/>
              <w:spacing w:line="370" w:lineRule="exact"/>
              <w:jc w:val="center"/>
              <w:rPr>
                <w:rFonts w:ascii="宋体" w:hAnsi="宋体"/>
                <w:sz w:val="24"/>
              </w:rPr>
            </w:pPr>
            <w:r>
              <w:rPr>
                <w:rFonts w:hint="eastAsia" w:ascii="宋体" w:hAnsi="宋体"/>
                <w:sz w:val="24"/>
              </w:rPr>
              <w:t>管理人员</w:t>
            </w:r>
          </w:p>
        </w:tc>
        <w:tc>
          <w:tcPr>
            <w:tcW w:w="4106" w:type="dxa"/>
            <w:vAlign w:val="center"/>
          </w:tcPr>
          <w:p>
            <w:pPr>
              <w:autoSpaceDE w:val="0"/>
              <w:autoSpaceDN w:val="0"/>
              <w:adjustRightInd w:val="0"/>
              <w:spacing w:line="370" w:lineRule="exact"/>
              <w:jc w:val="center"/>
              <w:rPr>
                <w:rFonts w:ascii="宋体" w:hAnsi="宋体"/>
                <w:sz w:val="24"/>
              </w:rPr>
            </w:pPr>
            <w:r>
              <w:rPr>
                <w:rFonts w:hint="eastAsia" w:ascii="宋体" w:hAnsi="宋体"/>
                <w:sz w:val="24"/>
              </w:rPr>
              <w:t>3</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7" w:hRule="atLeast"/>
        </w:trPr>
        <w:tc>
          <w:tcPr>
            <w:tcW w:w="3951" w:type="dxa"/>
            <w:vAlign w:val="center"/>
          </w:tcPr>
          <w:p>
            <w:pPr>
              <w:autoSpaceDE w:val="0"/>
              <w:autoSpaceDN w:val="0"/>
              <w:adjustRightInd w:val="0"/>
              <w:spacing w:line="370" w:lineRule="exact"/>
              <w:jc w:val="center"/>
              <w:rPr>
                <w:rFonts w:ascii="宋体" w:hAnsi="宋体"/>
                <w:sz w:val="24"/>
              </w:rPr>
            </w:pPr>
            <w:r>
              <w:rPr>
                <w:rFonts w:hint="eastAsia" w:ascii="宋体" w:hAnsi="宋体"/>
                <w:sz w:val="24"/>
              </w:rPr>
              <w:t>保洁员</w:t>
            </w:r>
          </w:p>
        </w:tc>
        <w:tc>
          <w:tcPr>
            <w:tcW w:w="4106" w:type="dxa"/>
            <w:vAlign w:val="center"/>
          </w:tcPr>
          <w:p>
            <w:pPr>
              <w:autoSpaceDE w:val="0"/>
              <w:autoSpaceDN w:val="0"/>
              <w:adjustRightInd w:val="0"/>
              <w:spacing w:line="370" w:lineRule="exact"/>
              <w:jc w:val="center"/>
              <w:rPr>
                <w:rFonts w:ascii="宋体" w:hAnsi="宋体"/>
                <w:sz w:val="24"/>
              </w:rPr>
            </w:pPr>
            <w:r>
              <w:rPr>
                <w:rFonts w:hint="eastAsia" w:ascii="宋体" w:hAnsi="宋体"/>
                <w:sz w:val="24"/>
              </w:rPr>
              <w:t>102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3951" w:type="dxa"/>
            <w:vAlign w:val="center"/>
          </w:tcPr>
          <w:p>
            <w:pPr>
              <w:autoSpaceDE w:val="0"/>
              <w:autoSpaceDN w:val="0"/>
              <w:adjustRightInd w:val="0"/>
              <w:spacing w:line="370" w:lineRule="exact"/>
              <w:ind w:firstLine="360"/>
              <w:jc w:val="center"/>
              <w:rPr>
                <w:rFonts w:ascii="宋体" w:hAnsi="宋体"/>
                <w:sz w:val="24"/>
              </w:rPr>
            </w:pPr>
            <w:r>
              <w:rPr>
                <w:rFonts w:hint="eastAsia" w:ascii="宋体" w:hAnsi="宋体"/>
                <w:sz w:val="24"/>
              </w:rPr>
              <w:t>合计</w:t>
            </w:r>
          </w:p>
        </w:tc>
        <w:tc>
          <w:tcPr>
            <w:tcW w:w="4106" w:type="dxa"/>
            <w:vAlign w:val="center"/>
          </w:tcPr>
          <w:p>
            <w:pPr>
              <w:autoSpaceDE w:val="0"/>
              <w:autoSpaceDN w:val="0"/>
              <w:adjustRightInd w:val="0"/>
              <w:spacing w:line="370" w:lineRule="exact"/>
              <w:jc w:val="center"/>
              <w:rPr>
                <w:rFonts w:ascii="宋体" w:hAnsi="宋体"/>
                <w:sz w:val="24"/>
              </w:rPr>
            </w:pPr>
            <w:r>
              <w:rPr>
                <w:rFonts w:hint="eastAsia" w:ascii="宋体" w:hAnsi="宋体"/>
                <w:sz w:val="24"/>
              </w:rPr>
              <w:t>106</w:t>
            </w:r>
          </w:p>
        </w:tc>
      </w:tr>
    </w:tbl>
    <w:p>
      <w:pPr>
        <w:pStyle w:val="2"/>
      </w:pPr>
    </w:p>
    <w:tbl>
      <w:tblPr>
        <w:tblStyle w:val="57"/>
        <w:tblW w:w="9781" w:type="dxa"/>
        <w:tblInd w:w="-719" w:type="dxa"/>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Layout w:type="fixed"/>
        <w:tblCellMar>
          <w:top w:w="0" w:type="dxa"/>
          <w:left w:w="108" w:type="dxa"/>
          <w:bottom w:w="0" w:type="dxa"/>
          <w:right w:w="108" w:type="dxa"/>
        </w:tblCellMar>
      </w:tblPr>
      <w:tblGrid>
        <w:gridCol w:w="1418"/>
        <w:gridCol w:w="1276"/>
        <w:gridCol w:w="3544"/>
        <w:gridCol w:w="1134"/>
        <w:gridCol w:w="2409"/>
      </w:tblGrid>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742" w:hRule="atLeast"/>
          <w:tblHeader/>
        </w:trPr>
        <w:tc>
          <w:tcPr>
            <w:tcW w:w="1418" w:type="dxa"/>
            <w:shd w:val="clear" w:color="auto" w:fill="92CDDC"/>
            <w:noWrap/>
            <w:vAlign w:val="center"/>
          </w:tcPr>
          <w:p>
            <w:pPr>
              <w:widowControl/>
              <w:jc w:val="center"/>
              <w:textAlignment w:val="center"/>
              <w:rPr>
                <w:rFonts w:ascii="宋体" w:hAnsi="宋体" w:cs="宋体"/>
                <w:b/>
                <w:bCs/>
                <w:color w:val="000000"/>
              </w:rPr>
            </w:pPr>
            <w:r>
              <w:rPr>
                <w:b/>
                <w:bCs/>
                <w:lang w:bidi="ar"/>
              </w:rPr>
              <w:t>大楼</w:t>
            </w:r>
          </w:p>
        </w:tc>
        <w:tc>
          <w:tcPr>
            <w:tcW w:w="1276" w:type="dxa"/>
            <w:shd w:val="clear" w:color="auto" w:fill="92CDDC"/>
            <w:noWrap/>
            <w:vAlign w:val="center"/>
          </w:tcPr>
          <w:p>
            <w:pPr>
              <w:widowControl/>
              <w:jc w:val="center"/>
              <w:textAlignment w:val="center"/>
              <w:rPr>
                <w:rFonts w:ascii="宋体" w:hAnsi="宋体" w:cs="宋体"/>
                <w:b/>
                <w:bCs/>
                <w:color w:val="000000"/>
              </w:rPr>
            </w:pPr>
            <w:r>
              <w:rPr>
                <w:b/>
                <w:bCs/>
                <w:lang w:bidi="ar"/>
              </w:rPr>
              <w:t>区域</w:t>
            </w:r>
          </w:p>
        </w:tc>
        <w:tc>
          <w:tcPr>
            <w:tcW w:w="3544" w:type="dxa"/>
            <w:shd w:val="clear" w:color="auto" w:fill="92CDDC"/>
            <w:noWrap/>
            <w:vAlign w:val="center"/>
          </w:tcPr>
          <w:p>
            <w:pPr>
              <w:widowControl/>
              <w:jc w:val="center"/>
              <w:textAlignment w:val="center"/>
              <w:rPr>
                <w:rFonts w:ascii="宋体" w:hAnsi="宋体" w:cs="宋体"/>
                <w:b/>
                <w:bCs/>
                <w:color w:val="000000"/>
              </w:rPr>
            </w:pPr>
            <w:r>
              <w:rPr>
                <w:b/>
                <w:bCs/>
                <w:lang w:bidi="ar"/>
              </w:rPr>
              <w:t>科室名称</w:t>
            </w:r>
          </w:p>
        </w:tc>
        <w:tc>
          <w:tcPr>
            <w:tcW w:w="1134" w:type="dxa"/>
            <w:shd w:val="clear" w:color="auto" w:fill="92CDDC"/>
            <w:noWrap/>
            <w:vAlign w:val="center"/>
          </w:tcPr>
          <w:p>
            <w:pPr>
              <w:widowControl/>
              <w:jc w:val="center"/>
              <w:textAlignment w:val="center"/>
              <w:rPr>
                <w:rFonts w:ascii="宋体" w:hAnsi="宋体" w:cs="宋体"/>
                <w:b/>
                <w:bCs/>
                <w:color w:val="000000"/>
              </w:rPr>
            </w:pPr>
            <w:r>
              <w:rPr>
                <w:b/>
                <w:bCs/>
                <w:lang w:bidi="ar"/>
              </w:rPr>
              <w:t>人数</w:t>
            </w:r>
          </w:p>
        </w:tc>
        <w:tc>
          <w:tcPr>
            <w:tcW w:w="2409" w:type="dxa"/>
            <w:shd w:val="clear" w:color="auto" w:fill="92CDDC"/>
            <w:noWrap/>
            <w:vAlign w:val="center"/>
          </w:tcPr>
          <w:p>
            <w:pPr>
              <w:widowControl/>
              <w:jc w:val="center"/>
              <w:textAlignment w:val="center"/>
              <w:rPr>
                <w:rFonts w:ascii="宋体" w:hAnsi="宋体" w:cs="宋体"/>
                <w:b/>
                <w:bCs/>
                <w:color w:val="000000"/>
              </w:rPr>
            </w:pPr>
            <w:r>
              <w:rPr>
                <w:b/>
                <w:bCs/>
                <w:lang w:bidi="ar"/>
              </w:rPr>
              <w:t>岗位</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restart"/>
            <w:noWrap/>
            <w:vAlign w:val="center"/>
          </w:tcPr>
          <w:p>
            <w:pPr>
              <w:widowControl/>
              <w:jc w:val="center"/>
              <w:textAlignment w:val="center"/>
              <w:rPr>
                <w:rFonts w:ascii="宋体" w:hAnsi="宋体" w:cs="宋体"/>
                <w:color w:val="000000"/>
              </w:rPr>
            </w:pPr>
            <w:r>
              <w:rPr>
                <w:lang w:bidi="ar"/>
              </w:rPr>
              <w:t>行政综合楼</w:t>
            </w:r>
          </w:p>
        </w:tc>
        <w:tc>
          <w:tcPr>
            <w:tcW w:w="1276" w:type="dxa"/>
            <w:noWrap/>
            <w:vAlign w:val="center"/>
          </w:tcPr>
          <w:p>
            <w:pPr>
              <w:widowControl/>
              <w:jc w:val="center"/>
              <w:textAlignment w:val="center"/>
              <w:rPr>
                <w:rFonts w:ascii="宋体" w:hAnsi="宋体" w:cs="宋体"/>
                <w:color w:val="000000"/>
              </w:rPr>
            </w:pPr>
            <w:r>
              <w:rPr>
                <w:lang w:bidi="ar"/>
              </w:rPr>
              <w:t>1F</w:t>
            </w:r>
          </w:p>
        </w:tc>
        <w:tc>
          <w:tcPr>
            <w:tcW w:w="3544" w:type="dxa"/>
            <w:noWrap/>
            <w:vAlign w:val="center"/>
          </w:tcPr>
          <w:p>
            <w:pPr>
              <w:widowControl/>
              <w:jc w:val="center"/>
              <w:textAlignment w:val="center"/>
              <w:rPr>
                <w:rFonts w:ascii="宋体" w:hAnsi="宋体" w:cs="宋体"/>
                <w:color w:val="000000"/>
              </w:rPr>
            </w:pPr>
            <w:r>
              <w:rPr>
                <w:rFonts w:hint="eastAsia"/>
                <w:lang w:bidi="ar"/>
              </w:rPr>
              <w:t>报告厅等6个部门</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90"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2F</w:t>
            </w:r>
          </w:p>
        </w:tc>
        <w:tc>
          <w:tcPr>
            <w:tcW w:w="3544" w:type="dxa"/>
            <w:noWrap/>
            <w:vAlign w:val="center"/>
          </w:tcPr>
          <w:p>
            <w:pPr>
              <w:widowControl/>
              <w:jc w:val="center"/>
              <w:textAlignment w:val="center"/>
              <w:rPr>
                <w:rFonts w:ascii="宋体" w:hAnsi="宋体" w:cs="宋体"/>
                <w:color w:val="000000"/>
              </w:rPr>
            </w:pPr>
            <w:r>
              <w:rPr>
                <w:rFonts w:hint="eastAsia"/>
                <w:lang w:bidi="ar"/>
              </w:rPr>
              <w:t>科教科等12个部门</w:t>
            </w:r>
          </w:p>
        </w:tc>
        <w:tc>
          <w:tcPr>
            <w:tcW w:w="1134" w:type="dxa"/>
            <w:noWrap/>
            <w:vAlign w:val="center"/>
          </w:tcPr>
          <w:p>
            <w:pPr>
              <w:widowControl/>
              <w:jc w:val="center"/>
              <w:rPr>
                <w:rFonts w:ascii="宋体" w:hAnsi="宋体" w:cs="宋体"/>
                <w:color w:val="000000"/>
              </w:rPr>
            </w:pPr>
            <w:r>
              <w:rPr>
                <w:rFonts w:hint="eastAsia" w:ascii="宋体" w:hAnsi="宋体" w:cs="宋体"/>
                <w:color w:val="000000"/>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3F</w:t>
            </w:r>
          </w:p>
        </w:tc>
        <w:tc>
          <w:tcPr>
            <w:tcW w:w="3544" w:type="dxa"/>
            <w:noWrap/>
            <w:vAlign w:val="center"/>
          </w:tcPr>
          <w:p>
            <w:pPr>
              <w:widowControl/>
              <w:jc w:val="center"/>
              <w:textAlignment w:val="center"/>
              <w:rPr>
                <w:rFonts w:ascii="宋体" w:hAnsi="宋体" w:cs="宋体"/>
                <w:color w:val="000000"/>
              </w:rPr>
            </w:pPr>
            <w:r>
              <w:rPr>
                <w:rFonts w:hint="eastAsia"/>
                <w:lang w:bidi="ar"/>
              </w:rPr>
              <w:t>医务科等11个部门</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90"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4F</w:t>
            </w:r>
          </w:p>
        </w:tc>
        <w:tc>
          <w:tcPr>
            <w:tcW w:w="3544" w:type="dxa"/>
            <w:noWrap/>
            <w:vAlign w:val="center"/>
          </w:tcPr>
          <w:p>
            <w:pPr>
              <w:widowControl/>
              <w:jc w:val="center"/>
              <w:textAlignment w:val="center"/>
              <w:rPr>
                <w:rFonts w:ascii="宋体" w:hAnsi="宋体" w:cs="宋体"/>
                <w:color w:val="000000"/>
              </w:rPr>
            </w:pPr>
            <w:r>
              <w:rPr>
                <w:rFonts w:hint="eastAsia"/>
                <w:lang w:bidi="ar"/>
              </w:rPr>
              <w:t>党政办等17个部门</w:t>
            </w:r>
          </w:p>
        </w:tc>
        <w:tc>
          <w:tcPr>
            <w:tcW w:w="1134" w:type="dxa"/>
            <w:noWrap/>
            <w:vAlign w:val="center"/>
          </w:tcPr>
          <w:p>
            <w:pPr>
              <w:widowControl/>
              <w:jc w:val="center"/>
              <w:rPr>
                <w:rFonts w:ascii="宋体" w:hAnsi="宋体" w:cs="宋体"/>
                <w:color w:val="000000"/>
              </w:rPr>
            </w:pPr>
            <w:r>
              <w:rPr>
                <w:rFonts w:hint="eastAsia" w:ascii="宋体" w:hAnsi="宋体" w:cs="宋体"/>
                <w:color w:val="000000"/>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5F</w:t>
            </w:r>
          </w:p>
        </w:tc>
        <w:tc>
          <w:tcPr>
            <w:tcW w:w="3544" w:type="dxa"/>
            <w:noWrap/>
            <w:vAlign w:val="center"/>
          </w:tcPr>
          <w:p>
            <w:pPr>
              <w:widowControl/>
              <w:jc w:val="center"/>
              <w:textAlignment w:val="center"/>
              <w:rPr>
                <w:rFonts w:ascii="宋体" w:hAnsi="宋体" w:cs="宋体"/>
                <w:color w:val="000000"/>
              </w:rPr>
            </w:pPr>
            <w:r>
              <w:rPr>
                <w:rFonts w:hint="eastAsia"/>
                <w:lang w:bidi="ar"/>
              </w:rPr>
              <w:t>专家公寓等8个部门</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restart"/>
            <w:noWrap/>
            <w:vAlign w:val="center"/>
          </w:tcPr>
          <w:p>
            <w:pPr>
              <w:widowControl/>
              <w:jc w:val="center"/>
              <w:textAlignment w:val="center"/>
              <w:rPr>
                <w:rFonts w:ascii="宋体" w:hAnsi="宋体" w:cs="宋体"/>
                <w:color w:val="000000"/>
              </w:rPr>
            </w:pPr>
            <w:r>
              <w:rPr>
                <w:lang w:bidi="ar"/>
              </w:rPr>
              <w:t>病房楼</w:t>
            </w:r>
          </w:p>
        </w:tc>
        <w:tc>
          <w:tcPr>
            <w:tcW w:w="1276" w:type="dxa"/>
            <w:noWrap/>
            <w:vAlign w:val="center"/>
          </w:tcPr>
          <w:p>
            <w:pPr>
              <w:widowControl/>
              <w:jc w:val="center"/>
              <w:textAlignment w:val="center"/>
              <w:rPr>
                <w:rFonts w:ascii="宋体" w:hAnsi="宋体" w:cs="宋体"/>
                <w:color w:val="000000"/>
              </w:rPr>
            </w:pPr>
            <w:r>
              <w:rPr>
                <w:lang w:bidi="ar"/>
              </w:rPr>
              <w:t>-2F</w:t>
            </w:r>
          </w:p>
        </w:tc>
        <w:tc>
          <w:tcPr>
            <w:tcW w:w="3544" w:type="dxa"/>
            <w:noWrap/>
            <w:vAlign w:val="center"/>
          </w:tcPr>
          <w:p>
            <w:pPr>
              <w:widowControl/>
              <w:jc w:val="center"/>
              <w:textAlignment w:val="center"/>
              <w:rPr>
                <w:rFonts w:ascii="宋体" w:hAnsi="宋体" w:cs="宋体"/>
                <w:color w:val="000000"/>
              </w:rPr>
            </w:pPr>
            <w:r>
              <w:rPr>
                <w:lang w:bidi="ar"/>
              </w:rPr>
              <w:t>停尸房、设备用房、库房</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rPr>
              <w:t>1</w:t>
            </w:r>
          </w:p>
        </w:tc>
        <w:tc>
          <w:tcPr>
            <w:tcW w:w="2409" w:type="dxa"/>
            <w:noWrap/>
            <w:vAlign w:val="center"/>
          </w:tcPr>
          <w:p>
            <w:pPr>
              <w:widowControl/>
              <w:ind w:firstLine="630" w:firstLineChars="300"/>
              <w:textAlignment w:val="center"/>
              <w:rPr>
                <w:rFonts w:ascii="宋体" w:hAnsi="宋体" w:cs="宋体"/>
                <w:color w:val="000000"/>
              </w:rPr>
            </w:pPr>
            <w:r>
              <w:rPr>
                <w:rFonts w:hint="eastAsia" w:ascii="宋体" w:hAnsi="宋体" w:cs="宋体"/>
                <w:color w:val="000000"/>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-1F</w:t>
            </w:r>
          </w:p>
        </w:tc>
        <w:tc>
          <w:tcPr>
            <w:tcW w:w="3544" w:type="dxa"/>
            <w:noWrap/>
            <w:vAlign w:val="center"/>
          </w:tcPr>
          <w:p>
            <w:pPr>
              <w:widowControl/>
              <w:jc w:val="center"/>
              <w:textAlignment w:val="center"/>
              <w:rPr>
                <w:rFonts w:ascii="宋体" w:hAnsi="宋体" w:cs="宋体"/>
                <w:color w:val="000000"/>
              </w:rPr>
            </w:pPr>
            <w:r>
              <w:rPr>
                <w:lang w:bidi="ar"/>
              </w:rPr>
              <w:t>住院大厅、出入办理</w:t>
            </w:r>
            <w:r>
              <w:rPr>
                <w:rFonts w:hint="eastAsia"/>
                <w:lang w:bidi="ar"/>
              </w:rPr>
              <w:t>、公厕</w:t>
            </w:r>
          </w:p>
        </w:tc>
        <w:tc>
          <w:tcPr>
            <w:tcW w:w="1134" w:type="dxa"/>
            <w:noWrap/>
            <w:vAlign w:val="center"/>
          </w:tcPr>
          <w:p>
            <w:pPr>
              <w:widowControl/>
              <w:jc w:val="center"/>
              <w:textAlignment w:val="center"/>
              <w:rPr>
                <w:rFonts w:ascii="宋体" w:hAnsi="宋体" w:cs="宋体"/>
                <w:color w:val="000000"/>
              </w:rPr>
            </w:pPr>
            <w:r>
              <w:rPr>
                <w:rFonts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2F</w:t>
            </w:r>
          </w:p>
        </w:tc>
        <w:tc>
          <w:tcPr>
            <w:tcW w:w="3544" w:type="dxa"/>
            <w:noWrap/>
            <w:vAlign w:val="center"/>
          </w:tcPr>
          <w:p>
            <w:pPr>
              <w:widowControl/>
              <w:jc w:val="center"/>
              <w:textAlignment w:val="center"/>
              <w:rPr>
                <w:rFonts w:ascii="宋体" w:hAnsi="宋体" w:cs="宋体"/>
                <w:color w:val="000000"/>
              </w:rPr>
            </w:pPr>
            <w:r>
              <w:rPr>
                <w:lang w:bidi="ar"/>
              </w:rPr>
              <w:t>血透中心</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2409" w:type="dxa"/>
            <w:noWrap/>
            <w:vAlign w:val="center"/>
          </w:tcPr>
          <w:p>
            <w:pPr>
              <w:widowControl/>
              <w:jc w:val="center"/>
              <w:textAlignment w:val="center"/>
              <w:rPr>
                <w:rFonts w:ascii="宋体" w:hAnsi="宋体" w:cs="宋体"/>
                <w:color w:val="000000"/>
              </w:rPr>
            </w:pPr>
            <w:r>
              <w:rPr>
                <w:lang w:bidi="ar"/>
              </w:rPr>
              <w:t>2保洁员、1运送员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3F</w:t>
            </w:r>
          </w:p>
        </w:tc>
        <w:tc>
          <w:tcPr>
            <w:tcW w:w="3544" w:type="dxa"/>
            <w:noWrap/>
            <w:vAlign w:val="center"/>
          </w:tcPr>
          <w:p>
            <w:pPr>
              <w:widowControl/>
              <w:jc w:val="center"/>
              <w:textAlignment w:val="center"/>
              <w:rPr>
                <w:rFonts w:ascii="宋体" w:hAnsi="宋体" w:cs="宋体"/>
                <w:color w:val="000000"/>
              </w:rPr>
            </w:pPr>
            <w:r>
              <w:rPr>
                <w:lang w:bidi="ar"/>
              </w:rPr>
              <w:t>静配中心、病区药房</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rFonts w:hint="eastAsia"/>
                <w:lang w:bidi="ar"/>
              </w:rPr>
              <w:t>1</w:t>
            </w:r>
            <w:r>
              <w:rPr>
                <w:lang w:bidi="ar"/>
              </w:rPr>
              <w:t>保洁员、</w:t>
            </w:r>
            <w:r>
              <w:rPr>
                <w:rFonts w:hint="eastAsia"/>
                <w:lang w:bidi="ar"/>
              </w:rPr>
              <w:t>1</w:t>
            </w:r>
            <w:r>
              <w:rPr>
                <w:lang w:bidi="ar"/>
              </w:rPr>
              <w:t>运送员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90"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4F</w:t>
            </w:r>
          </w:p>
        </w:tc>
        <w:tc>
          <w:tcPr>
            <w:tcW w:w="3544" w:type="dxa"/>
            <w:noWrap/>
            <w:vAlign w:val="center"/>
          </w:tcPr>
          <w:p>
            <w:pPr>
              <w:widowControl/>
              <w:jc w:val="center"/>
              <w:textAlignment w:val="center"/>
              <w:rPr>
                <w:rFonts w:ascii="宋体" w:hAnsi="宋体" w:cs="宋体"/>
                <w:color w:val="000000"/>
              </w:rPr>
            </w:pPr>
            <w:r>
              <w:rPr>
                <w:lang w:bidi="ar"/>
              </w:rPr>
              <w:t>治疗中康复心</w:t>
            </w:r>
          </w:p>
        </w:tc>
        <w:tc>
          <w:tcPr>
            <w:tcW w:w="1134" w:type="dxa"/>
            <w:noWrap/>
            <w:vAlign w:val="center"/>
          </w:tcPr>
          <w:p>
            <w:pPr>
              <w:widowControl/>
              <w:jc w:val="center"/>
              <w:textAlignment w:val="center"/>
              <w:rPr>
                <w:rFonts w:ascii="宋体" w:hAnsi="宋体" w:cs="宋体"/>
                <w:color w:val="FF0000"/>
              </w:rPr>
            </w:pPr>
            <w:r>
              <w:rPr>
                <w:rFonts w:hint="eastAsia" w:ascii="宋体" w:hAnsi="宋体" w:cs="宋体"/>
                <w:kern w:val="0"/>
                <w:lang w:bidi="ar"/>
              </w:rPr>
              <w:t>2</w:t>
            </w:r>
          </w:p>
        </w:tc>
        <w:tc>
          <w:tcPr>
            <w:tcW w:w="2409" w:type="dxa"/>
            <w:noWrap/>
            <w:vAlign w:val="center"/>
          </w:tcPr>
          <w:p>
            <w:pPr>
              <w:widowControl/>
              <w:jc w:val="center"/>
              <w:textAlignment w:val="center"/>
              <w:rPr>
                <w:rFonts w:ascii="宋体" w:hAnsi="宋体" w:cs="宋体"/>
                <w:color w:val="000000"/>
              </w:rPr>
            </w:pPr>
            <w:r>
              <w:rPr>
                <w:rFonts w:hint="eastAsia"/>
                <w:lang w:bidi="ar"/>
              </w:rPr>
              <w:t>1</w:t>
            </w:r>
            <w:r>
              <w:rPr>
                <w:lang w:bidi="ar"/>
              </w:rPr>
              <w:t>保洁员</w:t>
            </w:r>
            <w:r>
              <w:rPr>
                <w:rFonts w:hint="eastAsia"/>
                <w:lang w:bidi="ar"/>
              </w:rPr>
              <w:t>、1运送员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73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5F</w:t>
            </w:r>
          </w:p>
        </w:tc>
        <w:tc>
          <w:tcPr>
            <w:tcW w:w="3544" w:type="dxa"/>
            <w:noWrap/>
            <w:vAlign w:val="center"/>
          </w:tcPr>
          <w:p>
            <w:pPr>
              <w:widowControl/>
              <w:jc w:val="center"/>
              <w:textAlignment w:val="center"/>
              <w:rPr>
                <w:rFonts w:ascii="宋体" w:hAnsi="宋体" w:cs="宋体"/>
                <w:color w:val="000000"/>
              </w:rPr>
            </w:pPr>
            <w:r>
              <w:rPr>
                <w:rFonts w:hint="eastAsia" w:ascii="宋体" w:hAnsi="宋体" w:cs="宋体"/>
                <w:color w:val="000000"/>
              </w:rPr>
              <w:t>重症医学科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5</w:t>
            </w:r>
          </w:p>
        </w:tc>
        <w:tc>
          <w:tcPr>
            <w:tcW w:w="2409" w:type="dxa"/>
            <w:noWrap/>
            <w:vAlign w:val="center"/>
          </w:tcPr>
          <w:p>
            <w:pPr>
              <w:widowControl/>
              <w:jc w:val="center"/>
              <w:textAlignment w:val="center"/>
              <w:rPr>
                <w:rFonts w:ascii="宋体" w:hAnsi="宋体" w:cs="宋体"/>
                <w:color w:val="000000"/>
              </w:rPr>
            </w:pPr>
            <w:r>
              <w:rPr>
                <w:lang w:bidi="ar"/>
              </w:rPr>
              <w:t>2保洁员、3护工</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73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6F</w:t>
            </w:r>
          </w:p>
        </w:tc>
        <w:tc>
          <w:tcPr>
            <w:tcW w:w="3544" w:type="dxa"/>
            <w:noWrap/>
            <w:vAlign w:val="center"/>
          </w:tcPr>
          <w:p>
            <w:pPr>
              <w:widowControl/>
              <w:jc w:val="center"/>
              <w:textAlignment w:val="center"/>
              <w:rPr>
                <w:rFonts w:ascii="宋体" w:hAnsi="宋体" w:cs="宋体"/>
                <w:color w:val="000000"/>
              </w:rPr>
            </w:pPr>
            <w:r>
              <w:rPr>
                <w:lang w:bidi="ar"/>
              </w:rPr>
              <w:t>妇产科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10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7F</w:t>
            </w:r>
          </w:p>
        </w:tc>
        <w:tc>
          <w:tcPr>
            <w:tcW w:w="3544" w:type="dxa"/>
            <w:noWrap/>
            <w:vAlign w:val="center"/>
          </w:tcPr>
          <w:p>
            <w:pPr>
              <w:widowControl/>
              <w:jc w:val="center"/>
              <w:textAlignment w:val="center"/>
              <w:rPr>
                <w:rFonts w:ascii="宋体" w:hAnsi="宋体" w:cs="宋体"/>
                <w:color w:val="000000"/>
              </w:rPr>
            </w:pPr>
            <w:r>
              <w:rPr>
                <w:lang w:bidi="ar"/>
              </w:rPr>
              <w:t>康复科、老年医学科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8F</w:t>
            </w:r>
          </w:p>
        </w:tc>
        <w:tc>
          <w:tcPr>
            <w:tcW w:w="3544" w:type="dxa"/>
            <w:noWrap/>
            <w:vAlign w:val="center"/>
          </w:tcPr>
          <w:p>
            <w:pPr>
              <w:widowControl/>
              <w:jc w:val="center"/>
              <w:textAlignment w:val="center"/>
              <w:rPr>
                <w:rFonts w:ascii="宋体" w:hAnsi="宋体" w:cs="宋体"/>
                <w:color w:val="000000"/>
              </w:rPr>
            </w:pPr>
            <w:r>
              <w:rPr>
                <w:lang w:bidi="ar"/>
              </w:rPr>
              <w:t>神经内科、康复科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9F</w:t>
            </w:r>
          </w:p>
        </w:tc>
        <w:tc>
          <w:tcPr>
            <w:tcW w:w="3544" w:type="dxa"/>
            <w:noWrap/>
            <w:vAlign w:val="center"/>
          </w:tcPr>
          <w:p>
            <w:pPr>
              <w:widowControl/>
              <w:jc w:val="center"/>
              <w:textAlignment w:val="center"/>
              <w:rPr>
                <w:rFonts w:ascii="宋体" w:hAnsi="宋体" w:cs="宋体"/>
                <w:color w:val="000000"/>
              </w:rPr>
            </w:pPr>
            <w:r>
              <w:rPr>
                <w:lang w:bidi="ar"/>
              </w:rPr>
              <w:t>外一</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10F</w:t>
            </w:r>
          </w:p>
        </w:tc>
        <w:tc>
          <w:tcPr>
            <w:tcW w:w="3544" w:type="dxa"/>
            <w:noWrap/>
            <w:vAlign w:val="center"/>
          </w:tcPr>
          <w:p>
            <w:pPr>
              <w:widowControl/>
              <w:jc w:val="center"/>
              <w:textAlignment w:val="center"/>
              <w:rPr>
                <w:rFonts w:ascii="宋体" w:hAnsi="宋体" w:cs="宋体"/>
                <w:color w:val="000000"/>
              </w:rPr>
            </w:pPr>
            <w:r>
              <w:rPr>
                <w:lang w:bidi="ar"/>
              </w:rPr>
              <w:t>外二</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11F</w:t>
            </w:r>
          </w:p>
        </w:tc>
        <w:tc>
          <w:tcPr>
            <w:tcW w:w="3544" w:type="dxa"/>
            <w:noWrap/>
            <w:vAlign w:val="center"/>
          </w:tcPr>
          <w:p>
            <w:pPr>
              <w:widowControl/>
              <w:jc w:val="center"/>
              <w:textAlignment w:val="center"/>
              <w:rPr>
                <w:rFonts w:ascii="宋体" w:hAnsi="宋体" w:cs="宋体"/>
                <w:color w:val="000000"/>
              </w:rPr>
            </w:pPr>
            <w:r>
              <w:rPr>
                <w:lang w:bidi="ar"/>
              </w:rPr>
              <w:t>骨伤科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12F</w:t>
            </w:r>
          </w:p>
        </w:tc>
        <w:tc>
          <w:tcPr>
            <w:tcW w:w="3544" w:type="dxa"/>
            <w:noWrap/>
            <w:vAlign w:val="center"/>
          </w:tcPr>
          <w:p>
            <w:pPr>
              <w:widowControl/>
              <w:jc w:val="center"/>
              <w:textAlignment w:val="center"/>
              <w:rPr>
                <w:rFonts w:ascii="宋体" w:hAnsi="宋体" w:cs="宋体"/>
                <w:color w:val="000000"/>
              </w:rPr>
            </w:pPr>
            <w:r>
              <w:rPr>
                <w:lang w:bidi="ar"/>
              </w:rPr>
              <w:t>呼吸内科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13F</w:t>
            </w:r>
          </w:p>
        </w:tc>
        <w:tc>
          <w:tcPr>
            <w:tcW w:w="3544" w:type="dxa"/>
            <w:noWrap/>
            <w:vAlign w:val="center"/>
          </w:tcPr>
          <w:p>
            <w:pPr>
              <w:widowControl/>
              <w:jc w:val="center"/>
              <w:textAlignment w:val="center"/>
              <w:rPr>
                <w:rFonts w:ascii="宋体" w:hAnsi="宋体" w:cs="宋体"/>
                <w:color w:val="000000"/>
              </w:rPr>
            </w:pPr>
            <w:r>
              <w:rPr>
                <w:lang w:bidi="ar"/>
              </w:rPr>
              <w:t>心血管内科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14F</w:t>
            </w:r>
          </w:p>
        </w:tc>
        <w:tc>
          <w:tcPr>
            <w:tcW w:w="3544" w:type="dxa"/>
            <w:noWrap/>
            <w:vAlign w:val="center"/>
          </w:tcPr>
          <w:p>
            <w:pPr>
              <w:widowControl/>
              <w:jc w:val="center"/>
              <w:textAlignment w:val="center"/>
              <w:rPr>
                <w:rFonts w:ascii="宋体" w:hAnsi="宋体" w:cs="宋体"/>
                <w:color w:val="000000"/>
              </w:rPr>
            </w:pPr>
            <w:r>
              <w:rPr>
                <w:lang w:bidi="ar"/>
              </w:rPr>
              <w:t>内分泌科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15F</w:t>
            </w:r>
          </w:p>
        </w:tc>
        <w:tc>
          <w:tcPr>
            <w:tcW w:w="3544" w:type="dxa"/>
            <w:noWrap/>
            <w:vAlign w:val="center"/>
          </w:tcPr>
          <w:p>
            <w:pPr>
              <w:widowControl/>
              <w:jc w:val="center"/>
              <w:textAlignment w:val="center"/>
              <w:rPr>
                <w:rFonts w:ascii="宋体" w:hAnsi="宋体" w:cs="宋体"/>
                <w:color w:val="000000"/>
              </w:rPr>
            </w:pPr>
            <w:r>
              <w:rPr>
                <w:lang w:bidi="ar"/>
              </w:rPr>
              <w:t>消化内科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16F</w:t>
            </w:r>
          </w:p>
        </w:tc>
        <w:tc>
          <w:tcPr>
            <w:tcW w:w="3544" w:type="dxa"/>
            <w:noWrap/>
            <w:vAlign w:val="center"/>
          </w:tcPr>
          <w:p>
            <w:pPr>
              <w:widowControl/>
              <w:jc w:val="center"/>
              <w:textAlignment w:val="center"/>
              <w:rPr>
                <w:rFonts w:ascii="宋体" w:hAnsi="宋体" w:cs="宋体"/>
                <w:color w:val="000000"/>
              </w:rPr>
            </w:pPr>
            <w:r>
              <w:rPr>
                <w:lang w:bidi="ar"/>
              </w:rPr>
              <w:t>肿瘤科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restart"/>
            <w:noWrap/>
            <w:vAlign w:val="center"/>
          </w:tcPr>
          <w:p>
            <w:pPr>
              <w:widowControl/>
              <w:jc w:val="center"/>
              <w:textAlignment w:val="center"/>
              <w:rPr>
                <w:rFonts w:ascii="宋体" w:hAnsi="宋体" w:cs="宋体"/>
                <w:color w:val="000000"/>
              </w:rPr>
            </w:pPr>
            <w:r>
              <w:rPr>
                <w:lang w:bidi="ar"/>
              </w:rPr>
              <w:t>医疗综合楼</w:t>
            </w:r>
          </w:p>
        </w:tc>
        <w:tc>
          <w:tcPr>
            <w:tcW w:w="1276" w:type="dxa"/>
            <w:noWrap/>
            <w:vAlign w:val="center"/>
          </w:tcPr>
          <w:p>
            <w:pPr>
              <w:widowControl/>
              <w:jc w:val="center"/>
              <w:textAlignment w:val="center"/>
              <w:rPr>
                <w:rFonts w:ascii="宋体" w:hAnsi="宋体" w:cs="宋体"/>
                <w:color w:val="000000"/>
              </w:rPr>
            </w:pPr>
            <w:r>
              <w:rPr>
                <w:lang w:bidi="ar"/>
              </w:rPr>
              <w:t>-2F</w:t>
            </w:r>
          </w:p>
        </w:tc>
        <w:tc>
          <w:tcPr>
            <w:tcW w:w="3544" w:type="dxa"/>
            <w:noWrap/>
            <w:vAlign w:val="center"/>
          </w:tcPr>
          <w:p>
            <w:pPr>
              <w:widowControl/>
              <w:jc w:val="center"/>
              <w:textAlignment w:val="center"/>
              <w:rPr>
                <w:rFonts w:ascii="宋体" w:hAnsi="宋体" w:cs="宋体"/>
                <w:color w:val="000000"/>
              </w:rPr>
            </w:pPr>
            <w:r>
              <w:rPr>
                <w:rFonts w:hint="eastAsia" w:ascii="宋体" w:hAnsi="宋体" w:cs="宋体"/>
                <w:color w:val="000000"/>
              </w:rPr>
              <w:t>车位</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-1F</w:t>
            </w:r>
          </w:p>
        </w:tc>
        <w:tc>
          <w:tcPr>
            <w:tcW w:w="3544" w:type="dxa"/>
            <w:noWrap/>
            <w:vAlign w:val="center"/>
          </w:tcPr>
          <w:p>
            <w:pPr>
              <w:widowControl/>
              <w:jc w:val="center"/>
              <w:textAlignment w:val="center"/>
              <w:rPr>
                <w:rFonts w:ascii="宋体" w:hAnsi="宋体" w:cs="宋体"/>
                <w:color w:val="000000"/>
              </w:rPr>
            </w:pPr>
            <w:r>
              <w:rPr>
                <w:rFonts w:hint="eastAsia"/>
                <w:lang w:bidi="ar"/>
              </w:rPr>
              <w:t>车位、</w:t>
            </w:r>
            <w:r>
              <w:rPr>
                <w:lang w:bidi="ar"/>
              </w:rPr>
              <w:t>中药</w:t>
            </w:r>
            <w:r>
              <w:rPr>
                <w:rFonts w:hint="eastAsia"/>
                <w:lang w:bidi="ar"/>
              </w:rPr>
              <w:t>库</w:t>
            </w:r>
            <w:r>
              <w:rPr>
                <w:lang w:bidi="ar"/>
              </w:rPr>
              <w:t>、西药</w:t>
            </w:r>
            <w:r>
              <w:rPr>
                <w:rFonts w:hint="eastAsia"/>
                <w:lang w:bidi="ar"/>
              </w:rPr>
              <w:t>库</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rFonts w:hint="eastAsia"/>
                <w:lang w:bidi="ar"/>
              </w:rPr>
              <w:t>1</w:t>
            </w:r>
            <w:r>
              <w:rPr>
                <w:lang w:bidi="ar"/>
              </w:rPr>
              <w:t>保洁员</w:t>
            </w:r>
            <w:r>
              <w:rPr>
                <w:rFonts w:hint="eastAsia"/>
                <w:lang w:bidi="ar"/>
              </w:rPr>
              <w:t>、1运送员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1F</w:t>
            </w:r>
          </w:p>
        </w:tc>
        <w:tc>
          <w:tcPr>
            <w:tcW w:w="3544" w:type="dxa"/>
            <w:noWrap/>
            <w:vAlign w:val="center"/>
          </w:tcPr>
          <w:p>
            <w:pPr>
              <w:widowControl/>
              <w:jc w:val="center"/>
              <w:textAlignment w:val="center"/>
              <w:rPr>
                <w:rFonts w:ascii="宋体" w:hAnsi="宋体" w:cs="宋体"/>
                <w:color w:val="000000"/>
              </w:rPr>
            </w:pPr>
            <w:r>
              <w:rPr>
                <w:lang w:bidi="ar"/>
              </w:rPr>
              <w:t>内科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1F</w:t>
            </w:r>
          </w:p>
        </w:tc>
        <w:tc>
          <w:tcPr>
            <w:tcW w:w="3544" w:type="dxa"/>
            <w:noWrap/>
            <w:vAlign w:val="center"/>
          </w:tcPr>
          <w:p>
            <w:pPr>
              <w:widowControl/>
              <w:jc w:val="center"/>
              <w:textAlignment w:val="center"/>
              <w:rPr>
                <w:rFonts w:ascii="宋体" w:hAnsi="宋体" w:cs="宋体"/>
                <w:color w:val="000000"/>
              </w:rPr>
            </w:pPr>
            <w:r>
              <w:rPr>
                <w:lang w:bidi="ar"/>
              </w:rPr>
              <w:t>儿科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1F</w:t>
            </w:r>
          </w:p>
        </w:tc>
        <w:tc>
          <w:tcPr>
            <w:tcW w:w="3544" w:type="dxa"/>
            <w:noWrap/>
            <w:vAlign w:val="center"/>
          </w:tcPr>
          <w:p>
            <w:pPr>
              <w:widowControl/>
              <w:jc w:val="center"/>
              <w:textAlignment w:val="center"/>
              <w:rPr>
                <w:rFonts w:ascii="宋体" w:hAnsi="宋体" w:cs="宋体"/>
                <w:color w:val="000000"/>
              </w:rPr>
            </w:pPr>
            <w:r>
              <w:rPr>
                <w:lang w:bidi="ar"/>
              </w:rPr>
              <w:t>门诊挂号收费、门诊大厅、门诊药房、最多跑一次</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1F</w:t>
            </w:r>
          </w:p>
        </w:tc>
        <w:tc>
          <w:tcPr>
            <w:tcW w:w="3544" w:type="dxa"/>
            <w:noWrap/>
            <w:vAlign w:val="center"/>
          </w:tcPr>
          <w:p>
            <w:pPr>
              <w:widowControl/>
              <w:jc w:val="center"/>
              <w:textAlignment w:val="center"/>
              <w:rPr>
                <w:rFonts w:ascii="宋体" w:hAnsi="宋体" w:cs="宋体"/>
                <w:color w:val="000000"/>
              </w:rPr>
            </w:pPr>
            <w:r>
              <w:rPr>
                <w:lang w:bidi="ar"/>
              </w:rPr>
              <w:t>急诊</w:t>
            </w:r>
            <w:r>
              <w:rPr>
                <w:rFonts w:hint="eastAsia"/>
                <w:lang w:bidi="ar"/>
              </w:rPr>
              <w:t>（最多跑一次）</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1F</w:t>
            </w:r>
          </w:p>
        </w:tc>
        <w:tc>
          <w:tcPr>
            <w:tcW w:w="3544" w:type="dxa"/>
            <w:noWrap/>
            <w:vAlign w:val="center"/>
          </w:tcPr>
          <w:p>
            <w:pPr>
              <w:widowControl/>
              <w:jc w:val="center"/>
              <w:textAlignment w:val="center"/>
              <w:rPr>
                <w:rFonts w:ascii="宋体" w:hAnsi="宋体" w:cs="宋体"/>
                <w:color w:val="000000"/>
              </w:rPr>
            </w:pPr>
            <w:r>
              <w:rPr>
                <w:lang w:bidi="ar"/>
              </w:rPr>
              <w:t>放射科、DSA</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2F</w:t>
            </w:r>
          </w:p>
        </w:tc>
        <w:tc>
          <w:tcPr>
            <w:tcW w:w="3544" w:type="dxa"/>
            <w:noWrap/>
            <w:vAlign w:val="center"/>
          </w:tcPr>
          <w:p>
            <w:pPr>
              <w:widowControl/>
              <w:jc w:val="center"/>
              <w:textAlignment w:val="center"/>
              <w:rPr>
                <w:rFonts w:ascii="宋体" w:hAnsi="宋体" w:cs="宋体"/>
                <w:color w:val="000000"/>
              </w:rPr>
            </w:pPr>
            <w:r>
              <w:rPr>
                <w:lang w:bidi="ar"/>
              </w:rPr>
              <w:t>外科、骨科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2F</w:t>
            </w:r>
          </w:p>
        </w:tc>
        <w:tc>
          <w:tcPr>
            <w:tcW w:w="3544" w:type="dxa"/>
            <w:noWrap/>
            <w:vAlign w:val="center"/>
          </w:tcPr>
          <w:p>
            <w:pPr>
              <w:widowControl/>
              <w:jc w:val="center"/>
              <w:textAlignment w:val="center"/>
              <w:rPr>
                <w:rFonts w:ascii="宋体" w:hAnsi="宋体" w:cs="宋体"/>
                <w:color w:val="000000"/>
              </w:rPr>
            </w:pPr>
            <w:r>
              <w:rPr>
                <w:lang w:bidi="ar"/>
              </w:rPr>
              <w:t>妇科、产科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2F</w:t>
            </w:r>
          </w:p>
        </w:tc>
        <w:tc>
          <w:tcPr>
            <w:tcW w:w="3544" w:type="dxa"/>
            <w:noWrap/>
            <w:vAlign w:val="center"/>
          </w:tcPr>
          <w:p>
            <w:pPr>
              <w:widowControl/>
              <w:jc w:val="center"/>
              <w:textAlignment w:val="center"/>
              <w:rPr>
                <w:rFonts w:ascii="宋体" w:hAnsi="宋体" w:cs="宋体"/>
                <w:color w:val="000000"/>
              </w:rPr>
            </w:pPr>
            <w:r>
              <w:rPr>
                <w:lang w:bidi="ar"/>
              </w:rPr>
              <w:t>检验科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2F</w:t>
            </w:r>
          </w:p>
        </w:tc>
        <w:tc>
          <w:tcPr>
            <w:tcW w:w="3544" w:type="dxa"/>
            <w:noWrap/>
            <w:vAlign w:val="center"/>
          </w:tcPr>
          <w:p>
            <w:pPr>
              <w:widowControl/>
              <w:jc w:val="center"/>
              <w:textAlignment w:val="center"/>
              <w:rPr>
                <w:rFonts w:ascii="宋体" w:hAnsi="宋体" w:cs="宋体"/>
                <w:color w:val="000000"/>
              </w:rPr>
            </w:pPr>
            <w:r>
              <w:rPr>
                <w:lang w:bidi="ar"/>
              </w:rPr>
              <w:t>超声科</w:t>
            </w:r>
            <w:r>
              <w:rPr>
                <w:rFonts w:hint="eastAsia"/>
                <w:lang w:bidi="ar"/>
              </w:rPr>
              <w:t>、病理科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3F</w:t>
            </w:r>
          </w:p>
        </w:tc>
        <w:tc>
          <w:tcPr>
            <w:tcW w:w="3544" w:type="dxa"/>
            <w:noWrap/>
            <w:vAlign w:val="center"/>
          </w:tcPr>
          <w:p>
            <w:pPr>
              <w:widowControl/>
              <w:jc w:val="center"/>
              <w:textAlignment w:val="center"/>
              <w:rPr>
                <w:rFonts w:ascii="宋体" w:hAnsi="宋体" w:cs="宋体"/>
                <w:color w:val="000000"/>
              </w:rPr>
            </w:pPr>
            <w:r>
              <w:rPr>
                <w:lang w:bidi="ar"/>
              </w:rPr>
              <w:t>耳鼻喉科、眼科、口腔科</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3F</w:t>
            </w:r>
          </w:p>
        </w:tc>
        <w:tc>
          <w:tcPr>
            <w:tcW w:w="3544" w:type="dxa"/>
            <w:noWrap/>
            <w:vAlign w:val="center"/>
          </w:tcPr>
          <w:p>
            <w:pPr>
              <w:widowControl/>
              <w:jc w:val="center"/>
              <w:textAlignment w:val="center"/>
              <w:rPr>
                <w:rFonts w:ascii="宋体" w:hAnsi="宋体" w:cs="宋体"/>
                <w:color w:val="000000"/>
              </w:rPr>
            </w:pPr>
            <w:r>
              <w:rPr>
                <w:lang w:bidi="ar"/>
              </w:rPr>
              <w:t>专家门诊</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3F</w:t>
            </w:r>
          </w:p>
        </w:tc>
        <w:tc>
          <w:tcPr>
            <w:tcW w:w="3544" w:type="dxa"/>
            <w:noWrap/>
            <w:vAlign w:val="center"/>
          </w:tcPr>
          <w:p>
            <w:pPr>
              <w:widowControl/>
              <w:jc w:val="center"/>
              <w:textAlignment w:val="center"/>
              <w:rPr>
                <w:rFonts w:ascii="宋体" w:hAnsi="宋体" w:cs="宋体"/>
                <w:color w:val="000000"/>
              </w:rPr>
            </w:pPr>
            <w:r>
              <w:rPr>
                <w:lang w:bidi="ar"/>
              </w:rPr>
              <w:t>供应</w:t>
            </w:r>
            <w:r>
              <w:rPr>
                <w:rFonts w:hint="eastAsia"/>
                <w:lang w:bidi="ar"/>
              </w:rPr>
              <w:t>室</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rPr>
              <w:t>3</w:t>
            </w:r>
          </w:p>
        </w:tc>
        <w:tc>
          <w:tcPr>
            <w:tcW w:w="2409" w:type="dxa"/>
            <w:noWrap/>
            <w:vAlign w:val="center"/>
          </w:tcPr>
          <w:p>
            <w:pPr>
              <w:widowControl/>
              <w:jc w:val="center"/>
              <w:textAlignment w:val="center"/>
              <w:rPr>
                <w:rFonts w:ascii="宋体" w:hAnsi="宋体" w:cs="宋体"/>
                <w:color w:val="000000"/>
              </w:rPr>
            </w:pPr>
            <w:r>
              <w:rPr>
                <w:lang w:bidi="ar"/>
              </w:rPr>
              <w:t>保洁员</w:t>
            </w:r>
            <w:r>
              <w:rPr>
                <w:rFonts w:hint="eastAsia"/>
                <w:lang w:bidi="ar"/>
              </w:rPr>
              <w:t>2、运送员1</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3F</w:t>
            </w:r>
          </w:p>
        </w:tc>
        <w:tc>
          <w:tcPr>
            <w:tcW w:w="3544" w:type="dxa"/>
            <w:noWrap/>
            <w:vAlign w:val="center"/>
          </w:tcPr>
          <w:p>
            <w:pPr>
              <w:widowControl/>
              <w:jc w:val="center"/>
              <w:textAlignment w:val="center"/>
              <w:rPr>
                <w:rFonts w:ascii="宋体" w:hAnsi="宋体" w:cs="宋体"/>
                <w:color w:val="000000"/>
              </w:rPr>
            </w:pPr>
            <w:r>
              <w:rPr>
                <w:rFonts w:hint="eastAsia"/>
                <w:lang w:bidi="ar"/>
              </w:rPr>
              <w:t>心电、脑电等</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3F</w:t>
            </w:r>
          </w:p>
        </w:tc>
        <w:tc>
          <w:tcPr>
            <w:tcW w:w="3544" w:type="dxa"/>
            <w:noWrap/>
            <w:vAlign w:val="center"/>
          </w:tcPr>
          <w:p>
            <w:pPr>
              <w:widowControl/>
              <w:jc w:val="center"/>
              <w:textAlignment w:val="center"/>
              <w:rPr>
                <w:rFonts w:ascii="宋体" w:hAnsi="宋体" w:cs="宋体"/>
                <w:color w:val="000000"/>
              </w:rPr>
            </w:pPr>
            <w:r>
              <w:rPr>
                <w:lang w:bidi="ar"/>
              </w:rPr>
              <w:t>推拿、针灸中医特色治疗</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4F</w:t>
            </w:r>
          </w:p>
        </w:tc>
        <w:tc>
          <w:tcPr>
            <w:tcW w:w="3544" w:type="dxa"/>
            <w:noWrap/>
            <w:vAlign w:val="center"/>
          </w:tcPr>
          <w:p>
            <w:pPr>
              <w:widowControl/>
              <w:jc w:val="center"/>
              <w:textAlignment w:val="center"/>
              <w:rPr>
                <w:rFonts w:ascii="宋体" w:hAnsi="宋体" w:cs="宋体"/>
                <w:color w:val="000000"/>
              </w:rPr>
            </w:pPr>
            <w:r>
              <w:rPr>
                <w:lang w:bidi="ar"/>
              </w:rPr>
              <w:t>体检中心</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4F</w:t>
            </w:r>
          </w:p>
        </w:tc>
        <w:tc>
          <w:tcPr>
            <w:tcW w:w="3544" w:type="dxa"/>
            <w:noWrap/>
            <w:vAlign w:val="center"/>
          </w:tcPr>
          <w:p>
            <w:pPr>
              <w:widowControl/>
              <w:jc w:val="center"/>
              <w:textAlignment w:val="center"/>
              <w:rPr>
                <w:rFonts w:ascii="宋体" w:hAnsi="宋体" w:cs="宋体"/>
                <w:color w:val="000000"/>
              </w:rPr>
            </w:pPr>
            <w:r>
              <w:rPr>
                <w:lang w:bidi="ar"/>
              </w:rPr>
              <w:t>皮肤科、中医美容</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4F</w:t>
            </w:r>
          </w:p>
        </w:tc>
        <w:tc>
          <w:tcPr>
            <w:tcW w:w="3544" w:type="dxa"/>
            <w:noWrap/>
            <w:vAlign w:val="center"/>
          </w:tcPr>
          <w:p>
            <w:pPr>
              <w:widowControl/>
              <w:jc w:val="center"/>
              <w:textAlignment w:val="center"/>
              <w:rPr>
                <w:rFonts w:ascii="宋体" w:hAnsi="宋体" w:cs="宋体"/>
                <w:color w:val="000000"/>
              </w:rPr>
            </w:pPr>
            <w:r>
              <w:rPr>
                <w:lang w:bidi="ar"/>
              </w:rPr>
              <w:t>手术室、手术部辅助区</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rPr>
              <w:t>4</w:t>
            </w:r>
          </w:p>
        </w:tc>
        <w:tc>
          <w:tcPr>
            <w:tcW w:w="2409" w:type="dxa"/>
            <w:noWrap/>
            <w:vAlign w:val="center"/>
          </w:tcPr>
          <w:p>
            <w:pPr>
              <w:widowControl/>
              <w:jc w:val="center"/>
              <w:textAlignment w:val="center"/>
              <w:rPr>
                <w:rFonts w:ascii="宋体" w:hAnsi="宋体" w:cs="宋体"/>
                <w:color w:val="000000"/>
              </w:rPr>
            </w:pPr>
            <w:r>
              <w:rPr>
                <w:rFonts w:hint="eastAsia"/>
                <w:lang w:bidi="ar"/>
              </w:rPr>
              <w:t>2</w:t>
            </w:r>
            <w:r>
              <w:rPr>
                <w:lang w:bidi="ar"/>
              </w:rPr>
              <w:t>保洁员、</w:t>
            </w:r>
            <w:r>
              <w:rPr>
                <w:rFonts w:hint="eastAsia"/>
                <w:lang w:bidi="ar"/>
              </w:rPr>
              <w:t>2</w:t>
            </w:r>
            <w:r>
              <w:rPr>
                <w:lang w:bidi="ar"/>
              </w:rPr>
              <w:t>运送员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lang w:bidi="ar"/>
              </w:rPr>
              <w:t>4F</w:t>
            </w:r>
          </w:p>
        </w:tc>
        <w:tc>
          <w:tcPr>
            <w:tcW w:w="3544" w:type="dxa"/>
            <w:noWrap/>
            <w:vAlign w:val="center"/>
          </w:tcPr>
          <w:p>
            <w:pPr>
              <w:widowControl/>
              <w:jc w:val="center"/>
              <w:textAlignment w:val="center"/>
              <w:rPr>
                <w:rFonts w:ascii="宋体" w:hAnsi="宋体" w:cs="宋体"/>
                <w:color w:val="000000"/>
              </w:rPr>
            </w:pPr>
            <w:r>
              <w:rPr>
                <w:lang w:bidi="ar"/>
              </w:rPr>
              <w:t>内镜中心</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90" w:hRule="atLeast"/>
        </w:trPr>
        <w:tc>
          <w:tcPr>
            <w:tcW w:w="1418" w:type="dxa"/>
            <w:vMerge w:val="restart"/>
            <w:noWrap/>
            <w:vAlign w:val="center"/>
          </w:tcPr>
          <w:p>
            <w:pPr>
              <w:widowControl/>
              <w:jc w:val="center"/>
              <w:textAlignment w:val="center"/>
              <w:rPr>
                <w:rFonts w:ascii="宋体" w:hAnsi="宋体" w:cs="宋体"/>
                <w:color w:val="000000"/>
              </w:rPr>
            </w:pPr>
            <w:r>
              <w:rPr>
                <w:lang w:bidi="ar"/>
              </w:rPr>
              <w:t>其他</w:t>
            </w:r>
          </w:p>
        </w:tc>
        <w:tc>
          <w:tcPr>
            <w:tcW w:w="1276" w:type="dxa"/>
            <w:noWrap/>
            <w:vAlign w:val="center"/>
          </w:tcPr>
          <w:p>
            <w:pPr>
              <w:widowControl/>
              <w:textAlignment w:val="center"/>
              <w:rPr>
                <w:rFonts w:ascii="宋体" w:hAnsi="宋体" w:cs="宋体"/>
                <w:color w:val="000000"/>
              </w:rPr>
            </w:pPr>
          </w:p>
        </w:tc>
        <w:tc>
          <w:tcPr>
            <w:tcW w:w="3544" w:type="dxa"/>
            <w:noWrap/>
            <w:vAlign w:val="center"/>
          </w:tcPr>
          <w:p>
            <w:pPr>
              <w:widowControl/>
              <w:jc w:val="center"/>
              <w:textAlignment w:val="center"/>
              <w:rPr>
                <w:rFonts w:ascii="宋体" w:hAnsi="宋体" w:cs="宋体"/>
                <w:color w:val="000000"/>
              </w:rPr>
            </w:pPr>
            <w:r>
              <w:rPr>
                <w:lang w:bidi="ar"/>
              </w:rPr>
              <w:t>发热门诊</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p>
        </w:tc>
        <w:tc>
          <w:tcPr>
            <w:tcW w:w="3544" w:type="dxa"/>
            <w:noWrap/>
            <w:vAlign w:val="center"/>
          </w:tcPr>
          <w:p>
            <w:pPr>
              <w:widowControl/>
              <w:jc w:val="center"/>
              <w:textAlignment w:val="center"/>
              <w:rPr>
                <w:rFonts w:ascii="宋体" w:hAnsi="宋体" w:cs="宋体"/>
                <w:color w:val="000000"/>
              </w:rPr>
            </w:pPr>
            <w:r>
              <w:rPr>
                <w:rFonts w:hint="eastAsia" w:ascii="宋体" w:hAnsi="宋体" w:cs="宋体"/>
                <w:color w:val="000000"/>
              </w:rPr>
              <w:t>高压氧</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rPr>
              <w:t>1</w:t>
            </w:r>
          </w:p>
        </w:tc>
        <w:tc>
          <w:tcPr>
            <w:tcW w:w="2409" w:type="dxa"/>
            <w:noWrap/>
            <w:vAlign w:val="center"/>
          </w:tcPr>
          <w:p>
            <w:pPr>
              <w:widowControl/>
              <w:jc w:val="center"/>
              <w:textAlignment w:val="center"/>
              <w:rPr>
                <w:rFonts w:ascii="宋体" w:hAnsi="宋体" w:cs="宋体"/>
                <w:color w:val="000000"/>
              </w:rPr>
            </w:pPr>
            <w:r>
              <w:rPr>
                <w:rFonts w:hint="eastAsia" w:ascii="宋体" w:hAnsi="宋体" w:cs="宋体"/>
                <w:color w:val="000000"/>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全院</w:t>
            </w:r>
          </w:p>
        </w:tc>
        <w:tc>
          <w:tcPr>
            <w:tcW w:w="3544" w:type="dxa"/>
            <w:noWrap/>
            <w:vAlign w:val="center"/>
          </w:tcPr>
          <w:p>
            <w:pPr>
              <w:widowControl/>
              <w:jc w:val="center"/>
              <w:textAlignment w:val="center"/>
              <w:rPr>
                <w:lang w:bidi="ar"/>
              </w:rPr>
            </w:pPr>
            <w:r>
              <w:rPr>
                <w:lang w:bidi="ar"/>
              </w:rPr>
              <w:t>外勤</w:t>
            </w:r>
          </w:p>
        </w:tc>
        <w:tc>
          <w:tcPr>
            <w:tcW w:w="1134" w:type="dxa"/>
            <w:noWrap/>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9</w:t>
            </w:r>
          </w:p>
        </w:tc>
        <w:tc>
          <w:tcPr>
            <w:tcW w:w="2409" w:type="dxa"/>
            <w:noWrap/>
            <w:vAlign w:val="center"/>
          </w:tcPr>
          <w:p>
            <w:pPr>
              <w:widowControl/>
              <w:jc w:val="center"/>
              <w:textAlignment w:val="center"/>
              <w:rPr>
                <w:lang w:bidi="ar"/>
              </w:rPr>
            </w:pPr>
            <w:r>
              <w:rPr>
                <w:rFonts w:hint="eastAsia"/>
                <w:lang w:bidi="ar"/>
              </w:rPr>
              <w:t>运送员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noWrap/>
            <w:vAlign w:val="center"/>
          </w:tcPr>
          <w:p>
            <w:pPr>
              <w:widowControl/>
              <w:jc w:val="center"/>
              <w:textAlignment w:val="center"/>
              <w:rPr>
                <w:rFonts w:ascii="宋体" w:hAnsi="宋体" w:cs="宋体"/>
                <w:color w:val="000000"/>
              </w:rPr>
            </w:pPr>
            <w:r>
              <w:rPr>
                <w:lang w:bidi="ar"/>
              </w:rPr>
              <w:t>外围（花工）</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4</w:t>
            </w:r>
          </w:p>
        </w:tc>
        <w:tc>
          <w:tcPr>
            <w:tcW w:w="2409" w:type="dxa"/>
            <w:noWrap/>
            <w:vAlign w:val="center"/>
          </w:tcPr>
          <w:p>
            <w:pPr>
              <w:widowControl/>
              <w:jc w:val="center"/>
              <w:textAlignment w:val="center"/>
              <w:rPr>
                <w:rFonts w:ascii="宋体" w:hAnsi="宋体" w:cs="宋体"/>
                <w:color w:val="000000"/>
              </w:rPr>
            </w:pPr>
            <w:r>
              <w:rPr>
                <w:lang w:bidi="ar"/>
              </w:rPr>
              <w:t>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67"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中午、晚上值班</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保洁、运送</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noWrap/>
            <w:vAlign w:val="center"/>
          </w:tcPr>
          <w:p>
            <w:pPr>
              <w:widowControl/>
              <w:jc w:val="center"/>
              <w:textAlignment w:val="center"/>
              <w:rPr>
                <w:rFonts w:ascii="宋体" w:hAnsi="宋体" w:cs="宋体"/>
                <w:color w:val="000000"/>
              </w:rPr>
            </w:pPr>
            <w:r>
              <w:rPr>
                <w:lang w:bidi="ar"/>
              </w:rPr>
              <w:t>医疗垃圾回收</w:t>
            </w:r>
            <w:r>
              <w:rPr>
                <w:rFonts w:hint="eastAsia"/>
                <w:lang w:bidi="ar"/>
              </w:rPr>
              <w:t>工作</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专项保洁员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noWrap/>
            <w:vAlign w:val="center"/>
          </w:tcPr>
          <w:p>
            <w:pPr>
              <w:widowControl/>
              <w:jc w:val="center"/>
              <w:textAlignment w:val="center"/>
              <w:rPr>
                <w:rFonts w:ascii="宋体" w:hAnsi="宋体" w:cs="宋体"/>
                <w:color w:val="000000"/>
              </w:rPr>
            </w:pPr>
            <w:r>
              <w:rPr>
                <w:lang w:bidi="ar"/>
              </w:rPr>
              <w:t>生活垃圾回收</w:t>
            </w:r>
            <w:r>
              <w:rPr>
                <w:rFonts w:hint="eastAsia"/>
                <w:lang w:bidi="ar"/>
              </w:rPr>
              <w:t>工作</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专项保洁员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noWrap/>
            <w:vAlign w:val="center"/>
          </w:tcPr>
          <w:p>
            <w:pPr>
              <w:widowControl/>
              <w:jc w:val="center"/>
              <w:textAlignment w:val="center"/>
              <w:rPr>
                <w:rFonts w:ascii="宋体" w:hAnsi="宋体" w:cs="宋体"/>
                <w:color w:val="000000"/>
              </w:rPr>
            </w:pPr>
            <w:r>
              <w:rPr>
                <w:lang w:bidi="ar"/>
              </w:rPr>
              <w:t>洗消中心</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lang w:bidi="ar"/>
              </w:rPr>
              <w:t>专项保洁员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17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玻璃工、室内洗地工、室外扫地车，室外冲洗、电梯保养，全院不锈钢保养、镜面保养、PVC打蜡、风口等</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6</w:t>
            </w:r>
          </w:p>
        </w:tc>
        <w:tc>
          <w:tcPr>
            <w:tcW w:w="2409" w:type="dxa"/>
            <w:noWrap/>
            <w:vAlign w:val="center"/>
          </w:tcPr>
          <w:p>
            <w:pPr>
              <w:widowControl/>
              <w:jc w:val="center"/>
              <w:textAlignment w:val="center"/>
              <w:rPr>
                <w:rFonts w:ascii="宋体" w:hAnsi="宋体" w:cs="宋体"/>
                <w:color w:val="000000"/>
              </w:rPr>
            </w:pPr>
            <w:r>
              <w:rPr>
                <w:lang w:bidi="ar"/>
              </w:rPr>
              <w:t>专项保洁员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vAlign w:val="center"/>
          </w:tcPr>
          <w:p>
            <w:pPr>
              <w:widowControl/>
              <w:jc w:val="center"/>
              <w:textAlignment w:val="center"/>
              <w:rPr>
                <w:rFonts w:ascii="宋体" w:hAnsi="宋体" w:cs="宋体"/>
                <w:color w:val="000000"/>
              </w:rPr>
            </w:pPr>
            <w:r>
              <w:rPr>
                <w:rFonts w:hint="eastAsia" w:ascii="宋体" w:hAnsi="宋体" w:cs="宋体"/>
                <w:color w:val="000000"/>
              </w:rPr>
              <w:t>门诊一、二、三、四楼公厕</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2</w:t>
            </w:r>
          </w:p>
        </w:tc>
        <w:tc>
          <w:tcPr>
            <w:tcW w:w="2409"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专项保洁员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noWrap/>
            <w:vAlign w:val="center"/>
          </w:tcPr>
          <w:p>
            <w:pPr>
              <w:widowControl/>
              <w:jc w:val="center"/>
              <w:textAlignment w:val="center"/>
              <w:rPr>
                <w:rFonts w:ascii="宋体" w:hAnsi="宋体" w:cs="宋体"/>
                <w:color w:val="000000"/>
              </w:rPr>
            </w:pPr>
            <w:r>
              <w:rPr>
                <w:lang w:bidi="ar"/>
              </w:rPr>
              <w:t>经理</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1</w:t>
            </w:r>
          </w:p>
        </w:tc>
        <w:tc>
          <w:tcPr>
            <w:tcW w:w="2409" w:type="dxa"/>
            <w:noWrap/>
            <w:vAlign w:val="center"/>
          </w:tcPr>
          <w:p>
            <w:pPr>
              <w:widowControl/>
              <w:jc w:val="center"/>
              <w:textAlignment w:val="center"/>
              <w:rPr>
                <w:rFonts w:ascii="宋体" w:hAnsi="宋体" w:cs="宋体"/>
                <w:color w:val="000000"/>
              </w:rPr>
            </w:pPr>
            <w:r>
              <w:rPr>
                <w:lang w:bidi="ar"/>
              </w:rPr>
              <w:t>管理人员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90" w:hRule="atLeast"/>
        </w:trPr>
        <w:tc>
          <w:tcPr>
            <w:tcW w:w="1418" w:type="dxa"/>
            <w:vMerge w:val="continue"/>
            <w:noWrap/>
            <w:vAlign w:val="center"/>
          </w:tcPr>
          <w:p>
            <w:pPr>
              <w:widowControl/>
              <w:jc w:val="center"/>
              <w:rPr>
                <w:rFonts w:ascii="宋体" w:hAnsi="宋体" w:cs="宋体"/>
                <w:color w:val="000000"/>
              </w:rPr>
            </w:pPr>
          </w:p>
        </w:tc>
        <w:tc>
          <w:tcPr>
            <w:tcW w:w="1276"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全院</w:t>
            </w:r>
          </w:p>
        </w:tc>
        <w:tc>
          <w:tcPr>
            <w:tcW w:w="3544" w:type="dxa"/>
            <w:noWrap/>
            <w:vAlign w:val="center"/>
          </w:tcPr>
          <w:p>
            <w:pPr>
              <w:widowControl/>
              <w:jc w:val="center"/>
              <w:textAlignment w:val="center"/>
              <w:rPr>
                <w:rFonts w:ascii="宋体" w:hAnsi="宋体" w:cs="宋体"/>
                <w:color w:val="000000"/>
              </w:rPr>
            </w:pPr>
            <w:r>
              <w:rPr>
                <w:rFonts w:hint="eastAsia"/>
                <w:lang w:bidi="ar"/>
              </w:rPr>
              <w:t>（保洁、运送、培训）主管</w:t>
            </w:r>
          </w:p>
        </w:tc>
        <w:tc>
          <w:tcPr>
            <w:tcW w:w="1134" w:type="dxa"/>
            <w:noWrap/>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3</w:t>
            </w:r>
          </w:p>
        </w:tc>
        <w:tc>
          <w:tcPr>
            <w:tcW w:w="2409" w:type="dxa"/>
            <w:noWrap/>
            <w:vAlign w:val="center"/>
          </w:tcPr>
          <w:p>
            <w:pPr>
              <w:widowControl/>
              <w:jc w:val="center"/>
              <w:textAlignment w:val="center"/>
              <w:rPr>
                <w:rFonts w:ascii="宋体" w:hAnsi="宋体" w:cs="宋体"/>
                <w:color w:val="000000"/>
              </w:rPr>
            </w:pPr>
            <w:r>
              <w:rPr>
                <w:lang w:bidi="ar"/>
              </w:rPr>
              <w:t>管理人员</w:t>
            </w:r>
          </w:p>
        </w:tc>
      </w:tr>
      <w:tr>
        <w:tblPrEx>
          <w:tblBorders>
            <w:top w:val="single" w:color="92CDDC" w:sz="18" w:space="0"/>
            <w:left w:val="single" w:color="92CDDC" w:sz="18" w:space="0"/>
            <w:bottom w:val="single" w:color="92CDDC" w:sz="18" w:space="0"/>
            <w:right w:val="single" w:color="92CDDC" w:sz="18" w:space="0"/>
            <w:insideH w:val="single" w:color="92CDDC" w:sz="18" w:space="0"/>
            <w:insideV w:val="single" w:color="92CDDC" w:sz="18" w:space="0"/>
          </w:tblBorders>
          <w:tblCellMar>
            <w:top w:w="0" w:type="dxa"/>
            <w:left w:w="108" w:type="dxa"/>
            <w:bottom w:w="0" w:type="dxa"/>
            <w:right w:w="108" w:type="dxa"/>
          </w:tblCellMar>
        </w:tblPrEx>
        <w:trPr>
          <w:trHeight w:val="375" w:hRule="atLeast"/>
        </w:trPr>
        <w:tc>
          <w:tcPr>
            <w:tcW w:w="2694" w:type="dxa"/>
            <w:gridSpan w:val="2"/>
            <w:noWrap/>
            <w:vAlign w:val="center"/>
          </w:tcPr>
          <w:p>
            <w:pPr>
              <w:widowControl/>
              <w:jc w:val="center"/>
              <w:textAlignment w:val="center"/>
              <w:rPr>
                <w:rFonts w:ascii="宋体" w:hAnsi="宋体" w:cs="宋体"/>
                <w:b/>
                <w:bCs/>
                <w:color w:val="000000"/>
              </w:rPr>
            </w:pPr>
            <w:r>
              <w:rPr>
                <w:b/>
                <w:bCs/>
                <w:lang w:bidi="ar"/>
              </w:rPr>
              <w:t>合计</w:t>
            </w:r>
          </w:p>
        </w:tc>
        <w:tc>
          <w:tcPr>
            <w:tcW w:w="3544" w:type="dxa"/>
            <w:noWrap/>
            <w:vAlign w:val="center"/>
          </w:tcPr>
          <w:p>
            <w:pPr>
              <w:widowControl/>
              <w:jc w:val="center"/>
              <w:textAlignment w:val="center"/>
              <w:rPr>
                <w:rFonts w:ascii="宋体" w:hAnsi="宋体" w:cs="宋体"/>
                <w:b/>
                <w:bCs/>
                <w:color w:val="000000"/>
              </w:rPr>
            </w:pPr>
            <w:r>
              <w:rPr>
                <w:b/>
                <w:bCs/>
                <w:lang w:bidi="ar"/>
              </w:rPr>
              <w:t>全院</w:t>
            </w:r>
          </w:p>
        </w:tc>
        <w:tc>
          <w:tcPr>
            <w:tcW w:w="1134" w:type="dxa"/>
            <w:noWrap/>
            <w:vAlign w:val="center"/>
          </w:tcPr>
          <w:p>
            <w:pPr>
              <w:widowControl/>
              <w:jc w:val="center"/>
              <w:textAlignment w:val="center"/>
              <w:rPr>
                <w:rFonts w:ascii="宋体" w:hAnsi="宋体" w:cs="宋体"/>
                <w:b/>
                <w:bCs/>
                <w:color w:val="000000"/>
              </w:rPr>
            </w:pPr>
            <w:r>
              <w:rPr>
                <w:rFonts w:hint="eastAsia" w:ascii="宋体" w:hAnsi="宋体" w:cs="宋体"/>
                <w:b/>
                <w:bCs/>
                <w:color w:val="000000"/>
              </w:rPr>
              <w:t>106</w:t>
            </w:r>
          </w:p>
        </w:tc>
        <w:tc>
          <w:tcPr>
            <w:tcW w:w="2409" w:type="dxa"/>
            <w:noWrap/>
            <w:vAlign w:val="center"/>
          </w:tcPr>
          <w:p>
            <w:pPr>
              <w:widowControl/>
              <w:jc w:val="center"/>
              <w:rPr>
                <w:rFonts w:ascii="DengXian" w:hAnsi="DengXian" w:eastAsia="DengXian" w:cs="DengXian"/>
                <w:b/>
                <w:bCs/>
                <w:color w:val="000000"/>
              </w:rPr>
            </w:pPr>
          </w:p>
        </w:tc>
      </w:tr>
    </w:tbl>
    <w:p>
      <w:pPr>
        <w:spacing w:line="360" w:lineRule="auto"/>
        <w:rPr>
          <w:rFonts w:ascii="宋体" w:hAnsi="宋体"/>
          <w:b/>
          <w:bCs/>
          <w:sz w:val="24"/>
        </w:rPr>
      </w:pPr>
      <w:r>
        <w:rPr>
          <w:rFonts w:hint="eastAsia" w:ascii="宋体" w:hAnsi="宋体"/>
          <w:sz w:val="24"/>
        </w:rPr>
        <w:t xml:space="preserve">十一、 </w:t>
      </w:r>
      <w:r>
        <w:rPr>
          <w:rFonts w:ascii="宋体" w:hAnsi="宋体"/>
          <w:b/>
          <w:bCs/>
          <w:sz w:val="24"/>
        </w:rPr>
        <w:t>1、</w:t>
      </w:r>
      <w:r>
        <w:rPr>
          <w:rFonts w:hint="eastAsia" w:ascii="宋体" w:hAnsi="宋体"/>
          <w:b/>
          <w:bCs/>
          <w:sz w:val="24"/>
        </w:rPr>
        <w:t>保洁人员质量要求</w:t>
      </w:r>
      <w:r>
        <w:rPr>
          <w:rFonts w:ascii="宋体" w:hAnsi="宋体"/>
          <w:b/>
          <w:bCs/>
          <w:sz w:val="24"/>
        </w:rPr>
        <w:t>：</w:t>
      </w:r>
    </w:p>
    <w:p>
      <w:pPr>
        <w:spacing w:line="360" w:lineRule="auto"/>
        <w:ind w:firstLine="420" w:firstLineChars="175"/>
        <w:rPr>
          <w:rFonts w:ascii="宋体" w:hAnsi="宋体"/>
          <w:sz w:val="24"/>
        </w:rPr>
      </w:pPr>
      <w:r>
        <w:rPr>
          <w:rFonts w:hint="eastAsia" w:ascii="宋体" w:hAnsi="宋体"/>
          <w:sz w:val="24"/>
        </w:rPr>
        <w:t>1.1</w:t>
      </w:r>
      <w:r>
        <w:rPr>
          <w:rFonts w:hint="eastAsia" w:ascii="宋体" w:hAnsi="宋体"/>
          <w:b/>
          <w:bCs/>
          <w:sz w:val="24"/>
        </w:rPr>
        <w:t>项目负责人：</w:t>
      </w:r>
      <w:r>
        <w:rPr>
          <w:rFonts w:ascii="宋体" w:hAnsi="宋体"/>
          <w:b/>
          <w:bCs/>
          <w:sz w:val="24"/>
        </w:rPr>
        <w:t>具有</w:t>
      </w:r>
      <w:r>
        <w:rPr>
          <w:rFonts w:hint="eastAsia" w:ascii="宋体" w:hAnsi="宋体"/>
          <w:b/>
          <w:bCs/>
          <w:sz w:val="24"/>
        </w:rPr>
        <w:t>全日制专科及</w:t>
      </w:r>
      <w:r>
        <w:rPr>
          <w:rFonts w:ascii="宋体" w:hAnsi="宋体"/>
          <w:b/>
          <w:bCs/>
          <w:sz w:val="24"/>
        </w:rPr>
        <w:t>以上学历，45</w:t>
      </w:r>
      <w:r>
        <w:rPr>
          <w:rFonts w:hint="eastAsia" w:ascii="宋体" w:hAnsi="宋体"/>
          <w:b/>
          <w:bCs/>
          <w:sz w:val="24"/>
        </w:rPr>
        <w:t>周岁以下，综合管理、协调能力强，认真负责，有5年以上医院相关管理从业经验，采购人不接受临时招聘的项目经理。</w:t>
      </w:r>
    </w:p>
    <w:p>
      <w:pPr>
        <w:spacing w:line="360" w:lineRule="auto"/>
        <w:ind w:firstLine="480" w:firstLineChars="200"/>
        <w:rPr>
          <w:rFonts w:ascii="宋体" w:hAnsi="宋体"/>
          <w:b/>
          <w:bCs/>
          <w:sz w:val="24"/>
        </w:rPr>
      </w:pPr>
      <w:r>
        <w:rPr>
          <w:rFonts w:hint="eastAsia" w:ascii="宋体" w:hAnsi="宋体"/>
          <w:sz w:val="24"/>
        </w:rPr>
        <w:t>1.2</w:t>
      </w:r>
      <w:r>
        <w:rPr>
          <w:rFonts w:hint="eastAsia" w:ascii="宋体" w:hAnsi="宋体"/>
          <w:b/>
          <w:bCs/>
          <w:sz w:val="24"/>
        </w:rPr>
        <w:t>管理人员</w:t>
      </w:r>
      <w:r>
        <w:rPr>
          <w:rFonts w:hint="eastAsia" w:ascii="宋体" w:hAnsi="宋体"/>
          <w:sz w:val="24"/>
        </w:rPr>
        <w:t>：</w:t>
      </w:r>
      <w:r>
        <w:rPr>
          <w:rFonts w:ascii="宋体" w:hAnsi="宋体"/>
          <w:b/>
          <w:bCs/>
          <w:sz w:val="24"/>
        </w:rPr>
        <w:t>有3年以上医院保洁服务管理经验</w:t>
      </w:r>
      <w:r>
        <w:rPr>
          <w:rFonts w:hint="eastAsia" w:ascii="宋体" w:hAnsi="宋体"/>
          <w:b/>
          <w:bCs/>
          <w:sz w:val="24"/>
        </w:rPr>
        <w:t>，综合管理协调能力强，认真负责。管理人员要由公司直派，采购人不接受临时招聘的管理人员。</w:t>
      </w:r>
    </w:p>
    <w:p>
      <w:pPr>
        <w:spacing w:line="360" w:lineRule="auto"/>
        <w:ind w:firstLine="480" w:firstLineChars="200"/>
        <w:rPr>
          <w:rFonts w:ascii="宋体" w:hAnsi="宋体"/>
          <w:sz w:val="24"/>
        </w:rPr>
      </w:pPr>
      <w:r>
        <w:rPr>
          <w:rFonts w:hint="eastAsia" w:ascii="宋体" w:hAnsi="宋体"/>
          <w:sz w:val="24"/>
        </w:rPr>
        <w:t>1.3保洁员有</w:t>
      </w:r>
      <w:r>
        <w:rPr>
          <w:rFonts w:ascii="宋体" w:hAnsi="宋体"/>
          <w:sz w:val="24"/>
        </w:rPr>
        <w:t>正常的劳动技能，</w:t>
      </w:r>
      <w:r>
        <w:rPr>
          <w:rFonts w:hint="eastAsia" w:ascii="宋体" w:hAnsi="宋体"/>
          <w:sz w:val="24"/>
        </w:rPr>
        <w:t>身体健康，小学文化，</w:t>
      </w:r>
      <w:r>
        <w:rPr>
          <w:rFonts w:ascii="宋体" w:hAnsi="宋体"/>
          <w:sz w:val="24"/>
        </w:rPr>
        <w:t>年龄：18—</w:t>
      </w:r>
      <w:r>
        <w:rPr>
          <w:rFonts w:hint="eastAsia" w:ascii="宋体" w:hAnsi="宋体"/>
          <w:sz w:val="24"/>
        </w:rPr>
        <w:t>65周</w:t>
      </w:r>
      <w:r>
        <w:rPr>
          <w:rFonts w:ascii="宋体" w:hAnsi="宋体"/>
          <w:sz w:val="24"/>
        </w:rPr>
        <w:t>岁；</w:t>
      </w:r>
      <w:r>
        <w:rPr>
          <w:rFonts w:hint="eastAsia" w:ascii="宋体" w:hAnsi="宋体"/>
          <w:sz w:val="24"/>
        </w:rPr>
        <w:t>其中年龄≤60周岁的不少于30人。</w:t>
      </w:r>
    </w:p>
    <w:p>
      <w:pPr>
        <w:spacing w:line="360" w:lineRule="auto"/>
        <w:ind w:firstLine="480" w:firstLineChars="200"/>
        <w:rPr>
          <w:rFonts w:ascii="宋体" w:hAnsi="宋体"/>
          <w:sz w:val="24"/>
        </w:rPr>
      </w:pPr>
      <w:r>
        <w:rPr>
          <w:rFonts w:hint="eastAsia" w:ascii="宋体" w:hAnsi="宋体"/>
          <w:sz w:val="24"/>
        </w:rPr>
        <w:t>1.4</w:t>
      </w:r>
      <w:r>
        <w:rPr>
          <w:rFonts w:ascii="宋体" w:hAnsi="宋体"/>
          <w:sz w:val="24"/>
        </w:rPr>
        <w:t>员工上岗</w:t>
      </w:r>
      <w:r>
        <w:rPr>
          <w:rFonts w:hint="eastAsia" w:ascii="宋体" w:hAnsi="宋体"/>
          <w:sz w:val="24"/>
        </w:rPr>
        <w:t>前</w:t>
      </w:r>
      <w:r>
        <w:rPr>
          <w:rFonts w:ascii="宋体" w:hAnsi="宋体"/>
          <w:sz w:val="24"/>
        </w:rPr>
        <w:t>必须经过岗前培训</w:t>
      </w:r>
      <w:r>
        <w:rPr>
          <w:rFonts w:hint="eastAsia" w:ascii="宋体" w:hAnsi="宋体"/>
          <w:sz w:val="24"/>
        </w:rPr>
        <w:t>；中标人需对新招员工完成七步洗手法、七步保洁法、一床一巾、终末消毒等培训经考核合格后方能上岗，培训资料及考核资料建档备查。</w:t>
      </w:r>
    </w:p>
    <w:p>
      <w:pPr>
        <w:spacing w:line="360" w:lineRule="auto"/>
        <w:ind w:firstLine="480" w:firstLineChars="200"/>
        <w:rPr>
          <w:rFonts w:ascii="宋体" w:hAnsi="宋体"/>
          <w:sz w:val="24"/>
        </w:rPr>
      </w:pPr>
      <w:r>
        <w:rPr>
          <w:rFonts w:hint="eastAsia" w:ascii="宋体" w:hAnsi="宋体"/>
          <w:sz w:val="24"/>
        </w:rPr>
        <w:t>1.5</w:t>
      </w:r>
      <w:r>
        <w:rPr>
          <w:rFonts w:ascii="宋体" w:hAnsi="宋体"/>
          <w:sz w:val="24"/>
        </w:rPr>
        <w:t>员工着装规范（冬季长装、夏季短装），</w:t>
      </w:r>
      <w:r>
        <w:rPr>
          <w:rFonts w:hint="eastAsia" w:ascii="宋体" w:hAnsi="宋体"/>
          <w:sz w:val="24"/>
        </w:rPr>
        <w:t>佩戴胸卡</w:t>
      </w:r>
      <w:r>
        <w:rPr>
          <w:rFonts w:ascii="宋体" w:hAnsi="宋体"/>
          <w:sz w:val="24"/>
        </w:rPr>
        <w:t>，持证上岗，文明、诚信服务。</w:t>
      </w:r>
    </w:p>
    <w:p>
      <w:pPr>
        <w:spacing w:line="360" w:lineRule="auto"/>
        <w:ind w:firstLine="241" w:firstLineChars="100"/>
        <w:rPr>
          <w:rFonts w:ascii="宋体" w:hAnsi="宋体"/>
          <w:b/>
          <w:bCs/>
          <w:sz w:val="24"/>
        </w:rPr>
      </w:pPr>
      <w:r>
        <w:rPr>
          <w:rFonts w:hint="eastAsia" w:ascii="宋体" w:hAnsi="宋体"/>
          <w:b/>
          <w:bCs/>
          <w:sz w:val="24"/>
        </w:rPr>
        <w:t>2.</w:t>
      </w:r>
      <w:bookmarkStart w:id="2" w:name="_Toc435166886"/>
      <w:r>
        <w:rPr>
          <w:rFonts w:hint="eastAsia" w:ascii="宋体" w:hAnsi="宋体"/>
          <w:b/>
          <w:bCs/>
          <w:sz w:val="24"/>
        </w:rPr>
        <w:t>后勤管理方案的技术内容要求</w:t>
      </w:r>
      <w:bookmarkEnd w:id="2"/>
    </w:p>
    <w:p>
      <w:pPr>
        <w:spacing w:line="360" w:lineRule="auto"/>
        <w:ind w:firstLine="420" w:firstLineChars="175"/>
        <w:rPr>
          <w:rFonts w:ascii="宋体" w:hAnsi="宋体"/>
          <w:sz w:val="24"/>
        </w:rPr>
      </w:pPr>
      <w:r>
        <w:rPr>
          <w:rFonts w:hint="eastAsia" w:ascii="宋体" w:hAnsi="宋体"/>
          <w:sz w:val="24"/>
        </w:rPr>
        <w:t>2.1.拟采取的管理及服务方式。包括：组织架构、机构设置、信息反馈渠道（包括管理的服务宗旨、目标，服务的重点与难点，拟采取的高标准高水平的管理模式及措施）</w:t>
      </w:r>
    </w:p>
    <w:p>
      <w:pPr>
        <w:spacing w:line="360" w:lineRule="auto"/>
        <w:ind w:firstLine="420" w:firstLineChars="175"/>
        <w:rPr>
          <w:rFonts w:ascii="宋体" w:hAnsi="宋体"/>
          <w:sz w:val="24"/>
        </w:rPr>
      </w:pPr>
      <w:r>
        <w:rPr>
          <w:rFonts w:hint="eastAsia" w:ascii="宋体" w:hAnsi="宋体"/>
          <w:sz w:val="24"/>
        </w:rPr>
        <w:t>2.2根据招标文件及国家、省、市、县对三乙医院管理服务质量的要求，投标人对各项要求作出具体承诺及所采用的流程、标准、具体实施计划和方案。（包括但不限于保洁、运送、院感控制、消毒隔离等各项服务。）</w:t>
      </w:r>
    </w:p>
    <w:p>
      <w:pPr>
        <w:spacing w:line="360" w:lineRule="auto"/>
        <w:ind w:firstLine="420" w:firstLineChars="175"/>
        <w:rPr>
          <w:rFonts w:ascii="宋体" w:hAnsi="宋体"/>
          <w:sz w:val="24"/>
        </w:rPr>
      </w:pPr>
      <w:r>
        <w:rPr>
          <w:rFonts w:hint="eastAsia" w:ascii="宋体" w:hAnsi="宋体"/>
          <w:sz w:val="24"/>
        </w:rPr>
        <w:t>2.3保洁服务方案中应提供详细的PVC、实木地板、石材、地毯及其他地面的保养方式、程序、各程序使用养护剂品牌。</w:t>
      </w:r>
    </w:p>
    <w:p>
      <w:pPr>
        <w:spacing w:line="360" w:lineRule="auto"/>
        <w:ind w:firstLine="420" w:firstLineChars="175"/>
        <w:rPr>
          <w:rFonts w:ascii="宋体" w:hAnsi="宋体"/>
          <w:color w:val="000000"/>
          <w:sz w:val="24"/>
        </w:rPr>
      </w:pPr>
      <w:r>
        <w:rPr>
          <w:rFonts w:hint="eastAsia" w:ascii="宋体" w:hAnsi="宋体"/>
          <w:sz w:val="24"/>
        </w:rPr>
        <w:t>2.</w:t>
      </w:r>
      <w:r>
        <w:rPr>
          <w:rFonts w:ascii="宋体" w:hAnsi="宋体"/>
          <w:sz w:val="24"/>
        </w:rPr>
        <w:t>4</w:t>
      </w:r>
      <w:r>
        <w:rPr>
          <w:rFonts w:hint="eastAsia" w:ascii="宋体" w:hAnsi="宋体"/>
          <w:color w:val="000000"/>
          <w:sz w:val="24"/>
        </w:rPr>
        <w:t>管理人员的配置、管理人员的培训（包括培训计划、方式、目标等）</w:t>
      </w:r>
    </w:p>
    <w:p>
      <w:pPr>
        <w:spacing w:line="360" w:lineRule="auto"/>
        <w:ind w:firstLine="420" w:firstLineChars="175"/>
        <w:rPr>
          <w:rFonts w:ascii="宋体" w:hAnsi="宋体"/>
          <w:color w:val="000000"/>
          <w:sz w:val="24"/>
        </w:rPr>
      </w:pPr>
      <w:r>
        <w:rPr>
          <w:rFonts w:hint="eastAsia" w:ascii="宋体" w:hAnsi="宋体"/>
          <w:color w:val="000000"/>
          <w:sz w:val="24"/>
        </w:rPr>
        <w:t>2.5.医院物业档案的建立（包括各项管理规章制度、考核制度及标准、人员设施设备管理制度等）与管理。</w:t>
      </w:r>
    </w:p>
    <w:p>
      <w:pPr>
        <w:spacing w:line="360" w:lineRule="auto"/>
        <w:ind w:firstLine="420" w:firstLineChars="175"/>
        <w:rPr>
          <w:rFonts w:ascii="宋体" w:hAnsi="宋体"/>
          <w:color w:val="000000"/>
          <w:sz w:val="24"/>
        </w:rPr>
      </w:pPr>
      <w:r>
        <w:rPr>
          <w:rFonts w:hint="eastAsia" w:ascii="宋体" w:hAnsi="宋体"/>
          <w:color w:val="000000"/>
          <w:sz w:val="24"/>
        </w:rPr>
        <w:t>2.6.合同期内可提供给院方的文件资料，</w:t>
      </w:r>
      <w:r>
        <w:rPr>
          <w:rFonts w:hint="eastAsia" w:ascii="宋体" w:hAnsi="宋体"/>
          <w:sz w:val="24"/>
        </w:rPr>
        <w:t>合同终止时，保留给院方的资料清单。</w:t>
      </w:r>
    </w:p>
    <w:p>
      <w:pPr>
        <w:spacing w:line="360" w:lineRule="auto"/>
        <w:ind w:firstLine="420" w:firstLineChars="175"/>
        <w:rPr>
          <w:rFonts w:ascii="宋体" w:hAnsi="宋体"/>
          <w:sz w:val="24"/>
        </w:rPr>
      </w:pPr>
      <w:r>
        <w:rPr>
          <w:rFonts w:hint="eastAsia" w:ascii="宋体" w:hAnsi="宋体"/>
          <w:sz w:val="24"/>
        </w:rPr>
        <w:t>2.7.进退场交接方案</w:t>
      </w:r>
    </w:p>
    <w:p>
      <w:pPr>
        <w:spacing w:line="360" w:lineRule="auto"/>
        <w:ind w:firstLine="420" w:firstLineChars="175"/>
        <w:rPr>
          <w:rFonts w:ascii="宋体" w:hAnsi="宋体"/>
          <w:sz w:val="24"/>
        </w:rPr>
      </w:pPr>
      <w:r>
        <w:rPr>
          <w:rFonts w:hint="eastAsia" w:ascii="宋体" w:hAnsi="宋体"/>
          <w:sz w:val="24"/>
        </w:rPr>
        <w:t>2.8.各类突发事件应急处置预案</w:t>
      </w:r>
    </w:p>
    <w:p>
      <w:pPr>
        <w:spacing w:line="360" w:lineRule="auto"/>
        <w:ind w:firstLine="420" w:firstLineChars="175"/>
        <w:rPr>
          <w:rFonts w:ascii="宋体" w:hAnsi="宋体"/>
          <w:sz w:val="24"/>
        </w:rPr>
      </w:pPr>
      <w:r>
        <w:rPr>
          <w:rFonts w:hint="eastAsia" w:ascii="宋体" w:hAnsi="宋体"/>
          <w:sz w:val="24"/>
        </w:rPr>
        <w:t>2.9.服务公司拟在本物业服务项目中提供的各类设备清单、办公设备等的品牌、型号、产地、数量以及为医院提供使用的清洁剂、地面保养剂、洗涤剂、消毒剂等各类耗材的品牌清单。</w:t>
      </w:r>
    </w:p>
    <w:p>
      <w:pPr>
        <w:spacing w:line="320" w:lineRule="exact"/>
        <w:ind w:firstLine="482" w:firstLineChars="200"/>
        <w:rPr>
          <w:rFonts w:ascii="宋体" w:hAnsi="宋体" w:cs="宋体"/>
          <w:b/>
          <w:bCs/>
          <w:sz w:val="24"/>
        </w:rPr>
      </w:pPr>
      <w:r>
        <w:rPr>
          <w:rFonts w:hint="eastAsia" w:ascii="宋体"/>
          <w:b/>
          <w:bCs/>
          <w:sz w:val="24"/>
        </w:rPr>
        <w:t>十二、</w:t>
      </w:r>
      <w:r>
        <w:rPr>
          <w:rFonts w:hint="eastAsia" w:ascii="宋体" w:hAnsi="宋体" w:cs="宋体"/>
          <w:b/>
          <w:bCs/>
          <w:sz w:val="24"/>
        </w:rPr>
        <w:t>信息化需求</w:t>
      </w:r>
    </w:p>
    <w:p>
      <w:pPr>
        <w:spacing w:line="320" w:lineRule="exact"/>
        <w:ind w:firstLine="480" w:firstLineChars="200"/>
        <w:rPr>
          <w:rFonts w:ascii="宋体" w:hAnsi="宋体" w:cs="宋体"/>
          <w:sz w:val="24"/>
        </w:rPr>
      </w:pPr>
      <w:r>
        <w:rPr>
          <w:rFonts w:hint="eastAsia" w:ascii="宋体" w:hAnsi="宋体" w:cs="宋体"/>
          <w:sz w:val="24"/>
        </w:rPr>
        <w:t>中标人需具有信息化管理软件，并能与医院HIS系统相对接，便捷高效地服务于临床需求。中标人必须配置项目相关人员的信息化管理终端设备（平板、手机、PAD等）；中标人自备电脑、考勤设备和打印机等办公设备和耗材。信息化管理系统需要具有以下功能：</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bidi="ar"/>
        </w:rPr>
        <w:t>具有任务调度功能、抢单功能、实时定位功能、数据分析功能等</w:t>
      </w:r>
      <w:r>
        <w:rPr>
          <w:rFonts w:hint="eastAsia" w:ascii="宋体" w:hAnsi="宋体" w:cs="宋体"/>
          <w:sz w:val="24"/>
        </w:rPr>
        <w:t>。</w:t>
      </w:r>
    </w:p>
    <w:p>
      <w:pPr>
        <w:pStyle w:val="402"/>
        <w:rPr>
          <w:rFonts w:ascii="宋体"/>
          <w:lang w:bidi="ar"/>
        </w:rPr>
      </w:pPr>
      <w:r>
        <w:rPr>
          <w:rFonts w:hint="eastAsia" w:ascii="宋体"/>
        </w:rPr>
        <w:t>2）</w:t>
      </w:r>
      <w:r>
        <w:rPr>
          <w:rFonts w:hint="eastAsia" w:ascii="宋体"/>
          <w:lang w:bidi="ar"/>
        </w:rPr>
        <w:t>具有</w:t>
      </w:r>
      <w:r>
        <w:rPr>
          <w:rFonts w:hint="eastAsia" w:ascii="宋体"/>
        </w:rPr>
        <w:t>保洁任务管理与监管功能</w:t>
      </w:r>
      <w:r>
        <w:rPr>
          <w:rFonts w:hint="eastAsia" w:ascii="宋体"/>
          <w:lang w:bidi="ar"/>
        </w:rPr>
        <w:t>、保洁路线制定、智能巡检功能等。</w:t>
      </w:r>
    </w:p>
    <w:p>
      <w:pPr>
        <w:pStyle w:val="402"/>
      </w:pPr>
      <w:r>
        <w:rPr>
          <w:rFonts w:hint="eastAsia" w:ascii="宋体"/>
          <w:lang w:bidi="ar"/>
        </w:rPr>
        <w:t>3）具有医废开单功能、出入库管理、数据统计功能等。</w:t>
      </w:r>
    </w:p>
    <w:p>
      <w:pPr>
        <w:pStyle w:val="23"/>
        <w:spacing w:line="360" w:lineRule="auto"/>
        <w:ind w:firstLine="0" w:firstLineChars="0"/>
        <w:rPr>
          <w:rFonts w:ascii="宋体" w:hAnsi="宋体"/>
          <w:sz w:val="24"/>
        </w:rPr>
      </w:pPr>
    </w:p>
    <w:p>
      <w:pPr>
        <w:spacing w:line="360" w:lineRule="auto"/>
        <w:rPr>
          <w:rFonts w:ascii="宋体" w:hAnsi="宋体"/>
          <w:b/>
          <w:bCs/>
          <w:sz w:val="24"/>
        </w:rPr>
      </w:pPr>
      <w:r>
        <w:rPr>
          <w:rFonts w:hint="eastAsia" w:ascii="宋体" w:hAnsi="宋体"/>
          <w:b/>
          <w:bCs/>
          <w:sz w:val="24"/>
        </w:rPr>
        <w:t>十三、承包期限和付款方式</w:t>
      </w:r>
    </w:p>
    <w:p>
      <w:pPr>
        <w:spacing w:line="360" w:lineRule="auto"/>
        <w:rPr>
          <w:rFonts w:ascii="宋体" w:hAnsi="宋体"/>
          <w:sz w:val="24"/>
        </w:rPr>
      </w:pPr>
      <w:r>
        <w:rPr>
          <w:rFonts w:hint="eastAsia" w:ascii="宋体" w:hAnsi="宋体"/>
          <w:sz w:val="24"/>
        </w:rPr>
        <w:t>1、承包期限：服务期2年。（以合同约定为准）</w:t>
      </w:r>
    </w:p>
    <w:p>
      <w:pPr>
        <w:spacing w:line="360" w:lineRule="auto"/>
        <w:rPr>
          <w:rFonts w:ascii="宋体" w:hAnsi="宋体"/>
          <w:color w:val="000000"/>
          <w:sz w:val="24"/>
        </w:rPr>
      </w:pPr>
      <w:r>
        <w:rPr>
          <w:rFonts w:hint="eastAsia" w:ascii="宋体" w:hAnsi="宋体"/>
          <w:sz w:val="24"/>
        </w:rPr>
        <w:t>2、付款方式：</w:t>
      </w:r>
      <w:r>
        <w:rPr>
          <w:rFonts w:hint="eastAsia" w:ascii="宋体" w:hAnsi="宋体"/>
          <w:color w:val="000000"/>
          <w:sz w:val="24"/>
        </w:rPr>
        <w:t>合</w:t>
      </w:r>
      <w:r>
        <w:rPr>
          <w:rFonts w:hint="eastAsia" w:ascii="宋体" w:hAnsi="宋体"/>
          <w:sz w:val="24"/>
        </w:rPr>
        <w:t>同生效并在具备实施条件后，采购人在15个工作日内向中标人支付年度合同总额的30%作为项目的预付款（同时中标供应商应当向采购人提交合同总额的30%的预付款保函）。余款按照每月考核结果（正规发票和考核依据等）支付一次。中标供应商在每月通过考核之后（考核评价表及物业服务费结算标准见附件），应根据双方确认的物业服务费结算金额并开出发票，采购人自收到发票后15个工作日内支付相应款项。物业管理费将从预付款中先行扣除（如有）。最后一期服务费用，待交接工作完成无异议后支付给中标供应商。</w:t>
      </w:r>
    </w:p>
    <w:p>
      <w:pPr>
        <w:spacing w:line="360" w:lineRule="auto"/>
        <w:ind w:firstLine="241" w:firstLineChars="100"/>
        <w:rPr>
          <w:rFonts w:ascii="宋体" w:hAnsi="宋体"/>
          <w:b/>
          <w:bCs/>
          <w:sz w:val="24"/>
        </w:rPr>
      </w:pPr>
      <w:r>
        <w:rPr>
          <w:rFonts w:hint="eastAsia" w:ascii="宋体" w:hAnsi="宋体"/>
          <w:b/>
          <w:bCs/>
          <w:sz w:val="24"/>
        </w:rPr>
        <w:t>十四、其他相关要求</w:t>
      </w:r>
    </w:p>
    <w:p>
      <w:pPr>
        <w:spacing w:line="360" w:lineRule="auto"/>
        <w:ind w:firstLine="240" w:firstLineChars="100"/>
        <w:rPr>
          <w:rFonts w:ascii="宋体" w:hAnsi="宋体"/>
          <w:sz w:val="24"/>
        </w:rPr>
      </w:pPr>
      <w:r>
        <w:rPr>
          <w:rFonts w:hint="eastAsia" w:ascii="宋体" w:hAnsi="宋体"/>
          <w:sz w:val="24"/>
        </w:rPr>
        <w:t>1.根据采购人要求，中标方应为本项目区域内各个岗位、各项服务工作配备足够人员，否则可能导致其投标被拒绝。所聘人员必须符合劳动部门有关用工规定，并经中标人相关专业考核合格后上岗，采购人有权对此审核并提出整改意见。中标人必须严格按照劳动法用工，因违反劳动法用工所引发的劳动纠纷由中标人承担完全责任。</w:t>
      </w:r>
    </w:p>
    <w:p>
      <w:pPr>
        <w:spacing w:line="360" w:lineRule="auto"/>
        <w:ind w:firstLine="240" w:firstLineChars="100"/>
        <w:rPr>
          <w:rFonts w:ascii="宋体" w:hAnsi="宋体"/>
          <w:sz w:val="24"/>
        </w:rPr>
      </w:pPr>
      <w:r>
        <w:rPr>
          <w:rFonts w:hint="eastAsia" w:ascii="宋体" w:hAnsi="宋体"/>
          <w:sz w:val="24"/>
        </w:rPr>
        <w:t>2.中标人应建立安全工作和安全保障制度，建立标准化的保洁操作流程及质量控制体系，有安全管理应急预案。制订详细的培训计划，对员工进行岗位培训、日常培训和文明礼仪培训、专项培训，确保每个员工培训合格上岗。资料建档备查。</w:t>
      </w:r>
    </w:p>
    <w:p>
      <w:pPr>
        <w:spacing w:line="360" w:lineRule="auto"/>
        <w:ind w:firstLine="240" w:firstLineChars="100"/>
        <w:rPr>
          <w:rFonts w:ascii="宋体" w:hAnsi="宋体"/>
          <w:bCs/>
          <w:sz w:val="24"/>
        </w:rPr>
      </w:pPr>
      <w:r>
        <w:rPr>
          <w:rFonts w:hint="eastAsia" w:ascii="宋体" w:hAnsi="宋体"/>
          <w:sz w:val="24"/>
        </w:rPr>
        <w:t>3.中标人应保证在承包期内其员工最低月工资不低于浦江最低工资标准，并且有员工福利、激励方案、员工队伍稳定方案、员工社保各种费用缴纳方案。除必须缴纳的各种社保外，</w:t>
      </w:r>
      <w:r>
        <w:rPr>
          <w:rFonts w:hint="eastAsia" w:ascii="宋体" w:hAnsi="宋体"/>
          <w:bCs/>
          <w:sz w:val="24"/>
        </w:rPr>
        <w:t>中标人必须购买第三者责任险和员工的意外保险，以保证中标期间人员和财产意外遭受损失时得到补偿。</w:t>
      </w:r>
    </w:p>
    <w:p>
      <w:pPr>
        <w:spacing w:line="360" w:lineRule="auto"/>
        <w:ind w:firstLine="240" w:firstLineChars="100"/>
        <w:rPr>
          <w:rFonts w:ascii="宋体" w:hAnsi="宋体"/>
          <w:sz w:val="24"/>
        </w:rPr>
      </w:pPr>
      <w:r>
        <w:rPr>
          <w:rFonts w:hint="eastAsia" w:ascii="宋体" w:hAnsi="宋体"/>
          <w:sz w:val="24"/>
        </w:rPr>
        <w:t>4.中标人及其员工必须遵守医院的一切行政管理、消防安全、病区等规定和制度。</w:t>
      </w:r>
    </w:p>
    <w:p>
      <w:pPr>
        <w:spacing w:line="360" w:lineRule="auto"/>
        <w:ind w:firstLine="240" w:firstLineChars="100"/>
        <w:rPr>
          <w:rFonts w:ascii="宋体" w:hAnsi="宋体"/>
          <w:sz w:val="24"/>
        </w:rPr>
      </w:pPr>
      <w:r>
        <w:rPr>
          <w:rFonts w:hint="eastAsia" w:ascii="宋体" w:hAnsi="宋体"/>
          <w:sz w:val="24"/>
        </w:rPr>
        <w:t>5.遇突发事件或安全检查时，中标人必须配合有关部门执行任务，并指定专职人员协助工作，直至完成。如遇突发公共卫生事件（如新冠肺炎、非典、甲流、登革热等），中标人必须无条件配合完成工作。超出范围费用双方协商解决。</w:t>
      </w:r>
    </w:p>
    <w:p>
      <w:pPr>
        <w:spacing w:line="360" w:lineRule="auto"/>
        <w:ind w:firstLine="240" w:firstLineChars="100"/>
        <w:rPr>
          <w:rFonts w:ascii="宋体" w:hAnsi="宋体"/>
          <w:sz w:val="24"/>
        </w:rPr>
      </w:pPr>
      <w:r>
        <w:rPr>
          <w:rFonts w:hint="eastAsia" w:ascii="宋体" w:hAnsi="宋体"/>
          <w:sz w:val="24"/>
        </w:rPr>
        <w:t>6.中标人不以任何形式转租、转让、抵押承包区域，在承包区域只从事采购人认可的服务工作。中标人要爱护与保管好医院财产，协助医院做好节能减排工作如损坏、遗失医院物品和设施等，按实际损失价格赔偿。</w:t>
      </w:r>
    </w:p>
    <w:p>
      <w:pPr>
        <w:spacing w:line="360" w:lineRule="auto"/>
        <w:ind w:firstLine="240" w:firstLineChars="100"/>
        <w:rPr>
          <w:rFonts w:ascii="宋体" w:hAnsi="宋体"/>
          <w:sz w:val="24"/>
        </w:rPr>
      </w:pPr>
      <w:r>
        <w:rPr>
          <w:rFonts w:ascii="宋体" w:hAnsi="宋体"/>
          <w:sz w:val="24"/>
        </w:rPr>
        <w:t>7</w:t>
      </w:r>
      <w:r>
        <w:rPr>
          <w:rFonts w:hint="eastAsia" w:ascii="宋体" w:hAnsi="宋体"/>
          <w:sz w:val="24"/>
        </w:rPr>
        <w:t>.生活垃圾袋、清洁剂由中标人提供；医疗垃圾袋、利器盒由医疗垃圾回收公司免费提供。采购人提供的物资和费用：各类垃圾桶、清洁地垫、消毒药剂、垃圾分类及医疗废物各类标识、运送用平车、轮椅由采购人提供，生活垃圾及医疗废物处置费用。医院将提供中标人管理办公用房、仓库用房、运送中心用房、值班用房、洗涤用房等，在服务期限内提供给中标人免费使用。</w:t>
      </w:r>
    </w:p>
    <w:p>
      <w:pPr>
        <w:spacing w:line="360" w:lineRule="auto"/>
        <w:ind w:firstLine="240" w:firstLineChars="100"/>
        <w:rPr>
          <w:rFonts w:ascii="宋体" w:hAnsi="宋体"/>
          <w:sz w:val="24"/>
        </w:rPr>
      </w:pPr>
      <w:r>
        <w:rPr>
          <w:rFonts w:ascii="宋体" w:hAnsi="宋体"/>
          <w:sz w:val="24"/>
        </w:rPr>
        <w:t>8</w:t>
      </w:r>
      <w:r>
        <w:rPr>
          <w:rFonts w:hint="eastAsia" w:ascii="宋体" w:hAnsi="宋体"/>
          <w:sz w:val="24"/>
        </w:rPr>
        <w:t>.协助院方管理责任区域内的消防和防盗。</w:t>
      </w:r>
    </w:p>
    <w:p>
      <w:pPr>
        <w:spacing w:line="360" w:lineRule="auto"/>
        <w:ind w:firstLine="240" w:firstLineChars="100"/>
        <w:rPr>
          <w:rFonts w:ascii="宋体" w:hAnsi="宋体"/>
          <w:sz w:val="24"/>
        </w:rPr>
      </w:pPr>
      <w:r>
        <w:rPr>
          <w:rFonts w:ascii="宋体" w:hAnsi="宋体"/>
          <w:sz w:val="24"/>
        </w:rPr>
        <w:t>9</w:t>
      </w:r>
      <w:r>
        <w:rPr>
          <w:rFonts w:hint="eastAsia" w:ascii="宋体" w:hAnsi="宋体"/>
          <w:sz w:val="24"/>
        </w:rPr>
        <w:t>.中标人在服务期内有重大安全事故及未履行服务质量标准的，采购人方可单方面终止合约，所产生的损失由中标人赔偿，并且依法承担相应的法律责任。</w:t>
      </w:r>
    </w:p>
    <w:p>
      <w:pPr>
        <w:spacing w:line="360" w:lineRule="auto"/>
        <w:ind w:firstLine="240" w:firstLineChars="100"/>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.采购人将提供中标人存放工具、换衣、办公场所，具体面积数量由采购人决定，此类场所不计租金、水电费及管理费。员工住房由中标人自行负责解决。</w:t>
      </w:r>
    </w:p>
    <w:p>
      <w:pPr>
        <w:spacing w:line="360" w:lineRule="auto"/>
        <w:ind w:firstLine="240" w:firstLineChars="100"/>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.有下列情况之一的医院有权终止保洁服务合同</w:t>
      </w:r>
    </w:p>
    <w:p>
      <w:pPr>
        <w:spacing w:line="360" w:lineRule="auto"/>
        <w:ind w:firstLine="240" w:firstLineChars="100"/>
        <w:rPr>
          <w:rFonts w:ascii="宋体" w:hAnsi="宋体"/>
          <w:sz w:val="24"/>
        </w:rPr>
      </w:pPr>
      <w:r>
        <w:rPr>
          <w:rFonts w:hint="eastAsia" w:ascii="宋体" w:hAnsi="宋体"/>
          <w:sz w:val="24"/>
        </w:rPr>
        <w:t xml:space="preserve"> 1）中标人保洁服务发生重大安全事故；如员工违规偷窃外卖医疗废物；因管理不善造成员工死亡事故，采购人有权终止与中标人的保洁合同，所造成的一切后果由中标人承担法律责任和经济赔偿。</w:t>
      </w:r>
    </w:p>
    <w:p>
      <w:pPr>
        <w:spacing w:line="360" w:lineRule="auto"/>
        <w:ind w:firstLine="240" w:firstLineChars="100"/>
        <w:rPr>
          <w:rFonts w:ascii="宋体" w:hAnsi="宋体"/>
          <w:sz w:val="24"/>
        </w:rPr>
      </w:pPr>
      <w:r>
        <w:rPr>
          <w:rFonts w:hint="eastAsia" w:ascii="宋体" w:hAnsi="宋体"/>
          <w:sz w:val="24"/>
        </w:rPr>
        <w:t xml:space="preserve"> 2）中标人管理不到位引发群体事件，采购人有权终止与中标人的保洁合同。</w:t>
      </w:r>
    </w:p>
    <w:p>
      <w:pPr>
        <w:spacing w:line="360" w:lineRule="auto"/>
        <w:ind w:firstLine="240" w:firstLineChars="100"/>
        <w:rPr>
          <w:rFonts w:ascii="宋体" w:hAnsi="宋体"/>
          <w:sz w:val="24"/>
        </w:rPr>
      </w:pPr>
      <w:r>
        <w:rPr>
          <w:rFonts w:hint="eastAsia" w:ascii="宋体" w:hAnsi="宋体"/>
          <w:sz w:val="24"/>
        </w:rPr>
        <w:t xml:space="preserve"> 3）发生突发应急事件，中标人要无条件服从医院的统一调配；如不配合采购人有权终止与中标人的保洁合同。</w:t>
      </w:r>
    </w:p>
    <w:p>
      <w:pPr>
        <w:spacing w:line="360" w:lineRule="auto"/>
        <w:ind w:firstLine="240" w:firstLineChars="100"/>
        <w:rPr>
          <w:rFonts w:ascii="宋体" w:hAnsi="宋体"/>
          <w:sz w:val="24"/>
        </w:rPr>
      </w:pPr>
      <w:r>
        <w:rPr>
          <w:rFonts w:hint="eastAsia" w:ascii="宋体" w:hAnsi="宋体"/>
          <w:sz w:val="24"/>
        </w:rPr>
        <w:t xml:space="preserve"> 4）中标人进行转包或分包合同，采购人有权终止与中标人的保洁合同。</w:t>
      </w:r>
    </w:p>
    <w:p>
      <w:pPr>
        <w:spacing w:line="360" w:lineRule="auto"/>
        <w:ind w:firstLine="240" w:firstLineChars="100"/>
        <w:rPr>
          <w:rFonts w:ascii="宋体" w:hAnsi="宋体"/>
          <w:sz w:val="24"/>
        </w:rPr>
      </w:pPr>
      <w:r>
        <w:rPr>
          <w:rFonts w:hint="eastAsia" w:ascii="宋体" w:hAnsi="宋体"/>
          <w:sz w:val="24"/>
        </w:rPr>
        <w:t xml:space="preserve"> 5）连续三次保洁质量考核低于80分的，采购人有权终止与中标人的保洁合同。</w:t>
      </w:r>
    </w:p>
    <w:p>
      <w:pPr>
        <w:spacing w:line="360" w:lineRule="auto"/>
        <w:ind w:firstLine="240" w:firstLineChars="100"/>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.中标单位必须在合同约定时间之日起7天内保证服务人员按要求到位并正常运转。</w:t>
      </w:r>
    </w:p>
    <w:p>
      <w:pPr>
        <w:spacing w:line="360" w:lineRule="auto"/>
        <w:ind w:firstLine="240" w:firstLineChars="100"/>
        <w:rPr>
          <w:rFonts w:ascii="宋体" w:hAnsi="宋体"/>
          <w:b/>
          <w:bCs/>
          <w:sz w:val="24"/>
        </w:rPr>
      </w:pPr>
      <w:r>
        <w:rPr>
          <w:rFonts w:hint="eastAsia" w:ascii="宋体" w:hAnsi="宋体"/>
          <w:sz w:val="24"/>
        </w:rPr>
        <w:t>1</w:t>
      </w:r>
      <w:r>
        <w:rPr>
          <w:rFonts w:ascii="宋体" w:hAnsi="宋体"/>
          <w:sz w:val="24"/>
        </w:rPr>
        <w:t>3</w:t>
      </w:r>
      <w:r>
        <w:rPr>
          <w:rFonts w:hint="eastAsia" w:ascii="宋体" w:hAnsi="宋体"/>
          <w:sz w:val="24"/>
        </w:rPr>
        <w:t>. 供应商可进行现场考察，采购方不组织集中考察，由各供应商自行安排。</w:t>
      </w:r>
    </w:p>
    <w:p>
      <w:pPr>
        <w:spacing w:line="360" w:lineRule="auto"/>
        <w:ind w:firstLine="241" w:firstLineChars="100"/>
        <w:rPr>
          <w:rFonts w:ascii="宋体" w:hAnsi="宋体"/>
          <w:b/>
          <w:bCs/>
          <w:sz w:val="24"/>
        </w:rPr>
      </w:pPr>
    </w:p>
    <w:p>
      <w:pPr>
        <w:spacing w:line="360" w:lineRule="auto"/>
        <w:ind w:firstLine="241" w:firstLineChars="100"/>
        <w:rPr>
          <w:rFonts w:ascii="宋体" w:hAnsi="宋体"/>
          <w:b/>
          <w:bCs/>
          <w:sz w:val="24"/>
        </w:rPr>
      </w:pPr>
      <w:r>
        <w:rPr>
          <w:rFonts w:hint="eastAsia" w:ascii="宋体" w:hAnsi="宋体"/>
          <w:b/>
          <w:bCs/>
          <w:sz w:val="24"/>
        </w:rPr>
        <w:t>十五、服务考核方法和奖惩办法</w:t>
      </w:r>
    </w:p>
    <w:p>
      <w:pPr>
        <w:spacing w:line="360" w:lineRule="auto"/>
        <w:ind w:firstLine="480" w:firstLineChars="200"/>
        <w:rPr>
          <w:rFonts w:ascii="宋体" w:hAnsi="宋体"/>
          <w:sz w:val="24"/>
        </w:rPr>
      </w:pPr>
      <w:r>
        <w:rPr>
          <w:rFonts w:hint="eastAsia" w:ascii="宋体" w:hAnsi="宋体"/>
          <w:sz w:val="24"/>
        </w:rPr>
        <w:t>1、督查考核</w:t>
      </w:r>
    </w:p>
    <w:p>
      <w:pPr>
        <w:spacing w:line="360" w:lineRule="auto"/>
        <w:ind w:firstLine="480" w:firstLineChars="200"/>
        <w:rPr>
          <w:rFonts w:ascii="宋体" w:hAnsi="宋体"/>
          <w:sz w:val="24"/>
        </w:rPr>
      </w:pPr>
      <w:r>
        <w:rPr>
          <w:rFonts w:hint="eastAsia" w:ascii="宋体" w:hAnsi="宋体"/>
          <w:sz w:val="24"/>
        </w:rPr>
        <w:t>日常督查考核由采购方实施</w:t>
      </w:r>
    </w:p>
    <w:p>
      <w:pPr>
        <w:spacing w:line="360" w:lineRule="auto"/>
        <w:rPr>
          <w:rFonts w:ascii="宋体" w:hAnsi="宋体"/>
          <w:sz w:val="24"/>
        </w:rPr>
      </w:pPr>
      <w:r>
        <w:rPr>
          <w:rFonts w:hint="eastAsia" w:ascii="宋体" w:hAnsi="宋体"/>
          <w:sz w:val="24"/>
        </w:rPr>
        <w:t xml:space="preserve">   ①日常巡查中发现问题当面告知当事人（或中标方管理员）。</w:t>
      </w:r>
    </w:p>
    <w:p>
      <w:pPr>
        <w:spacing w:line="360" w:lineRule="auto"/>
        <w:rPr>
          <w:rFonts w:ascii="宋体" w:hAnsi="宋体"/>
          <w:sz w:val="24"/>
        </w:rPr>
      </w:pPr>
      <w:r>
        <w:rPr>
          <w:rFonts w:hint="eastAsia" w:ascii="宋体" w:hAnsi="宋体"/>
          <w:sz w:val="24"/>
        </w:rPr>
        <w:t xml:space="preserve">   ②现场填写督查回执，并交当事人签字（或中标方管理员），告知中标方负责人。</w:t>
      </w:r>
    </w:p>
    <w:p>
      <w:pPr>
        <w:spacing w:line="360" w:lineRule="auto"/>
        <w:rPr>
          <w:rFonts w:ascii="宋体" w:hAnsi="宋体"/>
          <w:sz w:val="24"/>
        </w:rPr>
      </w:pPr>
      <w:r>
        <w:rPr>
          <w:rFonts w:hint="eastAsia" w:ascii="宋体" w:hAnsi="宋体"/>
          <w:sz w:val="24"/>
        </w:rPr>
        <w:t xml:space="preserve">   ③做好督查记录，并在下次结算承包款时兑现督查奖罚结果。</w:t>
      </w:r>
    </w:p>
    <w:p>
      <w:pPr>
        <w:spacing w:line="360" w:lineRule="auto"/>
        <w:ind w:firstLine="480" w:firstLineChars="200"/>
        <w:rPr>
          <w:rFonts w:ascii="宋体" w:hAnsi="宋体"/>
          <w:sz w:val="24"/>
        </w:rPr>
      </w:pPr>
      <w:r>
        <w:rPr>
          <w:rFonts w:hint="eastAsia" w:ascii="宋体" w:hAnsi="宋体"/>
          <w:sz w:val="24"/>
        </w:rPr>
        <w:t>2、月考核</w:t>
      </w:r>
    </w:p>
    <w:p>
      <w:pPr>
        <w:spacing w:line="360" w:lineRule="auto"/>
        <w:ind w:firstLine="480" w:firstLineChars="200"/>
        <w:rPr>
          <w:rFonts w:ascii="宋体" w:hAnsi="宋体"/>
          <w:sz w:val="24"/>
        </w:rPr>
      </w:pPr>
      <w:r>
        <w:rPr>
          <w:rFonts w:hint="eastAsia" w:ascii="宋体" w:hAnsi="宋体"/>
          <w:sz w:val="24"/>
        </w:rPr>
        <w:t>①月考核由采购方组织，考核前通知中标方，并由中标方派管理人员共同参加考核。</w:t>
      </w:r>
    </w:p>
    <w:p>
      <w:pPr>
        <w:spacing w:line="360" w:lineRule="auto"/>
        <w:ind w:firstLine="480" w:firstLineChars="200"/>
        <w:rPr>
          <w:rFonts w:ascii="宋体" w:hAnsi="宋体"/>
          <w:sz w:val="24"/>
        </w:rPr>
      </w:pPr>
      <w:r>
        <w:rPr>
          <w:rFonts w:hint="eastAsia" w:ascii="宋体" w:hAnsi="宋体"/>
          <w:sz w:val="24"/>
        </w:rPr>
        <w:t>②考核点不得少于科室总数的90%。</w:t>
      </w:r>
    </w:p>
    <w:p>
      <w:pPr>
        <w:spacing w:line="360" w:lineRule="auto"/>
        <w:ind w:firstLine="480" w:firstLineChars="200"/>
        <w:rPr>
          <w:rFonts w:ascii="宋体" w:hAnsi="宋体"/>
          <w:sz w:val="24"/>
        </w:rPr>
      </w:pPr>
      <w:r>
        <w:rPr>
          <w:rFonts w:hint="eastAsia" w:ascii="宋体" w:hAnsi="宋体"/>
          <w:sz w:val="24"/>
        </w:rPr>
        <w:t>③做好考核结果记录，参加考核人员签名，并在下次结算承包款时兑现考核奖罚结果。</w:t>
      </w:r>
    </w:p>
    <w:p>
      <w:pPr>
        <w:spacing w:line="360" w:lineRule="auto"/>
        <w:ind w:firstLine="360" w:firstLineChars="150"/>
        <w:rPr>
          <w:rFonts w:ascii="宋体" w:hAnsi="宋体"/>
          <w:sz w:val="24"/>
        </w:rPr>
      </w:pPr>
      <w:r>
        <w:rPr>
          <w:rFonts w:hint="eastAsia" w:ascii="宋体" w:hAnsi="宋体"/>
          <w:sz w:val="24"/>
        </w:rPr>
        <w:t>3、中标方必须于每月10日前向采购方提供在岗服务人员花名册和作业人员分布表，若不按时提供，每超出一天扣200元人民币。</w:t>
      </w:r>
    </w:p>
    <w:p>
      <w:pPr>
        <w:spacing w:line="360" w:lineRule="auto"/>
        <w:ind w:firstLine="480" w:firstLineChars="200"/>
        <w:rPr>
          <w:rFonts w:ascii="宋体" w:hAnsi="宋体"/>
          <w:sz w:val="24"/>
        </w:rPr>
      </w:pPr>
      <w:r>
        <w:rPr>
          <w:rFonts w:hint="eastAsia" w:ascii="宋体" w:hAnsi="宋体"/>
          <w:sz w:val="24"/>
        </w:rPr>
        <w:t>4、奖励：通过上级部门的有关卫生考核或上级部门有关卫生方面的嘉奖、卫生检查特别优秀者、在本院工作期间表现较好的特殊人员，则次月由采购方给中标方或中标方的具体人员进行10—50元奖励。</w:t>
      </w:r>
    </w:p>
    <w:p>
      <w:pPr>
        <w:spacing w:line="360" w:lineRule="auto"/>
        <w:ind w:firstLine="480" w:firstLineChars="200"/>
        <w:rPr>
          <w:rFonts w:ascii="宋体" w:hAnsi="宋体"/>
          <w:sz w:val="24"/>
        </w:rPr>
      </w:pPr>
      <w:r>
        <w:rPr>
          <w:rFonts w:hint="eastAsia" w:ascii="宋体" w:hAnsi="宋体"/>
          <w:sz w:val="24"/>
        </w:rPr>
        <w:t>5、当月的奖罚在下次结算承包款时兑现。</w:t>
      </w:r>
    </w:p>
    <w:p>
      <w:pPr>
        <w:spacing w:line="360" w:lineRule="auto"/>
        <w:ind w:firstLine="480" w:firstLineChars="200"/>
        <w:rPr>
          <w:rFonts w:ascii="宋体" w:hAnsi="宋体"/>
          <w:sz w:val="24"/>
        </w:rPr>
      </w:pPr>
      <w:r>
        <w:rPr>
          <w:rFonts w:hint="eastAsia" w:ascii="宋体" w:hAnsi="宋体"/>
          <w:sz w:val="24"/>
        </w:rPr>
        <w:t>中标单位按合同条款规定履行承包范围内的各项义务，院方按合同条款规定进行监督考核并按承包合同支付承包款。</w:t>
      </w:r>
      <w:r>
        <w:rPr>
          <w:rFonts w:ascii="宋体" w:hAnsi="宋体"/>
          <w:sz w:val="24"/>
        </w:rPr>
        <w:br w:type="page"/>
      </w:r>
    </w:p>
    <w:tbl>
      <w:tblPr>
        <w:tblStyle w:val="57"/>
        <w:tblW w:w="10440" w:type="dxa"/>
        <w:jc w:val="center"/>
        <w:tblLayout w:type="fixed"/>
        <w:tblCellMar>
          <w:top w:w="0" w:type="dxa"/>
          <w:left w:w="108" w:type="dxa"/>
          <w:bottom w:w="0" w:type="dxa"/>
          <w:right w:w="108" w:type="dxa"/>
        </w:tblCellMar>
      </w:tblPr>
      <w:tblGrid>
        <w:gridCol w:w="700"/>
        <w:gridCol w:w="937"/>
        <w:gridCol w:w="3143"/>
        <w:gridCol w:w="760"/>
        <w:gridCol w:w="400"/>
        <w:gridCol w:w="580"/>
        <w:gridCol w:w="460"/>
        <w:gridCol w:w="520"/>
        <w:gridCol w:w="520"/>
        <w:gridCol w:w="460"/>
        <w:gridCol w:w="580"/>
        <w:gridCol w:w="400"/>
        <w:gridCol w:w="640"/>
        <w:gridCol w:w="340"/>
      </w:tblGrid>
      <w:tr>
        <w:tblPrEx>
          <w:tblCellMar>
            <w:top w:w="0" w:type="dxa"/>
            <w:left w:w="108" w:type="dxa"/>
            <w:bottom w:w="0" w:type="dxa"/>
            <w:right w:w="108" w:type="dxa"/>
          </w:tblCellMar>
        </w:tblPrEx>
        <w:trPr>
          <w:trHeight w:val="465" w:hRule="atLeast"/>
          <w:jc w:val="center"/>
        </w:trPr>
        <w:tc>
          <w:tcPr>
            <w:tcW w:w="5540" w:type="dxa"/>
            <w:gridSpan w:val="4"/>
            <w:tcBorders>
              <w:top w:val="nil"/>
              <w:left w:val="nil"/>
              <w:bottom w:val="single" w:color="auto" w:sz="4" w:space="0"/>
              <w:right w:val="nil"/>
            </w:tcBorders>
            <w:vAlign w:val="center"/>
          </w:tcPr>
          <w:p>
            <w:pPr>
              <w:widowControl/>
              <w:jc w:val="left"/>
              <w:rPr>
                <w:rFonts w:ascii="宋体" w:hAnsi="宋体" w:cs="宋体"/>
                <w:kern w:val="0"/>
                <w:sz w:val="28"/>
                <w:szCs w:val="28"/>
              </w:rPr>
            </w:pPr>
            <w:r>
              <w:rPr>
                <w:rFonts w:hint="eastAsia" w:ascii="宋体" w:hAnsi="宋体" w:cs="宋体"/>
                <w:kern w:val="0"/>
                <w:sz w:val="28"/>
                <w:szCs w:val="28"/>
              </w:rPr>
              <w:t>附件1：</w:t>
            </w:r>
          </w:p>
        </w:tc>
        <w:tc>
          <w:tcPr>
            <w:tcW w:w="980" w:type="dxa"/>
            <w:gridSpan w:val="2"/>
            <w:tcBorders>
              <w:top w:val="nil"/>
              <w:left w:val="nil"/>
              <w:bottom w:val="nil"/>
              <w:right w:val="nil"/>
            </w:tcBorders>
            <w:vAlign w:val="center"/>
          </w:tcPr>
          <w:p>
            <w:pPr>
              <w:widowControl/>
              <w:jc w:val="center"/>
              <w:rPr>
                <w:rFonts w:ascii="宋体" w:hAnsi="宋体" w:cs="宋体"/>
                <w:kern w:val="0"/>
                <w:sz w:val="24"/>
              </w:rPr>
            </w:pPr>
          </w:p>
        </w:tc>
        <w:tc>
          <w:tcPr>
            <w:tcW w:w="980" w:type="dxa"/>
            <w:gridSpan w:val="2"/>
            <w:tcBorders>
              <w:top w:val="nil"/>
              <w:left w:val="nil"/>
              <w:bottom w:val="nil"/>
              <w:right w:val="nil"/>
            </w:tcBorders>
            <w:vAlign w:val="center"/>
          </w:tcPr>
          <w:p>
            <w:pPr>
              <w:widowControl/>
              <w:jc w:val="center"/>
              <w:rPr>
                <w:rFonts w:ascii="宋体" w:hAnsi="宋体" w:cs="宋体"/>
                <w:kern w:val="0"/>
                <w:sz w:val="24"/>
              </w:rPr>
            </w:pPr>
          </w:p>
        </w:tc>
        <w:tc>
          <w:tcPr>
            <w:tcW w:w="980" w:type="dxa"/>
            <w:gridSpan w:val="2"/>
            <w:tcBorders>
              <w:top w:val="nil"/>
              <w:left w:val="nil"/>
              <w:bottom w:val="nil"/>
              <w:right w:val="nil"/>
            </w:tcBorders>
            <w:vAlign w:val="center"/>
          </w:tcPr>
          <w:p>
            <w:pPr>
              <w:widowControl/>
              <w:jc w:val="center"/>
              <w:rPr>
                <w:rFonts w:ascii="宋体" w:hAnsi="宋体" w:cs="宋体"/>
                <w:kern w:val="0"/>
                <w:sz w:val="24"/>
              </w:rPr>
            </w:pPr>
          </w:p>
        </w:tc>
        <w:tc>
          <w:tcPr>
            <w:tcW w:w="980" w:type="dxa"/>
            <w:gridSpan w:val="2"/>
            <w:tcBorders>
              <w:top w:val="nil"/>
              <w:left w:val="nil"/>
              <w:bottom w:val="nil"/>
              <w:right w:val="nil"/>
            </w:tcBorders>
            <w:vAlign w:val="center"/>
          </w:tcPr>
          <w:p>
            <w:pPr>
              <w:widowControl/>
              <w:jc w:val="center"/>
              <w:rPr>
                <w:rFonts w:ascii="宋体" w:hAnsi="宋体" w:cs="宋体"/>
                <w:kern w:val="0"/>
                <w:sz w:val="24"/>
              </w:rPr>
            </w:pPr>
          </w:p>
        </w:tc>
        <w:tc>
          <w:tcPr>
            <w:tcW w:w="980" w:type="dxa"/>
            <w:gridSpan w:val="2"/>
            <w:tcBorders>
              <w:top w:val="nil"/>
              <w:left w:val="nil"/>
              <w:bottom w:val="nil"/>
              <w:right w:val="nil"/>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20" w:hRule="atLeast"/>
          <w:jc w:val="center"/>
        </w:trPr>
        <w:tc>
          <w:tcPr>
            <w:tcW w:w="10440"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物业服务满意度调查表（临床科室）</w:t>
            </w:r>
          </w:p>
        </w:tc>
      </w:tr>
      <w:tr>
        <w:tblPrEx>
          <w:tblCellMar>
            <w:top w:w="0" w:type="dxa"/>
            <w:left w:w="108" w:type="dxa"/>
            <w:bottom w:w="0" w:type="dxa"/>
            <w:right w:w="108" w:type="dxa"/>
          </w:tblCellMar>
        </w:tblPrEx>
        <w:trPr>
          <w:trHeight w:val="725" w:hRule="atLeast"/>
          <w:jc w:val="center"/>
        </w:trPr>
        <w:tc>
          <w:tcPr>
            <w:tcW w:w="554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32"/>
                <w:szCs w:val="32"/>
              </w:rPr>
            </w:pPr>
            <w:r>
              <w:rPr>
                <w:rFonts w:hint="eastAsia" w:ascii="宋体" w:hAnsi="宋体" w:cs="宋体"/>
                <w:b/>
                <w:bCs/>
                <w:kern w:val="0"/>
                <w:sz w:val="32"/>
                <w:szCs w:val="32"/>
              </w:rPr>
              <w:t>部门名称：</w:t>
            </w:r>
          </w:p>
        </w:tc>
        <w:tc>
          <w:tcPr>
            <w:tcW w:w="4900" w:type="dxa"/>
            <w:gridSpan w:val="10"/>
            <w:tcBorders>
              <w:top w:val="single" w:color="auto" w:sz="4" w:space="0"/>
              <w:left w:val="nil"/>
              <w:bottom w:val="single" w:color="auto" w:sz="4" w:space="0"/>
              <w:right w:val="single" w:color="000000" w:sz="4" w:space="0"/>
            </w:tcBorders>
            <w:vAlign w:val="center"/>
          </w:tcPr>
          <w:p>
            <w:pPr>
              <w:widowControl/>
              <w:jc w:val="left"/>
              <w:rPr>
                <w:rFonts w:ascii="宋体" w:hAnsi="宋体" w:cs="宋体"/>
                <w:b/>
                <w:bCs/>
                <w:kern w:val="0"/>
                <w:sz w:val="32"/>
                <w:szCs w:val="32"/>
              </w:rPr>
            </w:pPr>
            <w:r>
              <w:rPr>
                <w:rFonts w:hint="eastAsia" w:ascii="宋体" w:hAnsi="宋体" w:cs="宋体"/>
                <w:b/>
                <w:bCs/>
                <w:kern w:val="0"/>
                <w:sz w:val="32"/>
                <w:szCs w:val="32"/>
              </w:rPr>
              <w:t>调查时间：</w:t>
            </w:r>
          </w:p>
        </w:tc>
      </w:tr>
      <w:tr>
        <w:tblPrEx>
          <w:tblCellMar>
            <w:top w:w="0" w:type="dxa"/>
            <w:left w:w="108" w:type="dxa"/>
            <w:bottom w:w="0" w:type="dxa"/>
            <w:right w:w="108" w:type="dxa"/>
          </w:tblCellMar>
        </w:tblPrEx>
        <w:trPr>
          <w:trHeight w:val="1155" w:hRule="atLeast"/>
          <w:jc w:val="center"/>
        </w:trPr>
        <w:tc>
          <w:tcPr>
            <w:tcW w:w="10440" w:type="dxa"/>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xml:space="preserve">    首先，感谢您参与本次调查！我们保证您所填写的信息都将做保密处理，希望您能和我们进行真诚、坦率地交流。调查表分为满意程度和主观评价两部分，请根据您对物业公司工作现状进行满意度打分，请您在满意程度选项上打钩。</w:t>
            </w:r>
          </w:p>
        </w:tc>
      </w:tr>
      <w:tr>
        <w:tblPrEx>
          <w:tblCellMar>
            <w:top w:w="0" w:type="dxa"/>
            <w:left w:w="108" w:type="dxa"/>
            <w:bottom w:w="0" w:type="dxa"/>
            <w:right w:w="108" w:type="dxa"/>
          </w:tblCellMar>
        </w:tblPrEx>
        <w:trPr>
          <w:trHeight w:val="585"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484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490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满意程度</w:t>
            </w:r>
          </w:p>
        </w:tc>
      </w:tr>
      <w:tr>
        <w:tblPrEx>
          <w:tblCellMar>
            <w:top w:w="0" w:type="dxa"/>
            <w:left w:w="108" w:type="dxa"/>
            <w:bottom w:w="0" w:type="dxa"/>
            <w:right w:w="108" w:type="dxa"/>
          </w:tblCellMar>
        </w:tblPrEx>
        <w:trPr>
          <w:trHeight w:val="615"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484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不了解</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满意</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较满意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一般</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不满意</w:t>
            </w:r>
          </w:p>
        </w:tc>
      </w:tr>
      <w:tr>
        <w:tblPrEx>
          <w:tblCellMar>
            <w:top w:w="0" w:type="dxa"/>
            <w:left w:w="108" w:type="dxa"/>
            <w:bottom w:w="0" w:type="dxa"/>
            <w:right w:w="108" w:type="dxa"/>
          </w:tblCellMar>
        </w:tblPrEx>
        <w:trPr>
          <w:trHeight w:val="620" w:hRule="atLeast"/>
          <w:jc w:val="center"/>
        </w:trPr>
        <w:tc>
          <w:tcPr>
            <w:tcW w:w="10440" w:type="dxa"/>
            <w:gridSpan w:val="1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4"/>
              </w:rPr>
            </w:pPr>
            <w:r>
              <w:rPr>
                <w:rFonts w:hint="eastAsia" w:ascii="宋体" w:hAnsi="宋体" w:cs="宋体"/>
                <w:b/>
                <w:bCs/>
                <w:kern w:val="0"/>
                <w:sz w:val="24"/>
              </w:rPr>
              <w:t xml:space="preserve">   一.运送部</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发送员职业形象：服装整洁、挂牌上岗，不抽烟</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接听电话及指令的态度</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有效沟通、文明用语、不大声喧哗</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安全意识</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484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服务意识</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484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工作责任感</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接送病人、标本、单子、药物的及时性</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接送病人、标本、单子、药物的准确性，准确率≧99%</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接送病人、标本、单子、药物的应急能力</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平车、轮椅维护、清洁、消毒，使用后定位放置</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发送程序规范性</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与秘书、护士及其他工作人员的配合</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对运送部工作的总体评价</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10440" w:type="dxa"/>
            <w:gridSpan w:val="14"/>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4"/>
              </w:rPr>
            </w:pPr>
            <w:r>
              <w:rPr>
                <w:rFonts w:hint="eastAsia" w:ascii="宋体" w:hAnsi="宋体" w:cs="宋体"/>
                <w:b/>
                <w:bCs/>
                <w:kern w:val="0"/>
                <w:sz w:val="24"/>
              </w:rPr>
              <w:t xml:space="preserve">   二.保洁部</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保洁员职业形象：服装整洁、挂牌上岗</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态度和蔼举止得体，不穿拖鞋、不抽烟</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文明用语，不大声喧哗</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安全意识</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484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服务意识</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484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工作责任感</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环境整洁、舒适、安全</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484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洁具存放处无私人物品</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正确、及时使用“小心地滑”提醒牌</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 xml:space="preserve">利器盒、垃圾桶内容物不超过盒内3/4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11</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清洁工具合理放置、正确使用 ，抹布、拖把干净、无霉味</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12</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消毒液配制方法正确、合理存放、消毒液（如施康）记录开启时间</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13</w:t>
            </w:r>
          </w:p>
        </w:tc>
        <w:tc>
          <w:tcPr>
            <w:tcW w:w="4840"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区域内的设施、洁具破损及时报告</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14</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与秘书、护士及其他工作人员的配合</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jc w:val="center"/>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15</w:t>
            </w:r>
          </w:p>
        </w:tc>
        <w:tc>
          <w:tcPr>
            <w:tcW w:w="4840" w:type="dxa"/>
            <w:gridSpan w:val="3"/>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对保洁部工作的总体评价</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9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90" w:hRule="atLeast"/>
          <w:jc w:val="center"/>
        </w:trPr>
        <w:tc>
          <w:tcPr>
            <w:tcW w:w="9460" w:type="dxa"/>
            <w:gridSpan w:val="12"/>
            <w:tcBorders>
              <w:top w:val="single" w:color="auto" w:sz="4" w:space="0"/>
              <w:left w:val="single" w:color="auto" w:sz="4" w:space="0"/>
              <w:bottom w:val="nil"/>
              <w:right w:val="nil"/>
            </w:tcBorders>
            <w:vAlign w:val="center"/>
          </w:tcPr>
          <w:p>
            <w:pPr>
              <w:widowControl/>
              <w:jc w:val="left"/>
              <w:rPr>
                <w:rFonts w:ascii="宋体" w:hAnsi="宋体" w:cs="宋体"/>
                <w:b/>
                <w:bCs/>
                <w:kern w:val="0"/>
                <w:sz w:val="24"/>
              </w:rPr>
            </w:pPr>
            <w:r>
              <w:rPr>
                <w:rFonts w:hint="eastAsia" w:ascii="宋体" w:hAnsi="宋体" w:cs="宋体"/>
                <w:b/>
                <w:bCs/>
                <w:kern w:val="0"/>
                <w:sz w:val="24"/>
              </w:rPr>
              <w:t>您对物业公司的工作还有哪些意见和建议？</w:t>
            </w:r>
          </w:p>
        </w:tc>
        <w:tc>
          <w:tcPr>
            <w:tcW w:w="980" w:type="dxa"/>
            <w:gridSpan w:val="2"/>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12" w:hRule="atLeast"/>
          <w:jc w:val="center"/>
        </w:trPr>
        <w:tc>
          <w:tcPr>
            <w:tcW w:w="10440" w:type="dxa"/>
            <w:gridSpan w:val="14"/>
            <w:vMerge w:val="restart"/>
            <w:tcBorders>
              <w:top w:val="nil"/>
              <w:left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312" w:hRule="atLeast"/>
          <w:jc w:val="center"/>
        </w:trPr>
        <w:tc>
          <w:tcPr>
            <w:tcW w:w="10440" w:type="dxa"/>
            <w:gridSpan w:val="1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340" w:type="dxa"/>
          <w:trHeight w:val="465" w:hRule="atLeast"/>
          <w:jc w:val="center"/>
        </w:trPr>
        <w:tc>
          <w:tcPr>
            <w:tcW w:w="4780" w:type="dxa"/>
            <w:gridSpan w:val="3"/>
            <w:tcBorders>
              <w:top w:val="nil"/>
              <w:left w:val="nil"/>
              <w:bottom w:val="nil"/>
              <w:right w:val="nil"/>
            </w:tcBorders>
            <w:vAlign w:val="center"/>
          </w:tcPr>
          <w:p>
            <w:pPr>
              <w:widowControl/>
              <w:jc w:val="left"/>
              <w:rPr>
                <w:rFonts w:ascii="宋体" w:hAnsi="宋体" w:cs="宋体"/>
                <w:kern w:val="0"/>
                <w:sz w:val="28"/>
                <w:szCs w:val="28"/>
              </w:rPr>
            </w:pPr>
            <w:r>
              <w:rPr>
                <w:rFonts w:hint="eastAsia" w:ascii="宋体" w:hAnsi="宋体" w:cs="宋体"/>
                <w:kern w:val="0"/>
                <w:sz w:val="28"/>
                <w:szCs w:val="28"/>
              </w:rPr>
              <w:t>附件2：</w:t>
            </w:r>
          </w:p>
        </w:tc>
        <w:tc>
          <w:tcPr>
            <w:tcW w:w="1160" w:type="dxa"/>
            <w:gridSpan w:val="2"/>
            <w:tcBorders>
              <w:top w:val="nil"/>
              <w:left w:val="nil"/>
              <w:bottom w:val="nil"/>
              <w:right w:val="nil"/>
            </w:tcBorders>
            <w:vAlign w:val="center"/>
          </w:tcPr>
          <w:p>
            <w:pPr>
              <w:widowControl/>
              <w:jc w:val="left"/>
              <w:rPr>
                <w:rFonts w:ascii="宋体" w:hAnsi="宋体" w:cs="宋体"/>
                <w:kern w:val="0"/>
                <w:sz w:val="24"/>
              </w:rPr>
            </w:pPr>
          </w:p>
        </w:tc>
        <w:tc>
          <w:tcPr>
            <w:tcW w:w="1040" w:type="dxa"/>
            <w:gridSpan w:val="2"/>
            <w:tcBorders>
              <w:top w:val="nil"/>
              <w:left w:val="nil"/>
              <w:bottom w:val="nil"/>
              <w:right w:val="nil"/>
            </w:tcBorders>
            <w:vAlign w:val="center"/>
          </w:tcPr>
          <w:p>
            <w:pPr>
              <w:widowControl/>
              <w:jc w:val="left"/>
              <w:rPr>
                <w:rFonts w:ascii="宋体" w:hAnsi="宋体" w:cs="宋体"/>
                <w:kern w:val="0"/>
                <w:sz w:val="24"/>
              </w:rPr>
            </w:pPr>
          </w:p>
        </w:tc>
        <w:tc>
          <w:tcPr>
            <w:tcW w:w="1040" w:type="dxa"/>
            <w:gridSpan w:val="2"/>
            <w:tcBorders>
              <w:top w:val="nil"/>
              <w:left w:val="nil"/>
              <w:bottom w:val="nil"/>
              <w:right w:val="nil"/>
            </w:tcBorders>
            <w:vAlign w:val="center"/>
          </w:tcPr>
          <w:p>
            <w:pPr>
              <w:widowControl/>
              <w:jc w:val="left"/>
              <w:rPr>
                <w:rFonts w:ascii="宋体" w:hAnsi="宋体" w:cs="宋体"/>
                <w:kern w:val="0"/>
                <w:sz w:val="24"/>
              </w:rPr>
            </w:pPr>
          </w:p>
        </w:tc>
        <w:tc>
          <w:tcPr>
            <w:tcW w:w="1040" w:type="dxa"/>
            <w:gridSpan w:val="2"/>
            <w:tcBorders>
              <w:top w:val="nil"/>
              <w:left w:val="nil"/>
              <w:bottom w:val="nil"/>
              <w:right w:val="nil"/>
            </w:tcBorders>
            <w:vAlign w:val="center"/>
          </w:tcPr>
          <w:p>
            <w:pPr>
              <w:widowControl/>
              <w:jc w:val="left"/>
              <w:rPr>
                <w:rFonts w:ascii="宋体" w:hAnsi="宋体" w:cs="宋体"/>
                <w:kern w:val="0"/>
                <w:sz w:val="24"/>
              </w:rPr>
            </w:pPr>
          </w:p>
        </w:tc>
        <w:tc>
          <w:tcPr>
            <w:tcW w:w="1040" w:type="dxa"/>
            <w:gridSpan w:val="2"/>
            <w:tcBorders>
              <w:top w:val="nil"/>
              <w:left w:val="nil"/>
              <w:bottom w:val="nil"/>
              <w:right w:val="nil"/>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340" w:type="dxa"/>
          <w:trHeight w:val="525" w:hRule="atLeast"/>
          <w:jc w:val="center"/>
        </w:trPr>
        <w:tc>
          <w:tcPr>
            <w:tcW w:w="10100" w:type="dxa"/>
            <w:gridSpan w:val="13"/>
            <w:tcBorders>
              <w:top w:val="nil"/>
              <w:left w:val="nil"/>
              <w:bottom w:val="single" w:color="auto" w:sz="8" w:space="0"/>
              <w:right w:val="nil"/>
            </w:tcBorders>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 xml:space="preserve">       住院病人满意度调查      </w:t>
            </w:r>
            <w:r>
              <w:rPr>
                <w:rFonts w:hint="eastAsia" w:ascii="宋体" w:hAnsi="宋体" w:cs="宋体"/>
                <w:b/>
                <w:bCs/>
                <w:kern w:val="0"/>
                <w:sz w:val="24"/>
              </w:rPr>
              <w:t xml:space="preserve"> 床位号：_________</w:t>
            </w:r>
          </w:p>
        </w:tc>
      </w:tr>
      <w:tr>
        <w:tblPrEx>
          <w:tblCellMar>
            <w:top w:w="0" w:type="dxa"/>
            <w:left w:w="108" w:type="dxa"/>
            <w:bottom w:w="0" w:type="dxa"/>
            <w:right w:w="108" w:type="dxa"/>
          </w:tblCellMar>
        </w:tblPrEx>
        <w:trPr>
          <w:gridAfter w:val="1"/>
          <w:wAfter w:w="340" w:type="dxa"/>
          <w:trHeight w:val="567" w:hRule="atLeast"/>
          <w:jc w:val="center"/>
        </w:trPr>
        <w:tc>
          <w:tcPr>
            <w:tcW w:w="4780" w:type="dxa"/>
            <w:gridSpan w:val="3"/>
            <w:tcBorders>
              <w:top w:val="nil"/>
              <w:left w:val="single" w:color="auto" w:sz="8" w:space="0"/>
              <w:bottom w:val="single" w:color="auto" w:sz="8" w:space="0"/>
              <w:right w:val="single" w:color="auto" w:sz="4" w:space="0"/>
            </w:tcBorders>
            <w:vAlign w:val="center"/>
          </w:tcPr>
          <w:p>
            <w:pPr>
              <w:widowControl/>
              <w:jc w:val="center"/>
              <w:rPr>
                <w:rFonts w:ascii="宋体" w:hAnsi="宋体" w:cs="宋体"/>
                <w:b/>
                <w:bCs/>
                <w:kern w:val="0"/>
                <w:sz w:val="32"/>
                <w:szCs w:val="32"/>
              </w:rPr>
            </w:pPr>
            <w:r>
              <w:rPr>
                <w:rFonts w:hint="eastAsia" w:ascii="宋体" w:hAnsi="宋体" w:cs="宋体"/>
                <w:b/>
                <w:bCs/>
                <w:kern w:val="0"/>
                <w:sz w:val="22"/>
                <w:szCs w:val="22"/>
              </w:rPr>
              <w:t>运送部工作</w:t>
            </w:r>
          </w:p>
        </w:tc>
        <w:tc>
          <w:tcPr>
            <w:tcW w:w="1160" w:type="dxa"/>
            <w:gridSpan w:val="2"/>
            <w:tcBorders>
              <w:top w:val="nil"/>
              <w:left w:val="nil"/>
              <w:bottom w:val="single" w:color="auto" w:sz="8" w:space="0"/>
              <w:right w:val="nil"/>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无此需要</w:t>
            </w: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满意   10分</w:t>
            </w: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较满意  9分</w:t>
            </w: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    8分</w:t>
            </w:r>
          </w:p>
        </w:tc>
        <w:tc>
          <w:tcPr>
            <w:tcW w:w="1040" w:type="dxa"/>
            <w:gridSpan w:val="2"/>
            <w:tcBorders>
              <w:top w:val="nil"/>
              <w:left w:val="single" w:color="auto" w:sz="4" w:space="0"/>
              <w:bottom w:val="single" w:color="auto" w:sz="8" w:space="0"/>
              <w:right w:val="single" w:color="auto" w:sz="8"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不满意  0分</w:t>
            </w:r>
          </w:p>
        </w:tc>
      </w:tr>
      <w:tr>
        <w:tblPrEx>
          <w:tblCellMar>
            <w:top w:w="0" w:type="dxa"/>
            <w:left w:w="108" w:type="dxa"/>
            <w:bottom w:w="0" w:type="dxa"/>
            <w:right w:w="108" w:type="dxa"/>
          </w:tblCellMar>
        </w:tblPrEx>
        <w:trPr>
          <w:gridAfter w:val="1"/>
          <w:wAfter w:w="340" w:type="dxa"/>
          <w:trHeight w:val="642"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运送员态度亲切和善，当您有需要时能耐心为您解答</w:t>
            </w:r>
          </w:p>
        </w:tc>
        <w:tc>
          <w:tcPr>
            <w:tcW w:w="11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642"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运送人员带您做检查前，能做简单的说明并核对您的身份</w:t>
            </w:r>
          </w:p>
        </w:tc>
        <w:tc>
          <w:tcPr>
            <w:tcW w:w="11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642"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在您的转运过程中，运送人员会注重您的安全及保护您的隐私</w:t>
            </w:r>
          </w:p>
        </w:tc>
        <w:tc>
          <w:tcPr>
            <w:tcW w:w="11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570"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运送人员能够礼貌用语，与您进行沟通</w:t>
            </w:r>
          </w:p>
        </w:tc>
        <w:tc>
          <w:tcPr>
            <w:tcW w:w="11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454"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运送人员仪表整洁，举止得体</w:t>
            </w:r>
          </w:p>
        </w:tc>
        <w:tc>
          <w:tcPr>
            <w:tcW w:w="11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642"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运送人员能指导您检查完毕后如何返回病房或及时护送您回病房</w:t>
            </w:r>
          </w:p>
        </w:tc>
        <w:tc>
          <w:tcPr>
            <w:tcW w:w="11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465" w:hRule="atLeast"/>
          <w:jc w:val="center"/>
        </w:trPr>
        <w:tc>
          <w:tcPr>
            <w:tcW w:w="1637" w:type="dxa"/>
            <w:gridSpan w:val="2"/>
            <w:tcBorders>
              <w:top w:val="nil"/>
              <w:left w:val="single" w:color="auto" w:sz="8" w:space="0"/>
              <w:bottom w:val="single" w:color="auto" w:sz="8" w:space="0"/>
              <w:right w:val="nil"/>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143"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合计</w:t>
            </w:r>
          </w:p>
        </w:tc>
        <w:tc>
          <w:tcPr>
            <w:tcW w:w="1160" w:type="dxa"/>
            <w:gridSpan w:val="2"/>
            <w:tcBorders>
              <w:top w:val="nil"/>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582" w:hRule="atLeast"/>
          <w:jc w:val="center"/>
        </w:trPr>
        <w:tc>
          <w:tcPr>
            <w:tcW w:w="4780" w:type="dxa"/>
            <w:gridSpan w:val="3"/>
            <w:tcBorders>
              <w:top w:val="single" w:color="auto" w:sz="8" w:space="0"/>
              <w:left w:val="nil"/>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请提宝贵建议：</w:t>
            </w:r>
          </w:p>
        </w:tc>
        <w:tc>
          <w:tcPr>
            <w:tcW w:w="1160" w:type="dxa"/>
            <w:gridSpan w:val="2"/>
            <w:tcBorders>
              <w:top w:val="nil"/>
              <w:left w:val="nil"/>
              <w:bottom w:val="nil"/>
              <w:right w:val="nil"/>
            </w:tcBorders>
            <w:vAlign w:val="center"/>
          </w:tcPr>
          <w:p>
            <w:pPr>
              <w:widowControl/>
              <w:jc w:val="center"/>
              <w:rPr>
                <w:rFonts w:ascii="宋体" w:hAnsi="宋体" w:cs="宋体"/>
                <w:kern w:val="0"/>
                <w:sz w:val="24"/>
              </w:rPr>
            </w:pPr>
          </w:p>
        </w:tc>
        <w:tc>
          <w:tcPr>
            <w:tcW w:w="1040" w:type="dxa"/>
            <w:gridSpan w:val="2"/>
            <w:tcBorders>
              <w:top w:val="nil"/>
              <w:left w:val="nil"/>
              <w:bottom w:val="nil"/>
              <w:right w:val="nil"/>
            </w:tcBorders>
            <w:vAlign w:val="center"/>
          </w:tcPr>
          <w:p>
            <w:pPr>
              <w:widowControl/>
              <w:jc w:val="center"/>
              <w:rPr>
                <w:rFonts w:ascii="宋体" w:hAnsi="宋体" w:cs="宋体"/>
                <w:kern w:val="0"/>
                <w:sz w:val="24"/>
              </w:rPr>
            </w:pPr>
          </w:p>
        </w:tc>
        <w:tc>
          <w:tcPr>
            <w:tcW w:w="1040" w:type="dxa"/>
            <w:gridSpan w:val="2"/>
            <w:tcBorders>
              <w:top w:val="nil"/>
              <w:left w:val="nil"/>
              <w:bottom w:val="nil"/>
              <w:right w:val="nil"/>
            </w:tcBorders>
            <w:vAlign w:val="center"/>
          </w:tcPr>
          <w:p>
            <w:pPr>
              <w:widowControl/>
              <w:jc w:val="center"/>
              <w:rPr>
                <w:rFonts w:ascii="宋体" w:hAnsi="宋体" w:cs="宋体"/>
                <w:kern w:val="0"/>
                <w:sz w:val="24"/>
              </w:rPr>
            </w:pPr>
          </w:p>
        </w:tc>
        <w:tc>
          <w:tcPr>
            <w:tcW w:w="1040" w:type="dxa"/>
            <w:gridSpan w:val="2"/>
            <w:tcBorders>
              <w:top w:val="nil"/>
              <w:left w:val="nil"/>
              <w:bottom w:val="nil"/>
              <w:right w:val="nil"/>
            </w:tcBorders>
            <w:vAlign w:val="center"/>
          </w:tcPr>
          <w:p>
            <w:pPr>
              <w:widowControl/>
              <w:jc w:val="center"/>
              <w:rPr>
                <w:rFonts w:ascii="宋体" w:hAnsi="宋体" w:cs="宋体"/>
                <w:kern w:val="0"/>
                <w:sz w:val="24"/>
              </w:rPr>
            </w:pPr>
          </w:p>
        </w:tc>
        <w:tc>
          <w:tcPr>
            <w:tcW w:w="1040" w:type="dxa"/>
            <w:gridSpan w:val="2"/>
            <w:tcBorders>
              <w:top w:val="nil"/>
              <w:left w:val="nil"/>
              <w:bottom w:val="nil"/>
              <w:right w:val="nil"/>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340" w:type="dxa"/>
          <w:trHeight w:val="582" w:hRule="atLeast"/>
          <w:jc w:val="center"/>
        </w:trPr>
        <w:tc>
          <w:tcPr>
            <w:tcW w:w="1637" w:type="dxa"/>
            <w:gridSpan w:val="2"/>
            <w:tcBorders>
              <w:top w:val="nil"/>
              <w:left w:val="nil"/>
              <w:bottom w:val="nil"/>
              <w:right w:val="nil"/>
            </w:tcBorders>
            <w:vAlign w:val="center"/>
          </w:tcPr>
          <w:p>
            <w:pPr>
              <w:widowControl/>
              <w:jc w:val="center"/>
              <w:rPr>
                <w:rFonts w:ascii="宋体" w:hAnsi="宋体" w:cs="宋体"/>
                <w:kern w:val="0"/>
                <w:szCs w:val="21"/>
              </w:rPr>
            </w:pPr>
          </w:p>
        </w:tc>
        <w:tc>
          <w:tcPr>
            <w:tcW w:w="3143" w:type="dxa"/>
            <w:tcBorders>
              <w:top w:val="nil"/>
              <w:left w:val="nil"/>
              <w:bottom w:val="nil"/>
              <w:right w:val="nil"/>
            </w:tcBorders>
            <w:vAlign w:val="center"/>
          </w:tcPr>
          <w:p>
            <w:pPr>
              <w:widowControl/>
              <w:jc w:val="left"/>
              <w:rPr>
                <w:rFonts w:ascii="宋体" w:hAnsi="宋体" w:cs="宋体"/>
                <w:kern w:val="0"/>
                <w:sz w:val="22"/>
                <w:szCs w:val="22"/>
              </w:rPr>
            </w:pPr>
          </w:p>
        </w:tc>
        <w:tc>
          <w:tcPr>
            <w:tcW w:w="1160" w:type="dxa"/>
            <w:gridSpan w:val="2"/>
            <w:tcBorders>
              <w:top w:val="nil"/>
              <w:left w:val="nil"/>
              <w:bottom w:val="nil"/>
              <w:right w:val="nil"/>
            </w:tcBorders>
            <w:vAlign w:val="center"/>
          </w:tcPr>
          <w:p>
            <w:pPr>
              <w:widowControl/>
              <w:jc w:val="center"/>
              <w:rPr>
                <w:rFonts w:ascii="宋体" w:hAnsi="宋体" w:cs="宋体"/>
                <w:kern w:val="0"/>
                <w:sz w:val="24"/>
              </w:rPr>
            </w:pPr>
          </w:p>
        </w:tc>
        <w:tc>
          <w:tcPr>
            <w:tcW w:w="1040" w:type="dxa"/>
            <w:gridSpan w:val="2"/>
            <w:tcBorders>
              <w:top w:val="nil"/>
              <w:left w:val="nil"/>
              <w:bottom w:val="nil"/>
              <w:right w:val="nil"/>
            </w:tcBorders>
            <w:vAlign w:val="center"/>
          </w:tcPr>
          <w:p>
            <w:pPr>
              <w:widowControl/>
              <w:jc w:val="center"/>
              <w:rPr>
                <w:rFonts w:ascii="宋体" w:hAnsi="宋体" w:cs="宋体"/>
                <w:kern w:val="0"/>
                <w:sz w:val="24"/>
              </w:rPr>
            </w:pPr>
          </w:p>
        </w:tc>
        <w:tc>
          <w:tcPr>
            <w:tcW w:w="1040" w:type="dxa"/>
            <w:gridSpan w:val="2"/>
            <w:tcBorders>
              <w:top w:val="nil"/>
              <w:left w:val="nil"/>
              <w:bottom w:val="nil"/>
              <w:right w:val="nil"/>
            </w:tcBorders>
            <w:vAlign w:val="center"/>
          </w:tcPr>
          <w:p>
            <w:pPr>
              <w:widowControl/>
              <w:jc w:val="center"/>
              <w:rPr>
                <w:rFonts w:ascii="宋体" w:hAnsi="宋体" w:cs="宋体"/>
                <w:kern w:val="0"/>
                <w:sz w:val="24"/>
              </w:rPr>
            </w:pPr>
          </w:p>
        </w:tc>
        <w:tc>
          <w:tcPr>
            <w:tcW w:w="1040" w:type="dxa"/>
            <w:gridSpan w:val="2"/>
            <w:tcBorders>
              <w:top w:val="nil"/>
              <w:left w:val="nil"/>
              <w:bottom w:val="nil"/>
              <w:right w:val="nil"/>
            </w:tcBorders>
            <w:vAlign w:val="center"/>
          </w:tcPr>
          <w:p>
            <w:pPr>
              <w:widowControl/>
              <w:jc w:val="center"/>
              <w:rPr>
                <w:rFonts w:ascii="宋体" w:hAnsi="宋体" w:cs="宋体"/>
                <w:kern w:val="0"/>
                <w:sz w:val="24"/>
              </w:rPr>
            </w:pPr>
          </w:p>
        </w:tc>
        <w:tc>
          <w:tcPr>
            <w:tcW w:w="1040" w:type="dxa"/>
            <w:gridSpan w:val="2"/>
            <w:tcBorders>
              <w:top w:val="nil"/>
              <w:left w:val="nil"/>
              <w:bottom w:val="nil"/>
              <w:right w:val="nil"/>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gridAfter w:val="1"/>
          <w:wAfter w:w="340" w:type="dxa"/>
          <w:trHeight w:val="525" w:hRule="atLeast"/>
          <w:jc w:val="center"/>
        </w:trPr>
        <w:tc>
          <w:tcPr>
            <w:tcW w:w="10100" w:type="dxa"/>
            <w:gridSpan w:val="13"/>
            <w:tcBorders>
              <w:top w:val="nil"/>
              <w:left w:val="nil"/>
              <w:bottom w:val="single" w:color="auto" w:sz="8" w:space="0"/>
              <w:right w:val="nil"/>
            </w:tcBorders>
            <w:vAlign w:val="center"/>
          </w:tcPr>
          <w:p>
            <w:pPr>
              <w:widowControl/>
              <w:jc w:val="center"/>
              <w:rPr>
                <w:rFonts w:ascii="宋体" w:hAnsi="宋体" w:cs="宋体"/>
                <w:b/>
                <w:bCs/>
                <w:kern w:val="0"/>
                <w:sz w:val="40"/>
                <w:szCs w:val="40"/>
              </w:rPr>
            </w:pPr>
            <w:r>
              <w:rPr>
                <w:rFonts w:hint="eastAsia" w:ascii="宋体" w:hAnsi="宋体" w:cs="宋体"/>
                <w:b/>
                <w:bCs/>
                <w:kern w:val="0"/>
                <w:sz w:val="40"/>
                <w:szCs w:val="40"/>
              </w:rPr>
              <w:t xml:space="preserve">       住院病人满意度调查       </w:t>
            </w:r>
            <w:r>
              <w:rPr>
                <w:rFonts w:hint="eastAsia" w:ascii="宋体" w:hAnsi="宋体" w:cs="宋体"/>
                <w:b/>
                <w:bCs/>
                <w:kern w:val="0"/>
                <w:sz w:val="24"/>
              </w:rPr>
              <w:t>床位号：_________</w:t>
            </w:r>
          </w:p>
        </w:tc>
      </w:tr>
      <w:tr>
        <w:tblPrEx>
          <w:tblCellMar>
            <w:top w:w="0" w:type="dxa"/>
            <w:left w:w="108" w:type="dxa"/>
            <w:bottom w:w="0" w:type="dxa"/>
            <w:right w:w="108" w:type="dxa"/>
          </w:tblCellMar>
        </w:tblPrEx>
        <w:trPr>
          <w:gridAfter w:val="1"/>
          <w:wAfter w:w="340" w:type="dxa"/>
          <w:trHeight w:val="567" w:hRule="atLeast"/>
          <w:jc w:val="center"/>
        </w:trPr>
        <w:tc>
          <w:tcPr>
            <w:tcW w:w="4780" w:type="dxa"/>
            <w:gridSpan w:val="3"/>
            <w:tcBorders>
              <w:top w:val="single" w:color="auto" w:sz="8" w:space="0"/>
              <w:left w:val="single" w:color="auto" w:sz="8" w:space="0"/>
              <w:bottom w:val="single" w:color="auto" w:sz="8" w:space="0"/>
              <w:right w:val="single" w:color="000000"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保洁部工作</w:t>
            </w:r>
          </w:p>
        </w:tc>
        <w:tc>
          <w:tcPr>
            <w:tcW w:w="1160" w:type="dxa"/>
            <w:gridSpan w:val="2"/>
            <w:tcBorders>
              <w:top w:val="nil"/>
              <w:left w:val="nil"/>
              <w:bottom w:val="single" w:color="auto" w:sz="8" w:space="0"/>
              <w:right w:val="nil"/>
            </w:tcBorders>
            <w:vAlign w:val="center"/>
          </w:tcPr>
          <w:p>
            <w:pPr>
              <w:widowControl/>
              <w:jc w:val="center"/>
              <w:rPr>
                <w:rFonts w:ascii="宋体" w:hAnsi="宋体" w:cs="宋体"/>
                <w:b/>
                <w:bCs/>
                <w:kern w:val="0"/>
                <w:szCs w:val="21"/>
              </w:rPr>
            </w:pPr>
            <w:r>
              <w:rPr>
                <w:rFonts w:hint="eastAsia" w:ascii="宋体" w:hAnsi="宋体" w:cs="宋体"/>
                <w:b/>
                <w:bCs/>
                <w:kern w:val="0"/>
                <w:szCs w:val="21"/>
              </w:rPr>
              <w:t>无此需要</w:t>
            </w: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满意   10分</w:t>
            </w: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较满意  9分</w:t>
            </w: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    8分</w:t>
            </w:r>
          </w:p>
        </w:tc>
        <w:tc>
          <w:tcPr>
            <w:tcW w:w="1040" w:type="dxa"/>
            <w:gridSpan w:val="2"/>
            <w:tcBorders>
              <w:top w:val="nil"/>
              <w:left w:val="single" w:color="auto" w:sz="4" w:space="0"/>
              <w:bottom w:val="single" w:color="auto" w:sz="8" w:space="0"/>
              <w:right w:val="single" w:color="auto" w:sz="8"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不满意  0分</w:t>
            </w:r>
          </w:p>
        </w:tc>
      </w:tr>
      <w:tr>
        <w:tblPrEx>
          <w:tblCellMar>
            <w:top w:w="0" w:type="dxa"/>
            <w:left w:w="108" w:type="dxa"/>
            <w:bottom w:w="0" w:type="dxa"/>
            <w:right w:w="108" w:type="dxa"/>
          </w:tblCellMar>
        </w:tblPrEx>
        <w:trPr>
          <w:gridAfter w:val="1"/>
          <w:wAfter w:w="340" w:type="dxa"/>
          <w:jc w:val="center"/>
        </w:trPr>
        <w:tc>
          <w:tcPr>
            <w:tcW w:w="4780" w:type="dxa"/>
            <w:gridSpan w:val="3"/>
            <w:tcBorders>
              <w:top w:val="single" w:color="auto" w:sz="8" w:space="0"/>
              <w:left w:val="single" w:color="auto" w:sz="8" w:space="0"/>
              <w:bottom w:val="single" w:color="auto" w:sz="8" w:space="0"/>
              <w:right w:val="single" w:color="000000" w:sz="4" w:space="0"/>
            </w:tcBorders>
            <w:vAlign w:val="center"/>
          </w:tcPr>
          <w:p>
            <w:pPr>
              <w:widowControl/>
              <w:jc w:val="center"/>
              <w:rPr>
                <w:rFonts w:ascii="宋体" w:hAnsi="宋体" w:cs="宋体"/>
                <w:b/>
                <w:bCs/>
                <w:kern w:val="0"/>
                <w:szCs w:val="21"/>
              </w:rPr>
            </w:pPr>
          </w:p>
        </w:tc>
        <w:tc>
          <w:tcPr>
            <w:tcW w:w="1160" w:type="dxa"/>
            <w:gridSpan w:val="2"/>
            <w:tcBorders>
              <w:top w:val="nil"/>
              <w:left w:val="nil"/>
              <w:bottom w:val="single" w:color="auto" w:sz="8" w:space="0"/>
              <w:right w:val="nil"/>
            </w:tcBorders>
            <w:vAlign w:val="center"/>
          </w:tcPr>
          <w:p>
            <w:pPr>
              <w:widowControl/>
              <w:jc w:val="center"/>
              <w:rPr>
                <w:rFonts w:ascii="宋体" w:hAnsi="宋体" w:cs="宋体"/>
                <w:b/>
                <w:bCs/>
                <w:kern w:val="0"/>
                <w:szCs w:val="21"/>
              </w:rPr>
            </w:pP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p>
        </w:tc>
        <w:tc>
          <w:tcPr>
            <w:tcW w:w="1040" w:type="dxa"/>
            <w:gridSpan w:val="2"/>
            <w:tcBorders>
              <w:top w:val="nil"/>
              <w:left w:val="single" w:color="auto" w:sz="4" w:space="0"/>
              <w:bottom w:val="single" w:color="auto" w:sz="8" w:space="0"/>
              <w:right w:val="nil"/>
            </w:tcBorders>
            <w:vAlign w:val="center"/>
          </w:tcPr>
          <w:p>
            <w:pPr>
              <w:widowControl/>
              <w:jc w:val="center"/>
              <w:rPr>
                <w:rFonts w:ascii="宋体" w:hAnsi="宋体" w:cs="宋体"/>
                <w:b/>
                <w:bCs/>
                <w:kern w:val="0"/>
                <w:sz w:val="22"/>
                <w:szCs w:val="22"/>
              </w:rPr>
            </w:pPr>
          </w:p>
        </w:tc>
        <w:tc>
          <w:tcPr>
            <w:tcW w:w="1040" w:type="dxa"/>
            <w:gridSpan w:val="2"/>
            <w:tcBorders>
              <w:top w:val="nil"/>
              <w:left w:val="single" w:color="auto" w:sz="4" w:space="0"/>
              <w:bottom w:val="single" w:color="auto" w:sz="8" w:space="0"/>
              <w:right w:val="single" w:color="auto" w:sz="8"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gridAfter w:val="1"/>
          <w:wAfter w:w="340" w:type="dxa"/>
          <w:trHeight w:val="619"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143" w:type="dxa"/>
            <w:tcBorders>
              <w:top w:val="nil"/>
              <w:left w:val="nil"/>
              <w:bottom w:val="single" w:color="auto" w:sz="4" w:space="0"/>
              <w:right w:val="single" w:color="auto" w:sz="4" w:space="0"/>
            </w:tcBorders>
            <w:vAlign w:val="center"/>
          </w:tcPr>
          <w:p>
            <w:pPr>
              <w:widowControl/>
              <w:rPr>
                <w:rFonts w:ascii="宋体" w:hAnsi="宋体" w:cs="宋体"/>
                <w:kern w:val="0"/>
                <w:sz w:val="22"/>
                <w:szCs w:val="22"/>
              </w:rPr>
            </w:pPr>
            <w:r>
              <w:rPr>
                <w:rFonts w:hint="eastAsia" w:ascii="宋体" w:hAnsi="宋体" w:cs="宋体"/>
                <w:kern w:val="0"/>
                <w:sz w:val="22"/>
                <w:szCs w:val="22"/>
              </w:rPr>
              <w:t>保洁员职业形象：服装整洁、挂牌上岗</w:t>
            </w:r>
          </w:p>
        </w:tc>
        <w:tc>
          <w:tcPr>
            <w:tcW w:w="11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619"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态度和蔼，举止得体，不穿拖鞋、不抽烟，当您有需要时能给您提供力所能及的帮助</w:t>
            </w:r>
          </w:p>
        </w:tc>
        <w:tc>
          <w:tcPr>
            <w:tcW w:w="11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454"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文明用语，不大声喧哗</w:t>
            </w:r>
          </w:p>
        </w:tc>
        <w:tc>
          <w:tcPr>
            <w:tcW w:w="11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454"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3143" w:type="dxa"/>
            <w:tcBorders>
              <w:top w:val="nil"/>
              <w:left w:val="nil"/>
              <w:bottom w:val="nil"/>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医院环境舒适、整洁、安全</w:t>
            </w:r>
          </w:p>
        </w:tc>
        <w:tc>
          <w:tcPr>
            <w:tcW w:w="11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454"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1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拖地2次/天（上、下午）以上</w:t>
            </w:r>
          </w:p>
        </w:tc>
        <w:tc>
          <w:tcPr>
            <w:tcW w:w="11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single" w:color="auto" w:sz="4"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619" w:hRule="atLeast"/>
          <w:jc w:val="center"/>
        </w:trPr>
        <w:tc>
          <w:tcPr>
            <w:tcW w:w="1637" w:type="dxa"/>
            <w:gridSpan w:val="2"/>
            <w:tcBorders>
              <w:top w:val="nil"/>
              <w:left w:val="single" w:color="auto" w:sz="8"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143"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厕所清洗1次/天+巡视保洁，厕所无异味、地面干燥</w:t>
            </w:r>
          </w:p>
        </w:tc>
        <w:tc>
          <w:tcPr>
            <w:tcW w:w="11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nil"/>
              <w:left w:val="nil"/>
              <w:bottom w:val="nil"/>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480" w:hRule="atLeast"/>
          <w:jc w:val="center"/>
        </w:trPr>
        <w:tc>
          <w:tcPr>
            <w:tcW w:w="1637" w:type="dxa"/>
            <w:gridSpan w:val="2"/>
            <w:tcBorders>
              <w:top w:val="nil"/>
              <w:left w:val="single" w:color="auto" w:sz="8" w:space="0"/>
              <w:bottom w:val="single" w:color="auto" w:sz="8" w:space="0"/>
              <w:right w:val="nil"/>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3143" w:type="dxa"/>
            <w:tcBorders>
              <w:top w:val="nil"/>
              <w:left w:val="nil"/>
              <w:bottom w:val="single" w:color="auto" w:sz="8"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合计</w:t>
            </w:r>
          </w:p>
        </w:tc>
        <w:tc>
          <w:tcPr>
            <w:tcW w:w="1160" w:type="dxa"/>
            <w:gridSpan w:val="2"/>
            <w:tcBorders>
              <w:top w:val="nil"/>
              <w:left w:val="nil"/>
              <w:bottom w:val="single" w:color="auto" w:sz="8"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40" w:type="dxa"/>
            <w:gridSpan w:val="2"/>
            <w:tcBorders>
              <w:top w:val="single" w:color="auto" w:sz="4" w:space="0"/>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single" w:color="auto" w:sz="4" w:space="0"/>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single" w:color="auto" w:sz="4" w:space="0"/>
              <w:left w:val="nil"/>
              <w:bottom w:val="single" w:color="auto" w:sz="8"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040" w:type="dxa"/>
            <w:gridSpan w:val="2"/>
            <w:tcBorders>
              <w:top w:val="single" w:color="auto" w:sz="4" w:space="0"/>
              <w:left w:val="nil"/>
              <w:bottom w:val="single" w:color="auto" w:sz="8" w:space="0"/>
              <w:right w:val="single" w:color="auto"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40" w:type="dxa"/>
          <w:trHeight w:val="285" w:hRule="atLeast"/>
          <w:jc w:val="center"/>
        </w:trPr>
        <w:tc>
          <w:tcPr>
            <w:tcW w:w="4780" w:type="dxa"/>
            <w:gridSpan w:val="3"/>
            <w:tcBorders>
              <w:top w:val="single" w:color="auto" w:sz="8" w:space="0"/>
              <w:left w:val="nil"/>
              <w:bottom w:val="nil"/>
              <w:right w:val="nil"/>
            </w:tcBorders>
            <w:vAlign w:val="center"/>
          </w:tcPr>
          <w:p>
            <w:pPr>
              <w:widowControl/>
              <w:jc w:val="left"/>
              <w:rPr>
                <w:rFonts w:ascii="宋体" w:hAnsi="宋体" w:cs="宋体"/>
                <w:kern w:val="0"/>
                <w:sz w:val="22"/>
                <w:szCs w:val="22"/>
              </w:rPr>
            </w:pPr>
            <w:r>
              <w:rPr>
                <w:rFonts w:hint="eastAsia" w:ascii="宋体" w:hAnsi="宋体" w:cs="宋体"/>
                <w:kern w:val="0"/>
                <w:sz w:val="22"/>
                <w:szCs w:val="22"/>
              </w:rPr>
              <w:t>请提宝贵建议：</w:t>
            </w:r>
          </w:p>
        </w:tc>
        <w:tc>
          <w:tcPr>
            <w:tcW w:w="1160" w:type="dxa"/>
            <w:gridSpan w:val="2"/>
            <w:tcBorders>
              <w:top w:val="nil"/>
              <w:left w:val="nil"/>
              <w:bottom w:val="nil"/>
              <w:right w:val="nil"/>
            </w:tcBorders>
            <w:vAlign w:val="center"/>
          </w:tcPr>
          <w:p>
            <w:pPr>
              <w:widowControl/>
              <w:jc w:val="left"/>
              <w:rPr>
                <w:rFonts w:ascii="宋体" w:hAnsi="宋体" w:cs="宋体"/>
                <w:kern w:val="0"/>
                <w:sz w:val="24"/>
              </w:rPr>
            </w:pPr>
          </w:p>
        </w:tc>
        <w:tc>
          <w:tcPr>
            <w:tcW w:w="1040" w:type="dxa"/>
            <w:gridSpan w:val="2"/>
            <w:tcBorders>
              <w:top w:val="nil"/>
              <w:left w:val="nil"/>
              <w:bottom w:val="nil"/>
              <w:right w:val="nil"/>
            </w:tcBorders>
            <w:vAlign w:val="center"/>
          </w:tcPr>
          <w:p>
            <w:pPr>
              <w:widowControl/>
              <w:jc w:val="left"/>
              <w:rPr>
                <w:rFonts w:ascii="宋体" w:hAnsi="宋体" w:cs="宋体"/>
                <w:kern w:val="0"/>
                <w:sz w:val="24"/>
              </w:rPr>
            </w:pPr>
          </w:p>
        </w:tc>
        <w:tc>
          <w:tcPr>
            <w:tcW w:w="1040" w:type="dxa"/>
            <w:gridSpan w:val="2"/>
            <w:tcBorders>
              <w:top w:val="nil"/>
              <w:left w:val="nil"/>
              <w:bottom w:val="nil"/>
              <w:right w:val="nil"/>
            </w:tcBorders>
            <w:vAlign w:val="center"/>
          </w:tcPr>
          <w:p>
            <w:pPr>
              <w:widowControl/>
              <w:jc w:val="left"/>
              <w:rPr>
                <w:rFonts w:ascii="宋体" w:hAnsi="宋体" w:cs="宋体"/>
                <w:kern w:val="0"/>
                <w:sz w:val="24"/>
              </w:rPr>
            </w:pPr>
          </w:p>
        </w:tc>
        <w:tc>
          <w:tcPr>
            <w:tcW w:w="1040" w:type="dxa"/>
            <w:gridSpan w:val="2"/>
            <w:tcBorders>
              <w:top w:val="nil"/>
              <w:left w:val="nil"/>
              <w:bottom w:val="nil"/>
              <w:right w:val="nil"/>
            </w:tcBorders>
            <w:vAlign w:val="center"/>
          </w:tcPr>
          <w:p>
            <w:pPr>
              <w:widowControl/>
              <w:jc w:val="left"/>
              <w:rPr>
                <w:rFonts w:ascii="宋体" w:hAnsi="宋体" w:cs="宋体"/>
                <w:kern w:val="0"/>
                <w:sz w:val="24"/>
              </w:rPr>
            </w:pPr>
          </w:p>
        </w:tc>
        <w:tc>
          <w:tcPr>
            <w:tcW w:w="1040" w:type="dxa"/>
            <w:gridSpan w:val="2"/>
            <w:tcBorders>
              <w:top w:val="nil"/>
              <w:left w:val="nil"/>
              <w:bottom w:val="nil"/>
              <w:right w:val="nil"/>
            </w:tcBorders>
            <w:vAlign w:val="center"/>
          </w:tcPr>
          <w:p>
            <w:pPr>
              <w:widowControl/>
              <w:jc w:val="left"/>
              <w:rPr>
                <w:rFonts w:ascii="宋体" w:hAnsi="宋体" w:cs="宋体"/>
                <w:kern w:val="0"/>
                <w:sz w:val="24"/>
              </w:rPr>
            </w:pPr>
          </w:p>
        </w:tc>
      </w:tr>
    </w:tbl>
    <w:p>
      <w:pPr>
        <w:spacing w:line="360" w:lineRule="auto"/>
        <w:ind w:firstLine="480" w:firstLineChars="200"/>
        <w:rPr>
          <w:rFonts w:ascii="宋体" w:hAnsi="宋体"/>
          <w:sz w:val="24"/>
        </w:rPr>
        <w:sectPr>
          <w:pgSz w:w="11906" w:h="16838"/>
          <w:pgMar w:top="1440" w:right="1800" w:bottom="1440" w:left="1800" w:header="851" w:footer="992" w:gutter="0"/>
          <w:cols w:space="720" w:num="1"/>
          <w:docGrid w:type="lines" w:linePitch="312" w:charSpace="0"/>
        </w:sectPr>
      </w:pPr>
    </w:p>
    <w:p>
      <w:pPr>
        <w:spacing w:line="360" w:lineRule="auto"/>
        <w:rPr>
          <w:rFonts w:ascii="宋体" w:hAnsi="宋体" w:cs="宋体"/>
          <w:kern w:val="0"/>
          <w:sz w:val="28"/>
          <w:szCs w:val="28"/>
        </w:rPr>
      </w:pPr>
      <w:r>
        <w:rPr>
          <w:rFonts w:hint="eastAsia" w:ascii="宋体" w:hAnsi="宋体" w:cs="宋体"/>
          <w:kern w:val="0"/>
          <w:sz w:val="28"/>
          <w:szCs w:val="28"/>
        </w:rPr>
        <w:t>附件3：</w:t>
      </w:r>
    </w:p>
    <w:p>
      <w:pPr>
        <w:rPr>
          <w:rFonts w:ascii="宋体" w:hAnsi="宋体"/>
          <w:sz w:val="24"/>
        </w:rPr>
      </w:pPr>
      <w:r>
        <w:rPr>
          <w:rFonts w:hint="eastAsia" w:ascii="宋体" w:hAnsi="宋体"/>
          <w:sz w:val="24"/>
        </w:rPr>
        <w:t xml:space="preserve">（表1）               </w:t>
      </w:r>
      <w:r>
        <w:rPr>
          <w:rFonts w:hint="eastAsia" w:ascii="宋体" w:hAnsi="宋体"/>
          <w:b/>
          <w:sz w:val="24"/>
        </w:rPr>
        <w:t xml:space="preserve">    浦江县中医院保洁部消毒隔离巡查记录表</w:t>
      </w:r>
    </w:p>
    <w:p>
      <w:pPr>
        <w:rPr>
          <w:rFonts w:ascii="宋体" w:hAnsi="宋体"/>
          <w:sz w:val="24"/>
        </w:rPr>
      </w:pPr>
      <w:r>
        <w:rPr>
          <w:rFonts w:hint="eastAsia" w:ascii="宋体" w:hAnsi="宋体"/>
          <w:sz w:val="24"/>
        </w:rPr>
        <w:t>检查日期：</w:t>
      </w:r>
    </w:p>
    <w:tbl>
      <w:tblPr>
        <w:tblStyle w:val="57"/>
        <w:tblW w:w="14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8"/>
        <w:gridCol w:w="1569"/>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序号</w:t>
            </w:r>
          </w:p>
        </w:tc>
        <w:tc>
          <w:tcPr>
            <w:tcW w:w="11348" w:type="dxa"/>
          </w:tcPr>
          <w:p>
            <w:pPr>
              <w:jc w:val="center"/>
              <w:rPr>
                <w:rFonts w:ascii="宋体" w:hAnsi="宋体"/>
                <w:sz w:val="24"/>
              </w:rPr>
            </w:pPr>
            <w:r>
              <w:rPr>
                <w:rFonts w:hint="eastAsia" w:ascii="宋体" w:hAnsi="宋体"/>
                <w:sz w:val="24"/>
              </w:rPr>
              <w:t>内容/区域</w:t>
            </w:r>
          </w:p>
        </w:tc>
        <w:tc>
          <w:tcPr>
            <w:tcW w:w="1569" w:type="dxa"/>
          </w:tcPr>
          <w:p>
            <w:pPr>
              <w:jc w:val="center"/>
              <w:rPr>
                <w:rFonts w:ascii="宋体" w:hAnsi="宋体"/>
                <w:sz w:val="24"/>
              </w:rPr>
            </w:pPr>
            <w:r>
              <w:rPr>
                <w:rFonts w:hint="eastAsia" w:ascii="宋体" w:hAnsi="宋体"/>
                <w:sz w:val="24"/>
              </w:rPr>
              <w:t>检查情况</w:t>
            </w:r>
          </w:p>
        </w:tc>
        <w:tc>
          <w:tcPr>
            <w:tcW w:w="1024" w:type="dxa"/>
          </w:tcPr>
          <w:p>
            <w:pPr>
              <w:jc w:val="center"/>
              <w:rPr>
                <w:rFonts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w:t>
            </w:r>
          </w:p>
        </w:tc>
        <w:tc>
          <w:tcPr>
            <w:tcW w:w="11348" w:type="dxa"/>
          </w:tcPr>
          <w:p>
            <w:pPr>
              <w:rPr>
                <w:rFonts w:ascii="宋体" w:hAnsi="宋体"/>
                <w:sz w:val="24"/>
              </w:rPr>
            </w:pPr>
            <w:r>
              <w:rPr>
                <w:rFonts w:hint="eastAsia" w:ascii="宋体" w:hAnsi="宋体"/>
                <w:sz w:val="24"/>
              </w:rPr>
              <w:t>所属区域内包括：大厅、办公室、护士台、治疗室等地面、墙面、桌面、窗台、物品的清洁，床、窗帘的清洁整齐。（5分）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2</w:t>
            </w:r>
          </w:p>
        </w:tc>
        <w:tc>
          <w:tcPr>
            <w:tcW w:w="11348" w:type="dxa"/>
          </w:tcPr>
          <w:p>
            <w:pPr>
              <w:rPr>
                <w:rFonts w:ascii="宋体" w:hAnsi="宋体"/>
                <w:sz w:val="24"/>
              </w:rPr>
            </w:pPr>
            <w:r>
              <w:rPr>
                <w:rFonts w:hint="eastAsia" w:ascii="宋体" w:hAnsi="宋体"/>
                <w:sz w:val="24"/>
              </w:rPr>
              <w:t>地面无积水、积油、无烟蒂、纸屑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3</w:t>
            </w:r>
          </w:p>
        </w:tc>
        <w:tc>
          <w:tcPr>
            <w:tcW w:w="11348" w:type="dxa"/>
          </w:tcPr>
          <w:p>
            <w:pPr>
              <w:rPr>
                <w:rFonts w:ascii="宋体" w:hAnsi="宋体"/>
                <w:sz w:val="24"/>
              </w:rPr>
            </w:pPr>
            <w:r>
              <w:rPr>
                <w:rFonts w:hint="eastAsia" w:ascii="宋体" w:hAnsi="宋体"/>
                <w:sz w:val="24"/>
              </w:rPr>
              <w:t xml:space="preserve">一床一巾使用情况                                   （5分）                                                                                                      </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4</w:t>
            </w:r>
          </w:p>
        </w:tc>
        <w:tc>
          <w:tcPr>
            <w:tcW w:w="11348" w:type="dxa"/>
          </w:tcPr>
          <w:p>
            <w:pPr>
              <w:rPr>
                <w:rFonts w:ascii="宋体" w:hAnsi="宋体"/>
                <w:sz w:val="24"/>
              </w:rPr>
            </w:pPr>
            <w:r>
              <w:rPr>
                <w:rFonts w:hint="eastAsia" w:ascii="宋体" w:hAnsi="宋体"/>
                <w:sz w:val="24"/>
              </w:rPr>
              <w:t>垃圾分类处理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5</w:t>
            </w:r>
          </w:p>
        </w:tc>
        <w:tc>
          <w:tcPr>
            <w:tcW w:w="11348" w:type="dxa"/>
          </w:tcPr>
          <w:p>
            <w:pPr>
              <w:rPr>
                <w:rFonts w:ascii="宋体" w:hAnsi="宋体"/>
                <w:sz w:val="24"/>
              </w:rPr>
            </w:pPr>
            <w:r>
              <w:rPr>
                <w:rFonts w:hint="eastAsia" w:ascii="宋体" w:hAnsi="宋体"/>
                <w:sz w:val="24"/>
              </w:rPr>
              <w:t xml:space="preserve">垃圾袋及时更换、垃圾末溢出                         （5分）     </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6</w:t>
            </w:r>
          </w:p>
        </w:tc>
        <w:tc>
          <w:tcPr>
            <w:tcW w:w="11348" w:type="dxa"/>
          </w:tcPr>
          <w:p>
            <w:pPr>
              <w:rPr>
                <w:rFonts w:ascii="宋体" w:hAnsi="宋体"/>
                <w:sz w:val="24"/>
              </w:rPr>
            </w:pPr>
            <w:r>
              <w:rPr>
                <w:rFonts w:hint="eastAsia" w:ascii="宋体" w:hAnsi="宋体"/>
                <w:sz w:val="24"/>
              </w:rPr>
              <w:t xml:space="preserve">处置室门关闭                                       （5分）  </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7</w:t>
            </w:r>
          </w:p>
        </w:tc>
        <w:tc>
          <w:tcPr>
            <w:tcW w:w="11348" w:type="dxa"/>
          </w:tcPr>
          <w:p>
            <w:pPr>
              <w:rPr>
                <w:rFonts w:ascii="宋体" w:hAnsi="宋体"/>
                <w:sz w:val="24"/>
              </w:rPr>
            </w:pPr>
            <w:r>
              <w:rPr>
                <w:rFonts w:hint="eastAsia" w:ascii="宋体" w:hAnsi="宋体"/>
                <w:sz w:val="24"/>
              </w:rPr>
              <w:t>厕所无异味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8</w:t>
            </w:r>
          </w:p>
        </w:tc>
        <w:tc>
          <w:tcPr>
            <w:tcW w:w="11348" w:type="dxa"/>
          </w:tcPr>
          <w:p>
            <w:pPr>
              <w:rPr>
                <w:rFonts w:ascii="宋体" w:hAnsi="宋体"/>
                <w:sz w:val="24"/>
              </w:rPr>
            </w:pPr>
            <w:r>
              <w:rPr>
                <w:rFonts w:hint="eastAsia" w:ascii="宋体" w:hAnsi="宋体"/>
                <w:sz w:val="24"/>
              </w:rPr>
              <w:t>从病区拖离的污染垃圾装箱、有覆盖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9</w:t>
            </w:r>
          </w:p>
        </w:tc>
        <w:tc>
          <w:tcPr>
            <w:tcW w:w="11348" w:type="dxa"/>
          </w:tcPr>
          <w:p>
            <w:pPr>
              <w:rPr>
                <w:rFonts w:ascii="宋体" w:hAnsi="宋体"/>
                <w:sz w:val="24"/>
              </w:rPr>
            </w:pPr>
            <w:r>
              <w:rPr>
                <w:rFonts w:hint="eastAsia" w:ascii="宋体" w:hAnsi="宋体"/>
                <w:sz w:val="24"/>
              </w:rPr>
              <w:t>利器盒内容物不能超过盒内3/4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10</w:t>
            </w:r>
          </w:p>
        </w:tc>
        <w:tc>
          <w:tcPr>
            <w:tcW w:w="11348" w:type="dxa"/>
          </w:tcPr>
          <w:p>
            <w:pPr>
              <w:rPr>
                <w:rFonts w:ascii="宋体" w:hAnsi="宋体"/>
                <w:sz w:val="24"/>
              </w:rPr>
            </w:pPr>
            <w:r>
              <w:rPr>
                <w:rFonts w:hint="eastAsia" w:ascii="宋体" w:hAnsi="宋体"/>
                <w:sz w:val="24"/>
              </w:rPr>
              <w:t>地漏盖无打开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11</w:t>
            </w:r>
          </w:p>
        </w:tc>
        <w:tc>
          <w:tcPr>
            <w:tcW w:w="11348" w:type="dxa"/>
          </w:tcPr>
          <w:p>
            <w:pPr>
              <w:rPr>
                <w:rFonts w:ascii="宋体" w:hAnsi="宋体"/>
                <w:sz w:val="24"/>
              </w:rPr>
            </w:pPr>
            <w:r>
              <w:rPr>
                <w:rFonts w:hint="eastAsia" w:ascii="宋体" w:hAnsi="宋体"/>
                <w:sz w:val="24"/>
              </w:rPr>
              <w:t>清洁工具放置合理、正确使用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12</w:t>
            </w:r>
          </w:p>
        </w:tc>
        <w:tc>
          <w:tcPr>
            <w:tcW w:w="11348" w:type="dxa"/>
          </w:tcPr>
          <w:p>
            <w:pPr>
              <w:rPr>
                <w:rFonts w:ascii="宋体" w:hAnsi="宋体"/>
                <w:sz w:val="24"/>
              </w:rPr>
            </w:pPr>
            <w:r>
              <w:rPr>
                <w:rFonts w:hint="eastAsia" w:ascii="宋体" w:hAnsi="宋体"/>
                <w:sz w:val="24"/>
              </w:rPr>
              <w:t>抹布、拖把集中清洗消毒、无霉味，按标识分区域使用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13</w:t>
            </w:r>
          </w:p>
        </w:tc>
        <w:tc>
          <w:tcPr>
            <w:tcW w:w="11348" w:type="dxa"/>
          </w:tcPr>
          <w:p>
            <w:pPr>
              <w:rPr>
                <w:rFonts w:ascii="宋体" w:hAnsi="宋体"/>
                <w:sz w:val="24"/>
              </w:rPr>
            </w:pPr>
            <w:r>
              <w:rPr>
                <w:rFonts w:hint="eastAsia" w:ascii="宋体" w:hAnsi="宋体"/>
                <w:sz w:val="24"/>
              </w:rPr>
              <w:t>及时更换拖把水，水质不浑浊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14</w:t>
            </w:r>
          </w:p>
        </w:tc>
        <w:tc>
          <w:tcPr>
            <w:tcW w:w="11348" w:type="dxa"/>
          </w:tcPr>
          <w:p>
            <w:pPr>
              <w:rPr>
                <w:rFonts w:ascii="宋体" w:hAnsi="宋体"/>
                <w:sz w:val="24"/>
              </w:rPr>
            </w:pPr>
            <w:r>
              <w:rPr>
                <w:rFonts w:hint="eastAsia" w:ascii="宋体" w:hAnsi="宋体"/>
                <w:sz w:val="24"/>
              </w:rPr>
              <w:t>存放清洗剂的容器要有明显标识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15</w:t>
            </w:r>
          </w:p>
        </w:tc>
        <w:tc>
          <w:tcPr>
            <w:tcW w:w="11348" w:type="dxa"/>
          </w:tcPr>
          <w:p>
            <w:pPr>
              <w:ind w:left="6120" w:hanging="6120" w:hangingChars="2550"/>
              <w:rPr>
                <w:rFonts w:ascii="宋体" w:hAnsi="宋体"/>
                <w:sz w:val="24"/>
              </w:rPr>
            </w:pPr>
            <w:r>
              <w:rPr>
                <w:rFonts w:hint="eastAsia" w:ascii="宋体" w:hAnsi="宋体"/>
                <w:sz w:val="24"/>
              </w:rPr>
              <w:t>消毒液配制方法正确、合理存放、消毒液（如施康）记录开启时间（5分）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16</w:t>
            </w:r>
          </w:p>
        </w:tc>
        <w:tc>
          <w:tcPr>
            <w:tcW w:w="11348" w:type="dxa"/>
          </w:tcPr>
          <w:p>
            <w:pPr>
              <w:rPr>
                <w:rFonts w:ascii="宋体" w:hAnsi="宋体"/>
                <w:sz w:val="24"/>
              </w:rPr>
            </w:pPr>
            <w:r>
              <w:rPr>
                <w:rFonts w:hint="eastAsia" w:ascii="宋体" w:hAnsi="宋体"/>
                <w:sz w:val="24"/>
              </w:rPr>
              <w:t>挂牌上岗、个人防护、用具正确使用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17</w:t>
            </w:r>
          </w:p>
        </w:tc>
        <w:tc>
          <w:tcPr>
            <w:tcW w:w="11348" w:type="dxa"/>
          </w:tcPr>
          <w:p>
            <w:pPr>
              <w:rPr>
                <w:rFonts w:ascii="宋体" w:hAnsi="宋体"/>
                <w:sz w:val="24"/>
              </w:rPr>
            </w:pPr>
            <w:r>
              <w:rPr>
                <w:rFonts w:hint="eastAsia" w:ascii="宋体" w:hAnsi="宋体"/>
                <w:sz w:val="24"/>
              </w:rPr>
              <w:t>消毒隔离知识问答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18</w:t>
            </w:r>
          </w:p>
        </w:tc>
        <w:tc>
          <w:tcPr>
            <w:tcW w:w="11348" w:type="dxa"/>
          </w:tcPr>
          <w:p>
            <w:pPr>
              <w:rPr>
                <w:rFonts w:ascii="宋体" w:hAnsi="宋体"/>
                <w:sz w:val="24"/>
              </w:rPr>
            </w:pPr>
            <w:r>
              <w:rPr>
                <w:rFonts w:hint="eastAsia" w:ascii="宋体" w:hAnsi="宋体"/>
                <w:sz w:val="24"/>
              </w:rPr>
              <w:t>正确洗手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19</w:t>
            </w:r>
          </w:p>
        </w:tc>
        <w:tc>
          <w:tcPr>
            <w:tcW w:w="11348" w:type="dxa"/>
          </w:tcPr>
          <w:p>
            <w:pPr>
              <w:rPr>
                <w:rFonts w:ascii="宋体" w:hAnsi="宋体"/>
                <w:sz w:val="24"/>
              </w:rPr>
            </w:pPr>
            <w:r>
              <w:rPr>
                <w:rFonts w:hint="eastAsia" w:ascii="宋体" w:hAnsi="宋体"/>
                <w:sz w:val="24"/>
              </w:rPr>
              <w:t>针刺伤后的处理，遵循报告程序                       （5分）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20</w:t>
            </w:r>
          </w:p>
        </w:tc>
        <w:tc>
          <w:tcPr>
            <w:tcW w:w="11348" w:type="dxa"/>
          </w:tcPr>
          <w:p>
            <w:pPr>
              <w:ind w:left="6120" w:hanging="6120" w:hangingChars="2550"/>
              <w:rPr>
                <w:rFonts w:ascii="宋体" w:hAnsi="宋体"/>
                <w:sz w:val="24"/>
              </w:rPr>
            </w:pPr>
            <w:r>
              <w:rPr>
                <w:rFonts w:hint="eastAsia" w:ascii="宋体" w:hAnsi="宋体"/>
                <w:sz w:val="24"/>
              </w:rPr>
              <w:t>污物间保持清洁，无异味，物品放置合理，水槽下不储存垃圾（5分）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tcPr>
          <w:p>
            <w:pPr>
              <w:jc w:val="center"/>
              <w:rPr>
                <w:rFonts w:ascii="宋体" w:hAnsi="宋体"/>
                <w:sz w:val="24"/>
              </w:rPr>
            </w:pPr>
            <w:r>
              <w:rPr>
                <w:rFonts w:hint="eastAsia" w:ascii="宋体" w:hAnsi="宋体"/>
                <w:sz w:val="24"/>
              </w:rPr>
              <w:t>21</w:t>
            </w:r>
          </w:p>
        </w:tc>
        <w:tc>
          <w:tcPr>
            <w:tcW w:w="11348" w:type="dxa"/>
          </w:tcPr>
          <w:p>
            <w:pPr>
              <w:jc w:val="center"/>
              <w:rPr>
                <w:rFonts w:ascii="宋体" w:hAnsi="宋体"/>
                <w:sz w:val="24"/>
              </w:rPr>
            </w:pPr>
            <w:r>
              <w:rPr>
                <w:rFonts w:hint="eastAsia" w:ascii="宋体" w:hAnsi="宋体"/>
                <w:sz w:val="24"/>
              </w:rPr>
              <w:t>总计（100分）</w:t>
            </w:r>
          </w:p>
        </w:tc>
        <w:tc>
          <w:tcPr>
            <w:tcW w:w="1569" w:type="dxa"/>
          </w:tcPr>
          <w:p>
            <w:pPr>
              <w:rPr>
                <w:rFonts w:ascii="宋体" w:hAnsi="宋体"/>
                <w:sz w:val="24"/>
              </w:rPr>
            </w:pPr>
          </w:p>
        </w:tc>
        <w:tc>
          <w:tcPr>
            <w:tcW w:w="1024"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8" w:type="dxa"/>
            <w:gridSpan w:val="4"/>
          </w:tcPr>
          <w:p>
            <w:pPr>
              <w:jc w:val="center"/>
              <w:rPr>
                <w:rFonts w:ascii="宋体" w:hAnsi="宋体"/>
                <w:sz w:val="24"/>
              </w:rPr>
            </w:pPr>
            <w:r>
              <w:rPr>
                <w:rFonts w:hint="eastAsia" w:ascii="宋体" w:hAnsi="宋体"/>
                <w:sz w:val="24"/>
              </w:rPr>
              <w:t>检查人：</w:t>
            </w:r>
          </w:p>
        </w:tc>
      </w:tr>
    </w:tbl>
    <w:p>
      <w:pPr>
        <w:rPr>
          <w:rFonts w:ascii="宋体" w:hAnsi="宋体"/>
          <w:sz w:val="24"/>
        </w:rPr>
      </w:pPr>
      <w:r>
        <w:rPr>
          <w:rFonts w:ascii="宋体" w:hAnsi="宋体"/>
          <w:sz w:val="24"/>
        </w:rPr>
        <w:br w:type="page"/>
      </w:r>
      <w:r>
        <w:rPr>
          <w:rFonts w:hint="eastAsia" w:ascii="宋体" w:hAnsi="宋体"/>
          <w:sz w:val="24"/>
        </w:rPr>
        <w:t>（表2）</w:t>
      </w:r>
    </w:p>
    <w:p>
      <w:pPr>
        <w:jc w:val="center"/>
        <w:rPr>
          <w:rFonts w:ascii="宋体" w:hAnsi="宋体"/>
          <w:b/>
          <w:sz w:val="24"/>
        </w:rPr>
      </w:pPr>
      <w:r>
        <w:rPr>
          <w:rFonts w:hint="eastAsia" w:ascii="宋体" w:hAnsi="宋体"/>
          <w:b/>
          <w:sz w:val="24"/>
        </w:rPr>
        <w:t>浦江县中医院运送部工作巡查记录表</w:t>
      </w:r>
    </w:p>
    <w:p>
      <w:pPr>
        <w:rPr>
          <w:rFonts w:ascii="宋体" w:hAnsi="宋体"/>
          <w:sz w:val="24"/>
        </w:rPr>
      </w:pPr>
      <w:r>
        <w:rPr>
          <w:rFonts w:hint="eastAsia" w:ascii="宋体" w:hAnsi="宋体"/>
          <w:sz w:val="24"/>
        </w:rPr>
        <w:t>检查日期：</w:t>
      </w:r>
    </w:p>
    <w:tbl>
      <w:tblPr>
        <w:tblStyle w:val="57"/>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825"/>
        <w:gridCol w:w="2667"/>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序号</w:t>
            </w:r>
          </w:p>
        </w:tc>
        <w:tc>
          <w:tcPr>
            <w:tcW w:w="6825" w:type="dxa"/>
          </w:tcPr>
          <w:p>
            <w:pPr>
              <w:jc w:val="center"/>
              <w:rPr>
                <w:rFonts w:ascii="宋体" w:hAnsi="宋体"/>
                <w:sz w:val="24"/>
              </w:rPr>
            </w:pPr>
            <w:r>
              <w:rPr>
                <w:rFonts w:hint="eastAsia" w:ascii="宋体" w:hAnsi="宋体"/>
                <w:sz w:val="24"/>
              </w:rPr>
              <w:t>内容/区域</w:t>
            </w:r>
          </w:p>
        </w:tc>
        <w:tc>
          <w:tcPr>
            <w:tcW w:w="2667" w:type="dxa"/>
          </w:tcPr>
          <w:p>
            <w:pPr>
              <w:jc w:val="center"/>
              <w:rPr>
                <w:rFonts w:ascii="宋体" w:hAnsi="宋体"/>
                <w:sz w:val="24"/>
              </w:rPr>
            </w:pPr>
            <w:r>
              <w:rPr>
                <w:rFonts w:hint="eastAsia" w:ascii="宋体" w:hAnsi="宋体"/>
                <w:sz w:val="24"/>
              </w:rPr>
              <w:t>检查情况</w:t>
            </w:r>
          </w:p>
        </w:tc>
        <w:tc>
          <w:tcPr>
            <w:tcW w:w="3585" w:type="dxa"/>
          </w:tcPr>
          <w:p>
            <w:pPr>
              <w:jc w:val="center"/>
              <w:rPr>
                <w:rFonts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w:t>
            </w:r>
          </w:p>
        </w:tc>
        <w:tc>
          <w:tcPr>
            <w:tcW w:w="6825" w:type="dxa"/>
          </w:tcPr>
          <w:p>
            <w:pPr>
              <w:rPr>
                <w:rFonts w:ascii="宋体" w:hAnsi="宋体"/>
                <w:sz w:val="24"/>
              </w:rPr>
            </w:pPr>
            <w:r>
              <w:rPr>
                <w:rFonts w:hint="eastAsia" w:ascii="宋体" w:hAnsi="宋体"/>
                <w:sz w:val="24"/>
              </w:rPr>
              <w:t>挂牌上岗、微笑服务、礼貌用语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2</w:t>
            </w:r>
          </w:p>
        </w:tc>
        <w:tc>
          <w:tcPr>
            <w:tcW w:w="6825" w:type="dxa"/>
          </w:tcPr>
          <w:p>
            <w:pPr>
              <w:rPr>
                <w:rFonts w:ascii="宋体" w:hAnsi="宋体"/>
                <w:sz w:val="24"/>
              </w:rPr>
            </w:pPr>
            <w:r>
              <w:rPr>
                <w:rFonts w:hint="eastAsia" w:ascii="宋体" w:hAnsi="宋体"/>
                <w:sz w:val="24"/>
              </w:rPr>
              <w:t>电话礼仪、标准用语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3</w:t>
            </w:r>
          </w:p>
        </w:tc>
        <w:tc>
          <w:tcPr>
            <w:tcW w:w="6825" w:type="dxa"/>
          </w:tcPr>
          <w:p>
            <w:pPr>
              <w:rPr>
                <w:rFonts w:ascii="宋体" w:hAnsi="宋体"/>
                <w:sz w:val="24"/>
              </w:rPr>
            </w:pPr>
            <w:r>
              <w:rPr>
                <w:rFonts w:hint="eastAsia" w:ascii="宋体" w:hAnsi="宋体"/>
                <w:sz w:val="24"/>
              </w:rPr>
              <w:t>运送工具放置合理、正确使用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4</w:t>
            </w:r>
          </w:p>
        </w:tc>
        <w:tc>
          <w:tcPr>
            <w:tcW w:w="6825" w:type="dxa"/>
          </w:tcPr>
          <w:p>
            <w:pPr>
              <w:rPr>
                <w:rFonts w:ascii="宋体" w:hAnsi="宋体"/>
                <w:sz w:val="24"/>
              </w:rPr>
            </w:pPr>
            <w:r>
              <w:rPr>
                <w:rFonts w:hint="eastAsia" w:ascii="宋体" w:hAnsi="宋体"/>
                <w:sz w:val="24"/>
              </w:rPr>
              <w:t>运送病人检查流程正确                       （10分）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5</w:t>
            </w:r>
          </w:p>
        </w:tc>
        <w:tc>
          <w:tcPr>
            <w:tcW w:w="6825" w:type="dxa"/>
          </w:tcPr>
          <w:p>
            <w:pPr>
              <w:rPr>
                <w:rFonts w:ascii="宋体" w:hAnsi="宋体"/>
                <w:sz w:val="24"/>
              </w:rPr>
            </w:pPr>
            <w:r>
              <w:rPr>
                <w:rFonts w:hint="eastAsia" w:ascii="宋体" w:hAnsi="宋体"/>
                <w:sz w:val="24"/>
              </w:rPr>
              <w:t>病人身份核对                               （10分）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6</w:t>
            </w:r>
          </w:p>
        </w:tc>
        <w:tc>
          <w:tcPr>
            <w:tcW w:w="6825" w:type="dxa"/>
          </w:tcPr>
          <w:p>
            <w:pPr>
              <w:rPr>
                <w:rFonts w:ascii="宋体" w:hAnsi="宋体"/>
                <w:sz w:val="24"/>
              </w:rPr>
            </w:pPr>
            <w:r>
              <w:rPr>
                <w:rFonts w:hint="eastAsia" w:ascii="宋体" w:hAnsi="宋体"/>
                <w:sz w:val="24"/>
              </w:rPr>
              <w:t>标本的运送流程正确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7</w:t>
            </w:r>
          </w:p>
        </w:tc>
        <w:tc>
          <w:tcPr>
            <w:tcW w:w="6825" w:type="dxa"/>
          </w:tcPr>
          <w:p>
            <w:pPr>
              <w:rPr>
                <w:rFonts w:ascii="宋体" w:hAnsi="宋体"/>
                <w:sz w:val="24"/>
              </w:rPr>
            </w:pPr>
            <w:r>
              <w:rPr>
                <w:rFonts w:hint="eastAsia" w:ascii="宋体" w:hAnsi="宋体"/>
                <w:sz w:val="24"/>
              </w:rPr>
              <w:t>应急电梯的使用和安全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8</w:t>
            </w:r>
          </w:p>
        </w:tc>
        <w:tc>
          <w:tcPr>
            <w:tcW w:w="6825" w:type="dxa"/>
          </w:tcPr>
          <w:p>
            <w:pPr>
              <w:rPr>
                <w:rFonts w:ascii="宋体" w:hAnsi="宋体"/>
                <w:sz w:val="24"/>
              </w:rPr>
            </w:pPr>
            <w:r>
              <w:rPr>
                <w:rFonts w:hint="eastAsia" w:ascii="宋体" w:hAnsi="宋体"/>
                <w:sz w:val="24"/>
              </w:rPr>
              <w:t>报告单送回和签收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9</w:t>
            </w:r>
          </w:p>
        </w:tc>
        <w:tc>
          <w:tcPr>
            <w:tcW w:w="6825" w:type="dxa"/>
          </w:tcPr>
          <w:p>
            <w:pPr>
              <w:rPr>
                <w:rFonts w:ascii="宋体" w:hAnsi="宋体"/>
                <w:sz w:val="24"/>
              </w:rPr>
            </w:pPr>
            <w:r>
              <w:rPr>
                <w:rFonts w:hint="eastAsia" w:ascii="宋体" w:hAnsi="宋体"/>
                <w:sz w:val="24"/>
              </w:rPr>
              <w:t>轮椅、平车病人检查完毕后及时送回           （10分）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10</w:t>
            </w:r>
          </w:p>
        </w:tc>
        <w:tc>
          <w:tcPr>
            <w:tcW w:w="6825" w:type="dxa"/>
          </w:tcPr>
          <w:p>
            <w:pPr>
              <w:rPr>
                <w:rFonts w:ascii="宋体" w:hAnsi="宋体"/>
                <w:sz w:val="24"/>
              </w:rPr>
            </w:pPr>
            <w:r>
              <w:rPr>
                <w:rFonts w:hint="eastAsia" w:ascii="宋体" w:hAnsi="宋体"/>
                <w:sz w:val="24"/>
              </w:rPr>
              <w:t>运送工具清洁、消毒工作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11</w:t>
            </w:r>
          </w:p>
        </w:tc>
        <w:tc>
          <w:tcPr>
            <w:tcW w:w="6825" w:type="dxa"/>
          </w:tcPr>
          <w:p>
            <w:pPr>
              <w:rPr>
                <w:rFonts w:ascii="宋体" w:hAnsi="宋体"/>
                <w:sz w:val="24"/>
              </w:rPr>
            </w:pPr>
            <w:r>
              <w:rPr>
                <w:rFonts w:hint="eastAsia" w:ascii="宋体" w:hAnsi="宋体"/>
                <w:sz w:val="24"/>
              </w:rPr>
              <w:t>运送工具保养记录及维修流程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12</w:t>
            </w:r>
          </w:p>
        </w:tc>
        <w:tc>
          <w:tcPr>
            <w:tcW w:w="6825" w:type="dxa"/>
          </w:tcPr>
          <w:p>
            <w:pPr>
              <w:rPr>
                <w:rFonts w:ascii="宋体" w:hAnsi="宋体"/>
                <w:sz w:val="24"/>
              </w:rPr>
            </w:pPr>
            <w:r>
              <w:rPr>
                <w:rFonts w:hint="eastAsia" w:ascii="宋体" w:hAnsi="宋体"/>
                <w:sz w:val="24"/>
              </w:rPr>
              <w:t>垃圾分类处理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13</w:t>
            </w:r>
          </w:p>
        </w:tc>
        <w:tc>
          <w:tcPr>
            <w:tcW w:w="6825" w:type="dxa"/>
          </w:tcPr>
          <w:p>
            <w:pPr>
              <w:rPr>
                <w:rFonts w:ascii="宋体" w:hAnsi="宋体"/>
                <w:sz w:val="24"/>
              </w:rPr>
            </w:pPr>
            <w:r>
              <w:rPr>
                <w:rFonts w:hint="eastAsia" w:ascii="宋体" w:hAnsi="宋体"/>
                <w:sz w:val="24"/>
              </w:rPr>
              <w:t>消毒液配制方法正确、合理存放、消毒液（如施康）记录开启时间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14</w:t>
            </w:r>
          </w:p>
        </w:tc>
        <w:tc>
          <w:tcPr>
            <w:tcW w:w="6825" w:type="dxa"/>
          </w:tcPr>
          <w:p>
            <w:pPr>
              <w:rPr>
                <w:rFonts w:ascii="宋体" w:hAnsi="宋体"/>
                <w:sz w:val="24"/>
              </w:rPr>
            </w:pPr>
            <w:r>
              <w:rPr>
                <w:rFonts w:hint="eastAsia" w:ascii="宋体" w:hAnsi="宋体"/>
                <w:sz w:val="24"/>
              </w:rPr>
              <w:t>消毒隔离知识问答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15</w:t>
            </w:r>
          </w:p>
        </w:tc>
        <w:tc>
          <w:tcPr>
            <w:tcW w:w="6825" w:type="dxa"/>
          </w:tcPr>
          <w:p>
            <w:pPr>
              <w:rPr>
                <w:rFonts w:ascii="宋体" w:hAnsi="宋体"/>
                <w:sz w:val="24"/>
              </w:rPr>
            </w:pPr>
            <w:r>
              <w:rPr>
                <w:rFonts w:hint="eastAsia" w:ascii="宋体" w:hAnsi="宋体"/>
                <w:sz w:val="24"/>
              </w:rPr>
              <w:t>正确洗手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16</w:t>
            </w:r>
          </w:p>
        </w:tc>
        <w:tc>
          <w:tcPr>
            <w:tcW w:w="6825" w:type="dxa"/>
          </w:tcPr>
          <w:p>
            <w:pPr>
              <w:rPr>
                <w:rFonts w:ascii="宋体" w:hAnsi="宋体"/>
                <w:sz w:val="24"/>
              </w:rPr>
            </w:pPr>
            <w:r>
              <w:rPr>
                <w:rFonts w:hint="eastAsia" w:ascii="宋体" w:hAnsi="宋体"/>
                <w:sz w:val="24"/>
              </w:rPr>
              <w:t>手套使用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17</w:t>
            </w:r>
          </w:p>
        </w:tc>
        <w:tc>
          <w:tcPr>
            <w:tcW w:w="6825" w:type="dxa"/>
          </w:tcPr>
          <w:p>
            <w:pPr>
              <w:rPr>
                <w:rFonts w:ascii="宋体" w:hAnsi="宋体"/>
                <w:sz w:val="24"/>
              </w:rPr>
            </w:pPr>
            <w:r>
              <w:rPr>
                <w:rFonts w:hint="eastAsia" w:ascii="宋体" w:hAnsi="宋体"/>
                <w:sz w:val="24"/>
              </w:rPr>
              <w:t>针刺伤后的处理，遵循报告程序               （5分）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263" w:type="dxa"/>
          </w:tcPr>
          <w:p>
            <w:pPr>
              <w:jc w:val="center"/>
              <w:rPr>
                <w:rFonts w:ascii="宋体" w:hAnsi="宋体"/>
                <w:sz w:val="24"/>
              </w:rPr>
            </w:pPr>
            <w:r>
              <w:rPr>
                <w:rFonts w:hint="eastAsia" w:ascii="宋体" w:hAnsi="宋体"/>
                <w:sz w:val="24"/>
              </w:rPr>
              <w:t>18</w:t>
            </w:r>
          </w:p>
        </w:tc>
        <w:tc>
          <w:tcPr>
            <w:tcW w:w="6825" w:type="dxa"/>
          </w:tcPr>
          <w:p>
            <w:pPr>
              <w:jc w:val="center"/>
              <w:rPr>
                <w:rFonts w:ascii="宋体" w:hAnsi="宋体"/>
                <w:sz w:val="24"/>
              </w:rPr>
            </w:pPr>
            <w:r>
              <w:rPr>
                <w:rFonts w:hint="eastAsia" w:ascii="宋体" w:hAnsi="宋体"/>
                <w:sz w:val="24"/>
              </w:rPr>
              <w:t>总计（100分）</w:t>
            </w:r>
          </w:p>
        </w:tc>
        <w:tc>
          <w:tcPr>
            <w:tcW w:w="2667" w:type="dxa"/>
          </w:tcPr>
          <w:p>
            <w:pPr>
              <w:rPr>
                <w:rFonts w:ascii="宋体" w:hAnsi="宋体"/>
                <w:sz w:val="24"/>
              </w:rPr>
            </w:pPr>
          </w:p>
        </w:tc>
        <w:tc>
          <w:tcPr>
            <w:tcW w:w="358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340" w:type="dxa"/>
            <w:gridSpan w:val="4"/>
          </w:tcPr>
          <w:p>
            <w:pPr>
              <w:jc w:val="center"/>
              <w:rPr>
                <w:rFonts w:ascii="宋体" w:hAnsi="宋体"/>
                <w:sz w:val="24"/>
              </w:rPr>
            </w:pPr>
            <w:r>
              <w:rPr>
                <w:rFonts w:hint="eastAsia" w:ascii="宋体" w:hAnsi="宋体"/>
                <w:sz w:val="24"/>
              </w:rPr>
              <w:t>检查人：</w:t>
            </w:r>
          </w:p>
        </w:tc>
      </w:tr>
    </w:tbl>
    <w:p>
      <w:pPr>
        <w:rPr>
          <w:rFonts w:ascii="宋体" w:hAnsi="宋体"/>
          <w:sz w:val="24"/>
        </w:rPr>
      </w:pPr>
      <w:r>
        <w:rPr>
          <w:rFonts w:ascii="宋体" w:hAnsi="宋体"/>
          <w:sz w:val="24"/>
        </w:rPr>
        <w:br w:type="page"/>
      </w:r>
      <w:r>
        <w:rPr>
          <w:rFonts w:hint="eastAsia" w:ascii="宋体" w:hAnsi="宋体"/>
          <w:sz w:val="24"/>
        </w:rPr>
        <w:t>（表3）</w:t>
      </w:r>
    </w:p>
    <w:p>
      <w:pPr>
        <w:jc w:val="center"/>
        <w:rPr>
          <w:rFonts w:ascii="宋体" w:hAnsi="宋体"/>
          <w:b/>
          <w:sz w:val="24"/>
        </w:rPr>
      </w:pPr>
      <w:r>
        <w:rPr>
          <w:rFonts w:hint="eastAsia" w:ascii="宋体" w:hAnsi="宋体"/>
          <w:b/>
          <w:sz w:val="24"/>
        </w:rPr>
        <w:t>浦江县中医院医疗垃圾管理工作巡查记录表</w:t>
      </w:r>
    </w:p>
    <w:p>
      <w:pPr>
        <w:rPr>
          <w:rFonts w:ascii="宋体" w:hAnsi="宋体"/>
          <w:sz w:val="24"/>
        </w:rPr>
      </w:pPr>
      <w:r>
        <w:rPr>
          <w:rFonts w:hint="eastAsia" w:ascii="宋体" w:hAnsi="宋体"/>
          <w:sz w:val="24"/>
        </w:rPr>
        <w:t>检查日期：</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371"/>
        <w:gridCol w:w="4803"/>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宋体" w:hAnsi="宋体"/>
                <w:sz w:val="24"/>
              </w:rPr>
            </w:pPr>
          </w:p>
        </w:tc>
        <w:tc>
          <w:tcPr>
            <w:tcW w:w="7371" w:type="dxa"/>
          </w:tcPr>
          <w:p>
            <w:pPr>
              <w:jc w:val="center"/>
              <w:rPr>
                <w:rFonts w:ascii="宋体" w:hAnsi="宋体"/>
                <w:sz w:val="24"/>
              </w:rPr>
            </w:pPr>
            <w:r>
              <w:rPr>
                <w:rFonts w:hint="eastAsia" w:ascii="宋体" w:hAnsi="宋体"/>
                <w:sz w:val="24"/>
              </w:rPr>
              <w:t>内      容</w:t>
            </w:r>
          </w:p>
        </w:tc>
        <w:tc>
          <w:tcPr>
            <w:tcW w:w="4803" w:type="dxa"/>
          </w:tcPr>
          <w:p>
            <w:pPr>
              <w:jc w:val="center"/>
              <w:rPr>
                <w:rFonts w:ascii="宋体" w:hAnsi="宋体"/>
                <w:sz w:val="24"/>
              </w:rPr>
            </w:pPr>
            <w:r>
              <w:rPr>
                <w:rFonts w:hint="eastAsia" w:ascii="宋体" w:hAnsi="宋体"/>
                <w:sz w:val="24"/>
              </w:rPr>
              <w:t>检查情况</w:t>
            </w:r>
          </w:p>
        </w:tc>
        <w:tc>
          <w:tcPr>
            <w:tcW w:w="1466" w:type="dxa"/>
          </w:tcPr>
          <w:p>
            <w:pPr>
              <w:jc w:val="center"/>
              <w:rPr>
                <w:rFonts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Merge w:val="restart"/>
          </w:tcPr>
          <w:p>
            <w:pPr>
              <w:rPr>
                <w:rFonts w:ascii="宋体" w:hAnsi="宋体"/>
                <w:sz w:val="24"/>
              </w:rPr>
            </w:pPr>
            <w:r>
              <w:rPr>
                <w:rFonts w:hint="eastAsia" w:ascii="宋体" w:hAnsi="宋体"/>
                <w:sz w:val="24"/>
              </w:rPr>
              <w:t>服务意识</w:t>
            </w:r>
          </w:p>
        </w:tc>
        <w:tc>
          <w:tcPr>
            <w:tcW w:w="7371" w:type="dxa"/>
          </w:tcPr>
          <w:p>
            <w:pPr>
              <w:rPr>
                <w:rFonts w:ascii="宋体" w:hAnsi="宋体"/>
                <w:sz w:val="24"/>
              </w:rPr>
            </w:pPr>
            <w:r>
              <w:rPr>
                <w:rFonts w:hint="eastAsia" w:ascii="宋体" w:hAnsi="宋体"/>
                <w:sz w:val="24"/>
              </w:rPr>
              <w:t>职业形象：服装整洁、挂牌上岗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态度和蔼举止得体、遵守纪律，主动服务，减少投诉（5分）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Pr>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安全意识</w:t>
            </w:r>
          </w:p>
        </w:tc>
        <w:tc>
          <w:tcPr>
            <w:tcW w:w="7371" w:type="dxa"/>
          </w:tcPr>
          <w:p>
            <w:pPr>
              <w:rPr>
                <w:rFonts w:ascii="宋体" w:hAnsi="宋体"/>
                <w:sz w:val="24"/>
              </w:rPr>
            </w:pPr>
            <w:r>
              <w:rPr>
                <w:rFonts w:hint="eastAsia" w:ascii="宋体" w:hAnsi="宋体"/>
                <w:sz w:val="24"/>
              </w:rPr>
              <w:t>安全意识：做好个人防护（工作衣、帽、口罩、手套、围裙、袖套、胶鞋，必要时穿靴、戴防护镜）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安全操作，禁止用手按压垃圾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正确使用专用转运工具，收集路线正确，运送流程合理 ，避开人群、车辆，避开高峰时间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利器盒内容物不能超过盒内3/4并加盖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认真做好一次性医疗废物收集、统计与交接记录及双签名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534" w:type="dxa"/>
            <w:vMerge w:val="restart"/>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120" w:firstLineChars="50"/>
              <w:rPr>
                <w:rFonts w:ascii="宋体" w:hAnsi="宋体"/>
                <w:sz w:val="24"/>
              </w:rPr>
            </w:pPr>
            <w:r>
              <w:rPr>
                <w:rFonts w:hint="eastAsia" w:ascii="宋体" w:hAnsi="宋体"/>
                <w:sz w:val="24"/>
              </w:rPr>
              <w:t>垃</w:t>
            </w:r>
          </w:p>
          <w:p>
            <w:pPr>
              <w:ind w:firstLine="120" w:firstLineChars="50"/>
              <w:rPr>
                <w:rFonts w:ascii="宋体" w:hAnsi="宋体"/>
                <w:sz w:val="24"/>
              </w:rPr>
            </w:pPr>
            <w:r>
              <w:rPr>
                <w:rFonts w:hint="eastAsia" w:ascii="宋体" w:hAnsi="宋体"/>
                <w:sz w:val="24"/>
              </w:rPr>
              <w:t>圾</w:t>
            </w:r>
          </w:p>
          <w:p>
            <w:pPr>
              <w:ind w:firstLine="120" w:firstLineChars="50"/>
              <w:rPr>
                <w:rFonts w:ascii="宋体" w:hAnsi="宋体"/>
                <w:sz w:val="24"/>
              </w:rPr>
            </w:pPr>
            <w:r>
              <w:rPr>
                <w:rFonts w:hint="eastAsia" w:ascii="宋体" w:hAnsi="宋体"/>
                <w:sz w:val="24"/>
              </w:rPr>
              <w:t>房</w:t>
            </w:r>
          </w:p>
          <w:p>
            <w:pPr>
              <w:ind w:firstLine="120" w:firstLineChars="50"/>
              <w:rPr>
                <w:rFonts w:ascii="宋体" w:hAnsi="宋体"/>
                <w:sz w:val="24"/>
              </w:rPr>
            </w:pPr>
            <w:r>
              <w:rPr>
                <w:rFonts w:hint="eastAsia" w:ascii="宋体" w:hAnsi="宋体"/>
                <w:sz w:val="24"/>
              </w:rPr>
              <w:t>管</w:t>
            </w:r>
          </w:p>
          <w:p>
            <w:pPr>
              <w:ind w:firstLine="120" w:firstLineChars="50"/>
              <w:rPr>
                <w:rFonts w:ascii="宋体" w:hAnsi="宋体"/>
                <w:sz w:val="24"/>
              </w:rPr>
            </w:pPr>
            <w:r>
              <w:rPr>
                <w:rFonts w:hint="eastAsia" w:ascii="宋体" w:hAnsi="宋体"/>
                <w:sz w:val="24"/>
              </w:rPr>
              <w:t>理</w:t>
            </w:r>
          </w:p>
        </w:tc>
        <w:tc>
          <w:tcPr>
            <w:tcW w:w="7371" w:type="dxa"/>
          </w:tcPr>
          <w:p>
            <w:pPr>
              <w:ind w:left="6360" w:hanging="6360" w:hangingChars="2650"/>
              <w:rPr>
                <w:rFonts w:ascii="宋体" w:hAnsi="宋体"/>
                <w:sz w:val="24"/>
              </w:rPr>
            </w:pPr>
            <w:r>
              <w:rPr>
                <w:rFonts w:hint="eastAsia" w:ascii="宋体" w:hAnsi="宋体"/>
                <w:sz w:val="24"/>
              </w:rPr>
              <w:t>设有明显的医疗废物、“禁止吸烟、饮食”的警示标识，无异味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墙面、地面平整，防渗漏和雨水冲刷；防鼠、防蚊蝇、防蟑螂并配备冲洗设备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关闭门窗，加锁防盗，严禁堆放杂物，禁止无关人员出入，无私人物品                                                   （10分）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待用转运箱要定位放置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垃圾分类处理、分类存放；与生活垃圾分开放置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装满的转运箱要加盖、贴标识，按区域放置，叠放整齐，最高不超过4箱                                                  （10分）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清洁工具放置合理、抹布、拖把无霉味，按标识分区域使用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消毒液配置正确、存放合理、及时记录开启时间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落实医疗垃圾房（车）清洁消毒、紫外线消毒，做好记录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34" w:type="dxa"/>
            <w:vMerge w:val="restart"/>
          </w:tcPr>
          <w:p>
            <w:pPr>
              <w:rPr>
                <w:rFonts w:ascii="宋体" w:hAnsi="宋体"/>
                <w:sz w:val="24"/>
              </w:rPr>
            </w:pPr>
            <w:r>
              <w:rPr>
                <w:rFonts w:hint="eastAsia" w:ascii="宋体" w:hAnsi="宋体"/>
                <w:sz w:val="24"/>
              </w:rPr>
              <w:t>院感要求</w:t>
            </w:r>
          </w:p>
        </w:tc>
        <w:tc>
          <w:tcPr>
            <w:tcW w:w="7371" w:type="dxa"/>
          </w:tcPr>
          <w:p>
            <w:pPr>
              <w:rPr>
                <w:rFonts w:ascii="宋体" w:hAnsi="宋体"/>
                <w:sz w:val="24"/>
              </w:rPr>
            </w:pPr>
            <w:r>
              <w:rPr>
                <w:rFonts w:hint="eastAsia" w:ascii="宋体" w:hAnsi="宋体"/>
                <w:sz w:val="24"/>
              </w:rPr>
              <w:t>医疗废物、消毒隔离相关知识问答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Pr>
          <w:p>
            <w:pPr>
              <w:rPr>
                <w:rFonts w:ascii="宋体" w:hAnsi="宋体"/>
                <w:sz w:val="24"/>
              </w:rPr>
            </w:pPr>
          </w:p>
        </w:tc>
        <w:tc>
          <w:tcPr>
            <w:tcW w:w="7371" w:type="dxa"/>
          </w:tcPr>
          <w:p>
            <w:pPr>
              <w:rPr>
                <w:rFonts w:ascii="宋体" w:hAnsi="宋体"/>
                <w:sz w:val="24"/>
              </w:rPr>
            </w:pPr>
            <w:r>
              <w:rPr>
                <w:rFonts w:hint="eastAsia" w:ascii="宋体" w:hAnsi="宋体"/>
                <w:sz w:val="24"/>
              </w:rPr>
              <w:t>针刺伤后的处理，遵循报告程序                         （5分）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rFonts w:ascii="宋体" w:hAnsi="宋体"/>
                <w:sz w:val="24"/>
              </w:rPr>
            </w:pPr>
          </w:p>
        </w:tc>
        <w:tc>
          <w:tcPr>
            <w:tcW w:w="7371" w:type="dxa"/>
          </w:tcPr>
          <w:p>
            <w:pPr>
              <w:rPr>
                <w:rFonts w:ascii="宋体" w:hAnsi="宋体"/>
                <w:sz w:val="24"/>
              </w:rPr>
            </w:pPr>
            <w:r>
              <w:rPr>
                <w:rFonts w:hint="eastAsia" w:ascii="宋体" w:hAnsi="宋体"/>
                <w:sz w:val="24"/>
              </w:rPr>
              <w:t>总计（100分）</w:t>
            </w:r>
          </w:p>
        </w:tc>
        <w:tc>
          <w:tcPr>
            <w:tcW w:w="4803" w:type="dxa"/>
          </w:tcPr>
          <w:p>
            <w:pPr>
              <w:rPr>
                <w:rFonts w:ascii="宋体" w:hAnsi="宋体"/>
                <w:sz w:val="24"/>
              </w:rPr>
            </w:pPr>
          </w:p>
        </w:tc>
        <w:tc>
          <w:tcPr>
            <w:tcW w:w="146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jc w:val="center"/>
              <w:rPr>
                <w:rFonts w:ascii="宋体" w:hAnsi="宋体"/>
                <w:sz w:val="24"/>
              </w:rPr>
            </w:pPr>
            <w:r>
              <w:rPr>
                <w:rFonts w:hint="eastAsia" w:ascii="宋体" w:hAnsi="宋体"/>
                <w:sz w:val="24"/>
              </w:rPr>
              <w:t>检查人：</w:t>
            </w:r>
          </w:p>
        </w:tc>
      </w:tr>
    </w:tbl>
    <w:p>
      <w:pPr>
        <w:rPr>
          <w:rFonts w:ascii="宋体" w:hAnsi="宋体"/>
          <w:sz w:val="24"/>
        </w:rPr>
      </w:pPr>
      <w:r>
        <w:br w:type="page"/>
      </w:r>
      <w:r>
        <w:rPr>
          <w:rFonts w:hint="eastAsia" w:ascii="宋体" w:hAnsi="宋体"/>
          <w:sz w:val="24"/>
        </w:rPr>
        <w:t>（表4）</w:t>
      </w:r>
    </w:p>
    <w:p>
      <w:pPr>
        <w:jc w:val="center"/>
        <w:rPr>
          <w:rFonts w:ascii="宋体" w:hAnsi="宋体"/>
          <w:b/>
          <w:sz w:val="24"/>
        </w:rPr>
      </w:pPr>
      <w:r>
        <w:rPr>
          <w:rFonts w:hint="eastAsia" w:ascii="宋体" w:hAnsi="宋体"/>
          <w:b/>
          <w:sz w:val="24"/>
        </w:rPr>
        <w:t>浦江县中医院洗涤间工作巡查记录表</w:t>
      </w:r>
    </w:p>
    <w:p>
      <w:pPr>
        <w:rPr>
          <w:rFonts w:ascii="宋体" w:hAnsi="宋体"/>
          <w:sz w:val="24"/>
        </w:rPr>
      </w:pPr>
      <w:r>
        <w:rPr>
          <w:rFonts w:hint="eastAsia" w:ascii="宋体" w:hAnsi="宋体"/>
          <w:sz w:val="24"/>
        </w:rPr>
        <w:t>检查日期：</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6431"/>
        <w:gridCol w:w="5616"/>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序号</w:t>
            </w:r>
          </w:p>
        </w:tc>
        <w:tc>
          <w:tcPr>
            <w:tcW w:w="6431" w:type="dxa"/>
          </w:tcPr>
          <w:p>
            <w:pPr>
              <w:jc w:val="center"/>
              <w:rPr>
                <w:rFonts w:ascii="宋体" w:hAnsi="宋体"/>
                <w:sz w:val="24"/>
              </w:rPr>
            </w:pPr>
            <w:r>
              <w:rPr>
                <w:rFonts w:hint="eastAsia" w:ascii="宋体" w:hAnsi="宋体"/>
                <w:sz w:val="24"/>
              </w:rPr>
              <w:t>内容/区域</w:t>
            </w:r>
          </w:p>
        </w:tc>
        <w:tc>
          <w:tcPr>
            <w:tcW w:w="5616" w:type="dxa"/>
          </w:tcPr>
          <w:p>
            <w:pPr>
              <w:jc w:val="center"/>
              <w:rPr>
                <w:rFonts w:ascii="宋体" w:hAnsi="宋体"/>
                <w:sz w:val="24"/>
              </w:rPr>
            </w:pPr>
            <w:r>
              <w:rPr>
                <w:rFonts w:hint="eastAsia" w:ascii="宋体" w:hAnsi="宋体"/>
                <w:sz w:val="24"/>
              </w:rPr>
              <w:t>检查情况</w:t>
            </w:r>
          </w:p>
        </w:tc>
        <w:tc>
          <w:tcPr>
            <w:tcW w:w="1465" w:type="dxa"/>
          </w:tcPr>
          <w:p>
            <w:pPr>
              <w:jc w:val="center"/>
              <w:rPr>
                <w:rFonts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1</w:t>
            </w:r>
          </w:p>
        </w:tc>
        <w:tc>
          <w:tcPr>
            <w:tcW w:w="6431" w:type="dxa"/>
          </w:tcPr>
          <w:p>
            <w:pPr>
              <w:rPr>
                <w:rFonts w:ascii="宋体" w:hAnsi="宋体"/>
                <w:sz w:val="24"/>
              </w:rPr>
            </w:pPr>
            <w:r>
              <w:rPr>
                <w:rFonts w:hint="eastAsia" w:ascii="宋体" w:hAnsi="宋体"/>
                <w:sz w:val="24"/>
              </w:rPr>
              <w:t>挂牌上岗、微笑服务、礼貌用语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2</w:t>
            </w:r>
          </w:p>
        </w:tc>
        <w:tc>
          <w:tcPr>
            <w:tcW w:w="6431" w:type="dxa"/>
          </w:tcPr>
          <w:p>
            <w:pPr>
              <w:rPr>
                <w:rFonts w:ascii="宋体" w:hAnsi="宋体"/>
                <w:sz w:val="24"/>
              </w:rPr>
            </w:pPr>
            <w:r>
              <w:rPr>
                <w:rFonts w:hint="eastAsia" w:ascii="宋体" w:hAnsi="宋体"/>
                <w:sz w:val="24"/>
              </w:rPr>
              <w:t>制定洗涤间管理制度并上墙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3</w:t>
            </w:r>
          </w:p>
        </w:tc>
        <w:tc>
          <w:tcPr>
            <w:tcW w:w="6431" w:type="dxa"/>
          </w:tcPr>
          <w:p>
            <w:pPr>
              <w:rPr>
                <w:rFonts w:ascii="宋体" w:hAnsi="宋体"/>
                <w:sz w:val="24"/>
              </w:rPr>
            </w:pPr>
            <w:r>
              <w:rPr>
                <w:rFonts w:hint="eastAsia" w:ascii="宋体" w:hAnsi="宋体"/>
                <w:sz w:val="24"/>
              </w:rPr>
              <w:t>清洁工具放置合理、正确使用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4</w:t>
            </w:r>
          </w:p>
        </w:tc>
        <w:tc>
          <w:tcPr>
            <w:tcW w:w="6431" w:type="dxa"/>
          </w:tcPr>
          <w:p>
            <w:pPr>
              <w:rPr>
                <w:rFonts w:ascii="宋体" w:hAnsi="宋体"/>
                <w:sz w:val="24"/>
              </w:rPr>
            </w:pPr>
            <w:r>
              <w:rPr>
                <w:rFonts w:hint="eastAsia" w:ascii="宋体" w:hAnsi="宋体"/>
                <w:sz w:val="24"/>
              </w:rPr>
              <w:t>洗涤间清洁、整齐、无积水和私人物品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5</w:t>
            </w:r>
          </w:p>
        </w:tc>
        <w:tc>
          <w:tcPr>
            <w:tcW w:w="6431" w:type="dxa"/>
          </w:tcPr>
          <w:p>
            <w:pPr>
              <w:rPr>
                <w:rFonts w:ascii="宋体" w:hAnsi="宋体"/>
                <w:sz w:val="24"/>
              </w:rPr>
            </w:pPr>
            <w:r>
              <w:rPr>
                <w:rFonts w:hint="eastAsia" w:ascii="宋体" w:hAnsi="宋体"/>
                <w:sz w:val="24"/>
              </w:rPr>
              <w:t>清洗、消毒流程正确                        （10分）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6</w:t>
            </w:r>
          </w:p>
        </w:tc>
        <w:tc>
          <w:tcPr>
            <w:tcW w:w="6431" w:type="dxa"/>
          </w:tcPr>
          <w:p>
            <w:pPr>
              <w:rPr>
                <w:rFonts w:ascii="宋体" w:hAnsi="宋体"/>
                <w:sz w:val="24"/>
              </w:rPr>
            </w:pPr>
            <w:r>
              <w:rPr>
                <w:rFonts w:hint="eastAsia" w:ascii="宋体" w:hAnsi="宋体"/>
                <w:sz w:val="24"/>
              </w:rPr>
              <w:t>毛巾、拖把配送服务主动、应急到位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7</w:t>
            </w:r>
          </w:p>
        </w:tc>
        <w:tc>
          <w:tcPr>
            <w:tcW w:w="6431" w:type="dxa"/>
          </w:tcPr>
          <w:p>
            <w:pPr>
              <w:rPr>
                <w:rFonts w:ascii="宋体" w:hAnsi="宋体"/>
                <w:sz w:val="24"/>
              </w:rPr>
            </w:pPr>
            <w:r>
              <w:rPr>
                <w:rFonts w:hint="eastAsia" w:ascii="宋体" w:hAnsi="宋体"/>
                <w:sz w:val="24"/>
              </w:rPr>
              <w:t>毛巾、拖把的回收和发放登记及时、准确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8</w:t>
            </w:r>
          </w:p>
        </w:tc>
        <w:tc>
          <w:tcPr>
            <w:tcW w:w="6431" w:type="dxa"/>
          </w:tcPr>
          <w:p>
            <w:pPr>
              <w:rPr>
                <w:rFonts w:ascii="宋体" w:hAnsi="宋体"/>
                <w:sz w:val="24"/>
              </w:rPr>
            </w:pPr>
            <w:r>
              <w:rPr>
                <w:rFonts w:hint="eastAsia" w:ascii="宋体" w:hAnsi="宋体"/>
                <w:sz w:val="24"/>
              </w:rPr>
              <w:t>毛巾、拖把消毒、烘干时间符合要求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9</w:t>
            </w:r>
          </w:p>
        </w:tc>
        <w:tc>
          <w:tcPr>
            <w:tcW w:w="6431" w:type="dxa"/>
          </w:tcPr>
          <w:p>
            <w:pPr>
              <w:rPr>
                <w:rFonts w:ascii="宋体" w:hAnsi="宋体"/>
                <w:sz w:val="24"/>
              </w:rPr>
            </w:pPr>
            <w:r>
              <w:rPr>
                <w:rFonts w:hint="eastAsia" w:ascii="宋体" w:hAnsi="宋体"/>
                <w:sz w:val="24"/>
              </w:rPr>
              <w:t>洗消工人个人防护措施到位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10</w:t>
            </w:r>
          </w:p>
        </w:tc>
        <w:tc>
          <w:tcPr>
            <w:tcW w:w="6431" w:type="dxa"/>
          </w:tcPr>
          <w:p>
            <w:pPr>
              <w:rPr>
                <w:rFonts w:ascii="宋体" w:hAnsi="宋体"/>
                <w:sz w:val="24"/>
              </w:rPr>
            </w:pPr>
            <w:r>
              <w:rPr>
                <w:rFonts w:hint="eastAsia" w:ascii="宋体" w:hAnsi="宋体"/>
                <w:sz w:val="24"/>
              </w:rPr>
              <w:t>消毒毛巾、拖把用水桶有覆盖物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11</w:t>
            </w:r>
          </w:p>
        </w:tc>
        <w:tc>
          <w:tcPr>
            <w:tcW w:w="6431" w:type="dxa"/>
          </w:tcPr>
          <w:p>
            <w:pPr>
              <w:rPr>
                <w:rFonts w:ascii="宋体" w:hAnsi="宋体"/>
                <w:sz w:val="24"/>
              </w:rPr>
            </w:pPr>
            <w:r>
              <w:rPr>
                <w:rFonts w:hint="eastAsia" w:ascii="宋体" w:hAnsi="宋体"/>
                <w:sz w:val="24"/>
              </w:rPr>
              <w:t>安全操作清洗、烘干设备                    （10分）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12</w:t>
            </w:r>
          </w:p>
        </w:tc>
        <w:tc>
          <w:tcPr>
            <w:tcW w:w="6431" w:type="dxa"/>
          </w:tcPr>
          <w:p>
            <w:pPr>
              <w:rPr>
                <w:rFonts w:ascii="宋体" w:hAnsi="宋体"/>
                <w:sz w:val="24"/>
              </w:rPr>
            </w:pPr>
            <w:r>
              <w:rPr>
                <w:rFonts w:hint="eastAsia" w:ascii="宋体" w:hAnsi="宋体"/>
                <w:sz w:val="24"/>
              </w:rPr>
              <w:t>备用毛巾、拖把分类放置、整齐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13</w:t>
            </w:r>
          </w:p>
        </w:tc>
        <w:tc>
          <w:tcPr>
            <w:tcW w:w="6431" w:type="dxa"/>
          </w:tcPr>
          <w:p>
            <w:pPr>
              <w:rPr>
                <w:rFonts w:ascii="宋体" w:hAnsi="宋体"/>
                <w:sz w:val="24"/>
              </w:rPr>
            </w:pPr>
            <w:r>
              <w:rPr>
                <w:rFonts w:hint="eastAsia" w:ascii="宋体" w:hAnsi="宋体"/>
                <w:sz w:val="24"/>
              </w:rPr>
              <w:t>洗涤、烘干设备维修保养记录完整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14</w:t>
            </w:r>
          </w:p>
        </w:tc>
        <w:tc>
          <w:tcPr>
            <w:tcW w:w="6431" w:type="dxa"/>
          </w:tcPr>
          <w:p>
            <w:pPr>
              <w:rPr>
                <w:rFonts w:ascii="宋体" w:hAnsi="宋体"/>
                <w:sz w:val="24"/>
              </w:rPr>
            </w:pPr>
            <w:r>
              <w:rPr>
                <w:rFonts w:hint="eastAsia" w:ascii="宋体" w:hAnsi="宋体"/>
                <w:sz w:val="24"/>
              </w:rPr>
              <w:t>洗涤间、设备消毒记录完整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15</w:t>
            </w:r>
          </w:p>
        </w:tc>
        <w:tc>
          <w:tcPr>
            <w:tcW w:w="6431" w:type="dxa"/>
          </w:tcPr>
          <w:p>
            <w:pPr>
              <w:rPr>
                <w:rFonts w:ascii="宋体" w:hAnsi="宋体"/>
                <w:sz w:val="24"/>
              </w:rPr>
            </w:pPr>
            <w:r>
              <w:rPr>
                <w:rFonts w:hint="eastAsia" w:ascii="宋体" w:hAnsi="宋体"/>
                <w:sz w:val="24"/>
              </w:rPr>
              <w:t>正确配置施康消毒液                        （10分）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jc w:val="center"/>
              <w:rPr>
                <w:rFonts w:ascii="宋体" w:hAnsi="宋体"/>
                <w:sz w:val="24"/>
              </w:rPr>
            </w:pPr>
            <w:r>
              <w:rPr>
                <w:rFonts w:hint="eastAsia" w:ascii="宋体" w:hAnsi="宋体"/>
                <w:sz w:val="24"/>
              </w:rPr>
              <w:t>16</w:t>
            </w:r>
          </w:p>
        </w:tc>
        <w:tc>
          <w:tcPr>
            <w:tcW w:w="6431" w:type="dxa"/>
          </w:tcPr>
          <w:p>
            <w:pPr>
              <w:rPr>
                <w:rFonts w:ascii="宋体" w:hAnsi="宋体"/>
                <w:sz w:val="24"/>
              </w:rPr>
            </w:pPr>
            <w:r>
              <w:rPr>
                <w:rFonts w:hint="eastAsia" w:ascii="宋体" w:hAnsi="宋体"/>
                <w:sz w:val="24"/>
              </w:rPr>
              <w:t>消毒隔离知识问答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6" w:type="dxa"/>
          </w:tcPr>
          <w:p>
            <w:pPr>
              <w:jc w:val="center"/>
              <w:rPr>
                <w:rFonts w:ascii="宋体" w:hAnsi="宋体"/>
                <w:sz w:val="24"/>
              </w:rPr>
            </w:pPr>
            <w:r>
              <w:rPr>
                <w:rFonts w:hint="eastAsia" w:ascii="宋体" w:hAnsi="宋体"/>
                <w:sz w:val="24"/>
              </w:rPr>
              <w:t>17</w:t>
            </w:r>
          </w:p>
        </w:tc>
        <w:tc>
          <w:tcPr>
            <w:tcW w:w="6431" w:type="dxa"/>
          </w:tcPr>
          <w:p>
            <w:pPr>
              <w:rPr>
                <w:rFonts w:ascii="宋体" w:hAnsi="宋体"/>
                <w:sz w:val="24"/>
              </w:rPr>
            </w:pPr>
            <w:r>
              <w:rPr>
                <w:rFonts w:hint="eastAsia" w:ascii="宋体" w:hAnsi="宋体"/>
                <w:sz w:val="24"/>
              </w:rPr>
              <w:t>正确洗手                                  （5分）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76" w:type="dxa"/>
          </w:tcPr>
          <w:p>
            <w:pPr>
              <w:rPr>
                <w:rFonts w:ascii="宋体" w:hAnsi="宋体"/>
                <w:sz w:val="24"/>
              </w:rPr>
            </w:pPr>
          </w:p>
        </w:tc>
        <w:tc>
          <w:tcPr>
            <w:tcW w:w="6431" w:type="dxa"/>
          </w:tcPr>
          <w:p>
            <w:pPr>
              <w:rPr>
                <w:rFonts w:ascii="宋体" w:hAnsi="宋体"/>
                <w:sz w:val="24"/>
              </w:rPr>
            </w:pPr>
            <w:r>
              <w:rPr>
                <w:rFonts w:hint="eastAsia" w:ascii="宋体" w:hAnsi="宋体"/>
                <w:sz w:val="24"/>
              </w:rPr>
              <w:t>总计（100分）</w:t>
            </w:r>
          </w:p>
        </w:tc>
        <w:tc>
          <w:tcPr>
            <w:tcW w:w="5616" w:type="dxa"/>
          </w:tcPr>
          <w:p>
            <w:pPr>
              <w:rPr>
                <w:rFonts w:ascii="宋体" w:hAnsi="宋体"/>
                <w:sz w:val="24"/>
              </w:rPr>
            </w:pPr>
          </w:p>
        </w:tc>
        <w:tc>
          <w:tcPr>
            <w:tcW w:w="1465"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388" w:type="dxa"/>
            <w:gridSpan w:val="4"/>
          </w:tcPr>
          <w:p>
            <w:pPr>
              <w:jc w:val="center"/>
              <w:rPr>
                <w:rFonts w:ascii="宋体" w:hAnsi="宋体"/>
                <w:sz w:val="24"/>
              </w:rPr>
            </w:pPr>
            <w:r>
              <w:rPr>
                <w:rFonts w:hint="eastAsia" w:ascii="宋体" w:hAnsi="宋体"/>
                <w:sz w:val="24"/>
              </w:rPr>
              <w:t>检查人：</w:t>
            </w:r>
          </w:p>
        </w:tc>
      </w:tr>
    </w:tbl>
    <w:p>
      <w:pPr>
        <w:rPr>
          <w:rFonts w:ascii="宋体" w:hAnsi="宋体"/>
          <w:sz w:val="24"/>
        </w:rPr>
      </w:pPr>
      <w:r>
        <w:br w:type="page"/>
      </w:r>
      <w:r>
        <w:rPr>
          <w:rFonts w:hint="eastAsia" w:ascii="宋体" w:hAnsi="宋体"/>
          <w:sz w:val="24"/>
        </w:rPr>
        <w:t>（表5）</w:t>
      </w:r>
    </w:p>
    <w:p>
      <w:pPr>
        <w:jc w:val="center"/>
        <w:rPr>
          <w:rFonts w:ascii="宋体" w:hAnsi="宋体"/>
          <w:b/>
          <w:sz w:val="24"/>
        </w:rPr>
      </w:pPr>
      <w:r>
        <w:rPr>
          <w:rFonts w:hint="eastAsia" w:ascii="宋体" w:hAnsi="宋体"/>
          <w:b/>
          <w:sz w:val="24"/>
        </w:rPr>
        <w:t>浦江县中医院公共卫生间巡查记录表</w:t>
      </w:r>
    </w:p>
    <w:p>
      <w:pPr>
        <w:rPr>
          <w:rFonts w:ascii="宋体" w:hAnsi="宋体"/>
          <w:sz w:val="24"/>
        </w:rPr>
      </w:pPr>
      <w:r>
        <w:rPr>
          <w:rFonts w:hint="eastAsia" w:ascii="宋体" w:hAnsi="宋体"/>
          <w:sz w:val="24"/>
        </w:rPr>
        <w:t>检查日期：                                                                      检查人：</w:t>
      </w:r>
    </w:p>
    <w:tbl>
      <w:tblPr>
        <w:tblStyle w:val="57"/>
        <w:tblW w:w="14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545"/>
        <w:gridCol w:w="606"/>
        <w:gridCol w:w="474"/>
        <w:gridCol w:w="360"/>
        <w:gridCol w:w="471"/>
        <w:gridCol w:w="606"/>
        <w:gridCol w:w="606"/>
        <w:gridCol w:w="1017"/>
        <w:gridCol w:w="505"/>
        <w:gridCol w:w="606"/>
        <w:gridCol w:w="879"/>
        <w:gridCol w:w="606"/>
        <w:gridCol w:w="1153"/>
        <w:gridCol w:w="606"/>
        <w:gridCol w:w="643"/>
        <w:gridCol w:w="606"/>
        <w:gridCol w:w="606"/>
        <w:gridCol w:w="606"/>
        <w:gridCol w:w="606"/>
        <w:gridCol w:w="606"/>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43" w:type="dxa"/>
            <w:vAlign w:val="center"/>
          </w:tcPr>
          <w:p>
            <w:pPr>
              <w:jc w:val="center"/>
              <w:rPr>
                <w:rFonts w:ascii="宋体" w:hAnsi="宋体"/>
                <w:sz w:val="24"/>
              </w:rPr>
            </w:pPr>
            <w:r>
              <w:rPr>
                <w:rFonts w:hint="eastAsia" w:ascii="宋体" w:hAnsi="宋体"/>
                <w:sz w:val="24"/>
              </w:rPr>
              <w:t>区</w:t>
            </w: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域</w:t>
            </w:r>
          </w:p>
        </w:tc>
        <w:tc>
          <w:tcPr>
            <w:tcW w:w="545" w:type="dxa"/>
            <w:vAlign w:val="center"/>
          </w:tcPr>
          <w:p>
            <w:pPr>
              <w:jc w:val="center"/>
              <w:rPr>
                <w:rFonts w:ascii="宋体" w:hAnsi="宋体"/>
                <w:sz w:val="24"/>
              </w:rPr>
            </w:pPr>
            <w:r>
              <w:rPr>
                <w:rFonts w:hint="eastAsia" w:ascii="宋体" w:hAnsi="宋体"/>
                <w:sz w:val="24"/>
              </w:rPr>
              <w:t>卫生间</w:t>
            </w:r>
          </w:p>
        </w:tc>
        <w:tc>
          <w:tcPr>
            <w:tcW w:w="606" w:type="dxa"/>
            <w:vAlign w:val="center"/>
          </w:tcPr>
          <w:p>
            <w:pPr>
              <w:jc w:val="center"/>
              <w:rPr>
                <w:rFonts w:ascii="宋体" w:hAnsi="宋体"/>
                <w:sz w:val="24"/>
              </w:rPr>
            </w:pPr>
            <w:r>
              <w:rPr>
                <w:rFonts w:hint="eastAsia" w:ascii="宋体" w:hAnsi="宋体"/>
                <w:sz w:val="24"/>
              </w:rPr>
              <w:t>巡</w:t>
            </w:r>
          </w:p>
          <w:p>
            <w:pPr>
              <w:jc w:val="center"/>
              <w:rPr>
                <w:rFonts w:ascii="宋体" w:hAnsi="宋体"/>
                <w:sz w:val="24"/>
              </w:rPr>
            </w:pPr>
            <w:r>
              <w:rPr>
                <w:rFonts w:hint="eastAsia" w:ascii="宋体" w:hAnsi="宋体"/>
                <w:sz w:val="24"/>
              </w:rPr>
              <w:t>查</w:t>
            </w:r>
          </w:p>
          <w:p>
            <w:pPr>
              <w:jc w:val="center"/>
              <w:rPr>
                <w:rFonts w:ascii="宋体" w:hAnsi="宋体"/>
                <w:sz w:val="24"/>
              </w:rPr>
            </w:pPr>
            <w:r>
              <w:rPr>
                <w:rFonts w:hint="eastAsia" w:ascii="宋体" w:hAnsi="宋体"/>
                <w:sz w:val="24"/>
              </w:rPr>
              <w:t>登</w:t>
            </w:r>
          </w:p>
          <w:p>
            <w:pPr>
              <w:jc w:val="center"/>
              <w:rPr>
                <w:rFonts w:ascii="宋体" w:hAnsi="宋体"/>
                <w:sz w:val="24"/>
              </w:rPr>
            </w:pPr>
            <w:r>
              <w:rPr>
                <w:rFonts w:hint="eastAsia" w:ascii="宋体" w:hAnsi="宋体"/>
                <w:sz w:val="24"/>
              </w:rPr>
              <w:t>记</w:t>
            </w:r>
          </w:p>
        </w:tc>
        <w:tc>
          <w:tcPr>
            <w:tcW w:w="474" w:type="dxa"/>
          </w:tcPr>
          <w:p>
            <w:pPr>
              <w:rPr>
                <w:rFonts w:ascii="宋体" w:hAnsi="宋体"/>
                <w:sz w:val="24"/>
              </w:rPr>
            </w:pPr>
            <w:r>
              <w:rPr>
                <w:rFonts w:hint="eastAsia" w:ascii="宋体" w:hAnsi="宋体"/>
                <w:sz w:val="24"/>
              </w:rPr>
              <w:t>地</w:t>
            </w:r>
          </w:p>
          <w:p>
            <w:pPr>
              <w:rPr>
                <w:rFonts w:ascii="宋体" w:hAnsi="宋体"/>
                <w:sz w:val="24"/>
              </w:rPr>
            </w:pPr>
          </w:p>
          <w:p>
            <w:pPr>
              <w:rPr>
                <w:rFonts w:ascii="宋体" w:hAnsi="宋体"/>
                <w:sz w:val="24"/>
              </w:rPr>
            </w:pPr>
            <w:r>
              <w:rPr>
                <w:rFonts w:hint="eastAsia" w:ascii="宋体" w:hAnsi="宋体"/>
                <w:sz w:val="24"/>
              </w:rPr>
              <w:t>面</w:t>
            </w:r>
          </w:p>
          <w:p>
            <w:pPr>
              <w:rPr>
                <w:rFonts w:ascii="宋体" w:hAnsi="宋体"/>
                <w:sz w:val="24"/>
              </w:rPr>
            </w:pPr>
          </w:p>
        </w:tc>
        <w:tc>
          <w:tcPr>
            <w:tcW w:w="360" w:type="dxa"/>
          </w:tcPr>
          <w:p>
            <w:pPr>
              <w:rPr>
                <w:rFonts w:ascii="宋体" w:hAnsi="宋体"/>
                <w:sz w:val="24"/>
              </w:rPr>
            </w:pPr>
            <w:r>
              <w:rPr>
                <w:rFonts w:hint="eastAsia" w:ascii="宋体" w:hAnsi="宋体"/>
                <w:sz w:val="24"/>
              </w:rPr>
              <w:t>墙</w:t>
            </w:r>
          </w:p>
          <w:p>
            <w:pPr>
              <w:rPr>
                <w:rFonts w:ascii="宋体" w:hAnsi="宋体"/>
                <w:sz w:val="24"/>
              </w:rPr>
            </w:pPr>
            <w:r>
              <w:rPr>
                <w:rFonts w:hint="eastAsia" w:ascii="宋体" w:hAnsi="宋体"/>
                <w:sz w:val="24"/>
              </w:rPr>
              <w:t>壁</w:t>
            </w:r>
          </w:p>
          <w:p>
            <w:pPr>
              <w:rPr>
                <w:rFonts w:ascii="宋体" w:hAnsi="宋体"/>
                <w:sz w:val="24"/>
              </w:rPr>
            </w:pPr>
            <w:r>
              <w:rPr>
                <w:rFonts w:hint="eastAsia" w:ascii="宋体" w:hAnsi="宋体"/>
                <w:sz w:val="24"/>
              </w:rPr>
              <w:t>瓷</w:t>
            </w:r>
          </w:p>
          <w:p>
            <w:pPr>
              <w:rPr>
                <w:rFonts w:ascii="宋体" w:hAnsi="宋体"/>
                <w:sz w:val="24"/>
              </w:rPr>
            </w:pPr>
            <w:r>
              <w:rPr>
                <w:rFonts w:hint="eastAsia" w:ascii="宋体" w:hAnsi="宋体"/>
                <w:sz w:val="24"/>
              </w:rPr>
              <w:t>砖</w:t>
            </w:r>
          </w:p>
        </w:tc>
        <w:tc>
          <w:tcPr>
            <w:tcW w:w="471" w:type="dxa"/>
          </w:tcPr>
          <w:p>
            <w:pPr>
              <w:rPr>
                <w:rFonts w:ascii="宋体" w:hAnsi="宋体"/>
                <w:sz w:val="24"/>
              </w:rPr>
            </w:pPr>
            <w:r>
              <w:rPr>
                <w:rFonts w:hint="eastAsia" w:ascii="宋体" w:hAnsi="宋体"/>
                <w:sz w:val="24"/>
              </w:rPr>
              <w:t>拖把池</w:t>
            </w:r>
          </w:p>
          <w:p>
            <w:pPr>
              <w:rPr>
                <w:rFonts w:ascii="宋体" w:hAnsi="宋体"/>
                <w:sz w:val="24"/>
              </w:rPr>
            </w:pPr>
          </w:p>
        </w:tc>
        <w:tc>
          <w:tcPr>
            <w:tcW w:w="606" w:type="dxa"/>
          </w:tcPr>
          <w:p>
            <w:pPr>
              <w:rPr>
                <w:rFonts w:ascii="宋体" w:hAnsi="宋体"/>
                <w:sz w:val="24"/>
              </w:rPr>
            </w:pPr>
            <w:r>
              <w:rPr>
                <w:rFonts w:hint="eastAsia" w:ascii="宋体" w:hAnsi="宋体"/>
                <w:sz w:val="24"/>
              </w:rPr>
              <w:t>洗</w:t>
            </w:r>
          </w:p>
          <w:p>
            <w:pPr>
              <w:rPr>
                <w:rFonts w:ascii="宋体" w:hAnsi="宋体"/>
                <w:sz w:val="24"/>
              </w:rPr>
            </w:pPr>
            <w:r>
              <w:rPr>
                <w:rFonts w:hint="eastAsia" w:ascii="宋体" w:hAnsi="宋体"/>
                <w:sz w:val="24"/>
              </w:rPr>
              <w:t>手</w:t>
            </w:r>
          </w:p>
          <w:p>
            <w:pPr>
              <w:rPr>
                <w:rFonts w:ascii="宋体" w:hAnsi="宋体"/>
                <w:sz w:val="24"/>
              </w:rPr>
            </w:pPr>
            <w:r>
              <w:rPr>
                <w:rFonts w:hint="eastAsia" w:ascii="宋体" w:hAnsi="宋体"/>
                <w:sz w:val="24"/>
              </w:rPr>
              <w:t>盆</w:t>
            </w:r>
          </w:p>
          <w:p>
            <w:pPr>
              <w:rPr>
                <w:rFonts w:ascii="宋体" w:hAnsi="宋体"/>
                <w:sz w:val="24"/>
              </w:rPr>
            </w:pPr>
            <w:r>
              <w:rPr>
                <w:rFonts w:hint="eastAsia" w:ascii="宋体" w:hAnsi="宋体"/>
                <w:sz w:val="24"/>
              </w:rPr>
              <w:t>及</w:t>
            </w:r>
          </w:p>
          <w:p>
            <w:pPr>
              <w:rPr>
                <w:rFonts w:ascii="宋体" w:hAnsi="宋体"/>
                <w:sz w:val="24"/>
              </w:rPr>
            </w:pPr>
            <w:r>
              <w:rPr>
                <w:rFonts w:hint="eastAsia" w:ascii="宋体" w:hAnsi="宋体"/>
                <w:sz w:val="24"/>
              </w:rPr>
              <w:t>台</w:t>
            </w:r>
          </w:p>
          <w:p>
            <w:pPr>
              <w:rPr>
                <w:rFonts w:ascii="宋体" w:hAnsi="宋体"/>
                <w:sz w:val="24"/>
              </w:rPr>
            </w:pPr>
            <w:r>
              <w:rPr>
                <w:rFonts w:hint="eastAsia" w:ascii="宋体" w:hAnsi="宋体"/>
                <w:sz w:val="24"/>
              </w:rPr>
              <w:t>面</w:t>
            </w:r>
          </w:p>
        </w:tc>
        <w:tc>
          <w:tcPr>
            <w:tcW w:w="606" w:type="dxa"/>
          </w:tcPr>
          <w:p>
            <w:pPr>
              <w:rPr>
                <w:rFonts w:ascii="宋体" w:hAnsi="宋体"/>
                <w:sz w:val="24"/>
              </w:rPr>
            </w:pPr>
            <w:r>
              <w:rPr>
                <w:rFonts w:hint="eastAsia" w:ascii="宋体" w:hAnsi="宋体"/>
                <w:sz w:val="24"/>
              </w:rPr>
              <w:t>镜</w:t>
            </w:r>
          </w:p>
          <w:p>
            <w:pPr>
              <w:rPr>
                <w:rFonts w:ascii="宋体" w:hAnsi="宋体"/>
                <w:sz w:val="24"/>
              </w:rPr>
            </w:pPr>
            <w:r>
              <w:rPr>
                <w:rFonts w:hint="eastAsia" w:ascii="宋体" w:hAnsi="宋体"/>
                <w:sz w:val="24"/>
              </w:rPr>
              <w:t>面</w:t>
            </w:r>
          </w:p>
          <w:p>
            <w:pPr>
              <w:rPr>
                <w:rFonts w:ascii="宋体" w:hAnsi="宋体"/>
                <w:sz w:val="24"/>
              </w:rPr>
            </w:pPr>
            <w:r>
              <w:rPr>
                <w:rFonts w:hint="eastAsia" w:ascii="宋体" w:hAnsi="宋体"/>
                <w:sz w:val="24"/>
              </w:rPr>
              <w:t>镜</w:t>
            </w:r>
          </w:p>
          <w:p>
            <w:pPr>
              <w:rPr>
                <w:rFonts w:ascii="宋体" w:hAnsi="宋体"/>
                <w:sz w:val="24"/>
              </w:rPr>
            </w:pPr>
            <w:r>
              <w:rPr>
                <w:rFonts w:hint="eastAsia" w:ascii="宋体" w:hAnsi="宋体"/>
                <w:sz w:val="24"/>
              </w:rPr>
              <w:t>框</w:t>
            </w:r>
          </w:p>
        </w:tc>
        <w:tc>
          <w:tcPr>
            <w:tcW w:w="1017" w:type="dxa"/>
          </w:tcPr>
          <w:p>
            <w:pPr>
              <w:rPr>
                <w:rFonts w:ascii="宋体" w:hAnsi="宋体"/>
                <w:sz w:val="24"/>
              </w:rPr>
            </w:pPr>
            <w:r>
              <w:rPr>
                <w:rFonts w:hint="eastAsia" w:ascii="宋体" w:hAnsi="宋体"/>
                <w:sz w:val="24"/>
              </w:rPr>
              <w:t>所有金属架、龙头、挂钩、软管、下水弯头、开关、扶手</w:t>
            </w:r>
          </w:p>
        </w:tc>
        <w:tc>
          <w:tcPr>
            <w:tcW w:w="505" w:type="dxa"/>
          </w:tcPr>
          <w:p>
            <w:pPr>
              <w:rPr>
                <w:rFonts w:ascii="宋体" w:hAnsi="宋体"/>
                <w:sz w:val="24"/>
              </w:rPr>
            </w:pPr>
            <w:r>
              <w:rPr>
                <w:rFonts w:hint="eastAsia" w:ascii="宋体" w:hAnsi="宋体"/>
                <w:sz w:val="24"/>
              </w:rPr>
              <w:t>水龙头感应器</w:t>
            </w:r>
          </w:p>
        </w:tc>
        <w:tc>
          <w:tcPr>
            <w:tcW w:w="606" w:type="dxa"/>
          </w:tcPr>
          <w:p>
            <w:pPr>
              <w:rPr>
                <w:rFonts w:ascii="宋体" w:hAnsi="宋体"/>
                <w:sz w:val="24"/>
              </w:rPr>
            </w:pPr>
            <w:r>
              <w:rPr>
                <w:rFonts w:hint="eastAsia" w:ascii="宋体" w:hAnsi="宋体"/>
                <w:sz w:val="24"/>
              </w:rPr>
              <w:t>擦</w:t>
            </w:r>
          </w:p>
          <w:p>
            <w:pPr>
              <w:rPr>
                <w:rFonts w:ascii="宋体" w:hAnsi="宋体"/>
                <w:sz w:val="24"/>
              </w:rPr>
            </w:pPr>
            <w:r>
              <w:rPr>
                <w:rFonts w:hint="eastAsia" w:ascii="宋体" w:hAnsi="宋体"/>
                <w:sz w:val="24"/>
              </w:rPr>
              <w:t>手</w:t>
            </w:r>
          </w:p>
          <w:p>
            <w:pPr>
              <w:rPr>
                <w:rFonts w:ascii="宋体" w:hAnsi="宋体"/>
                <w:sz w:val="24"/>
              </w:rPr>
            </w:pPr>
            <w:r>
              <w:rPr>
                <w:rFonts w:hint="eastAsia" w:ascii="宋体" w:hAnsi="宋体"/>
                <w:sz w:val="24"/>
              </w:rPr>
              <w:t>纸</w:t>
            </w:r>
          </w:p>
          <w:p>
            <w:pPr>
              <w:rPr>
                <w:rFonts w:ascii="宋体" w:hAnsi="宋体"/>
                <w:sz w:val="24"/>
              </w:rPr>
            </w:pPr>
            <w:r>
              <w:rPr>
                <w:rFonts w:hint="eastAsia" w:ascii="宋体" w:hAnsi="宋体"/>
                <w:sz w:val="24"/>
              </w:rPr>
              <w:t>箱</w:t>
            </w:r>
          </w:p>
        </w:tc>
        <w:tc>
          <w:tcPr>
            <w:tcW w:w="879" w:type="dxa"/>
          </w:tcPr>
          <w:p>
            <w:pPr>
              <w:rPr>
                <w:rFonts w:ascii="宋体" w:hAnsi="宋体"/>
                <w:sz w:val="24"/>
              </w:rPr>
            </w:pPr>
            <w:r>
              <w:rPr>
                <w:rFonts w:hint="eastAsia" w:ascii="宋体" w:hAnsi="宋体"/>
                <w:sz w:val="24"/>
              </w:rPr>
              <w:t>便池、抽水马桶及水箱</w:t>
            </w:r>
          </w:p>
        </w:tc>
        <w:tc>
          <w:tcPr>
            <w:tcW w:w="606" w:type="dxa"/>
          </w:tcPr>
          <w:p>
            <w:pPr>
              <w:rPr>
                <w:rFonts w:ascii="宋体" w:hAnsi="宋体"/>
                <w:sz w:val="24"/>
              </w:rPr>
            </w:pPr>
            <w:r>
              <w:rPr>
                <w:rFonts w:hint="eastAsia" w:ascii="宋体" w:hAnsi="宋体"/>
                <w:sz w:val="24"/>
              </w:rPr>
              <w:t>垃</w:t>
            </w:r>
          </w:p>
          <w:p>
            <w:pPr>
              <w:rPr>
                <w:rFonts w:ascii="宋体" w:hAnsi="宋体"/>
                <w:sz w:val="24"/>
              </w:rPr>
            </w:pPr>
            <w:r>
              <w:rPr>
                <w:rFonts w:hint="eastAsia" w:ascii="宋体" w:hAnsi="宋体"/>
                <w:sz w:val="24"/>
              </w:rPr>
              <w:t>圾</w:t>
            </w:r>
          </w:p>
          <w:p>
            <w:pPr>
              <w:rPr>
                <w:rFonts w:ascii="宋体" w:hAnsi="宋体"/>
                <w:sz w:val="24"/>
              </w:rPr>
            </w:pPr>
            <w:r>
              <w:rPr>
                <w:rFonts w:hint="eastAsia" w:ascii="宋体" w:hAnsi="宋体"/>
                <w:sz w:val="24"/>
              </w:rPr>
              <w:t>桶</w:t>
            </w:r>
          </w:p>
        </w:tc>
        <w:tc>
          <w:tcPr>
            <w:tcW w:w="1153" w:type="dxa"/>
          </w:tcPr>
          <w:p>
            <w:pPr>
              <w:rPr>
                <w:rFonts w:ascii="宋体" w:hAnsi="宋体"/>
                <w:sz w:val="24"/>
              </w:rPr>
            </w:pPr>
            <w:r>
              <w:rPr>
                <w:rFonts w:hint="eastAsia" w:ascii="宋体" w:hAnsi="宋体"/>
                <w:sz w:val="24"/>
              </w:rPr>
              <w:t>门面、把手、锁眼、碰头、铰链</w:t>
            </w:r>
          </w:p>
        </w:tc>
        <w:tc>
          <w:tcPr>
            <w:tcW w:w="606" w:type="dxa"/>
          </w:tcPr>
          <w:p>
            <w:pPr>
              <w:rPr>
                <w:rFonts w:ascii="宋体" w:hAnsi="宋体"/>
                <w:sz w:val="24"/>
              </w:rPr>
            </w:pPr>
            <w:r>
              <w:rPr>
                <w:rFonts w:hint="eastAsia" w:ascii="宋体" w:hAnsi="宋体"/>
                <w:sz w:val="24"/>
              </w:rPr>
              <w:t>卷</w:t>
            </w:r>
          </w:p>
          <w:p>
            <w:pPr>
              <w:rPr>
                <w:rFonts w:ascii="宋体" w:hAnsi="宋体"/>
                <w:sz w:val="24"/>
              </w:rPr>
            </w:pPr>
            <w:r>
              <w:rPr>
                <w:rFonts w:hint="eastAsia" w:ascii="宋体" w:hAnsi="宋体"/>
                <w:sz w:val="24"/>
              </w:rPr>
              <w:t>纸</w:t>
            </w:r>
          </w:p>
          <w:p>
            <w:pPr>
              <w:rPr>
                <w:rFonts w:ascii="宋体" w:hAnsi="宋体"/>
                <w:sz w:val="24"/>
              </w:rPr>
            </w:pPr>
            <w:r>
              <w:rPr>
                <w:rFonts w:hint="eastAsia" w:ascii="宋体" w:hAnsi="宋体"/>
                <w:sz w:val="24"/>
              </w:rPr>
              <w:t>盒</w:t>
            </w:r>
          </w:p>
        </w:tc>
        <w:tc>
          <w:tcPr>
            <w:tcW w:w="643" w:type="dxa"/>
          </w:tcPr>
          <w:p>
            <w:pPr>
              <w:rPr>
                <w:rFonts w:ascii="宋体" w:hAnsi="宋体"/>
                <w:sz w:val="24"/>
              </w:rPr>
            </w:pPr>
            <w:r>
              <w:rPr>
                <w:rFonts w:hint="eastAsia" w:ascii="宋体" w:hAnsi="宋体"/>
                <w:sz w:val="24"/>
              </w:rPr>
              <w:t>小</w:t>
            </w:r>
          </w:p>
          <w:p>
            <w:pPr>
              <w:rPr>
                <w:rFonts w:ascii="宋体" w:hAnsi="宋体"/>
                <w:sz w:val="24"/>
              </w:rPr>
            </w:pPr>
            <w:r>
              <w:rPr>
                <w:rFonts w:hint="eastAsia" w:ascii="宋体" w:hAnsi="宋体"/>
                <w:sz w:val="24"/>
              </w:rPr>
              <w:t>心</w:t>
            </w:r>
          </w:p>
          <w:p>
            <w:pPr>
              <w:rPr>
                <w:rFonts w:ascii="宋体" w:hAnsi="宋体"/>
                <w:sz w:val="24"/>
              </w:rPr>
            </w:pPr>
            <w:r>
              <w:rPr>
                <w:rFonts w:hint="eastAsia" w:ascii="宋体" w:hAnsi="宋体"/>
                <w:sz w:val="24"/>
              </w:rPr>
              <w:t>台</w:t>
            </w:r>
          </w:p>
          <w:p>
            <w:pPr>
              <w:rPr>
                <w:rFonts w:ascii="宋体" w:hAnsi="宋体"/>
                <w:sz w:val="24"/>
              </w:rPr>
            </w:pPr>
            <w:r>
              <w:rPr>
                <w:rFonts w:hint="eastAsia" w:ascii="宋体" w:hAnsi="宋体"/>
                <w:sz w:val="24"/>
              </w:rPr>
              <w:t>阶</w:t>
            </w:r>
          </w:p>
          <w:p>
            <w:pPr>
              <w:rPr>
                <w:rFonts w:ascii="宋体" w:hAnsi="宋体"/>
                <w:sz w:val="24"/>
              </w:rPr>
            </w:pPr>
            <w:r>
              <w:rPr>
                <w:rFonts w:hint="eastAsia" w:ascii="宋体" w:hAnsi="宋体"/>
                <w:sz w:val="24"/>
              </w:rPr>
              <w:t>标</w:t>
            </w:r>
          </w:p>
          <w:p>
            <w:pPr>
              <w:rPr>
                <w:rFonts w:ascii="宋体" w:hAnsi="宋体"/>
                <w:sz w:val="24"/>
              </w:rPr>
            </w:pPr>
            <w:r>
              <w:rPr>
                <w:rFonts w:hint="eastAsia" w:ascii="宋体" w:hAnsi="宋体"/>
                <w:sz w:val="24"/>
              </w:rPr>
              <w:t>识</w:t>
            </w:r>
          </w:p>
        </w:tc>
        <w:tc>
          <w:tcPr>
            <w:tcW w:w="606" w:type="dxa"/>
          </w:tcPr>
          <w:p>
            <w:pPr>
              <w:rPr>
                <w:rFonts w:ascii="宋体" w:hAnsi="宋体"/>
                <w:sz w:val="24"/>
              </w:rPr>
            </w:pPr>
            <w:r>
              <w:rPr>
                <w:rFonts w:hint="eastAsia" w:ascii="宋体" w:hAnsi="宋体"/>
                <w:sz w:val="24"/>
              </w:rPr>
              <w:t>地</w:t>
            </w:r>
          </w:p>
          <w:p>
            <w:pPr>
              <w:rPr>
                <w:rFonts w:ascii="宋体" w:hAnsi="宋体"/>
                <w:sz w:val="24"/>
              </w:rPr>
            </w:pPr>
            <w:r>
              <w:rPr>
                <w:rFonts w:hint="eastAsia" w:ascii="宋体" w:hAnsi="宋体"/>
                <w:sz w:val="24"/>
              </w:rPr>
              <w:t>漏</w:t>
            </w:r>
          </w:p>
        </w:tc>
        <w:tc>
          <w:tcPr>
            <w:tcW w:w="606" w:type="dxa"/>
          </w:tcPr>
          <w:p>
            <w:pPr>
              <w:rPr>
                <w:rFonts w:ascii="宋体" w:hAnsi="宋体"/>
                <w:sz w:val="24"/>
              </w:rPr>
            </w:pPr>
            <w:r>
              <w:rPr>
                <w:rFonts w:hint="eastAsia" w:ascii="宋体" w:hAnsi="宋体"/>
                <w:sz w:val="24"/>
              </w:rPr>
              <w:t>卫</w:t>
            </w:r>
          </w:p>
          <w:p>
            <w:pPr>
              <w:rPr>
                <w:rFonts w:ascii="宋体" w:hAnsi="宋体"/>
                <w:sz w:val="24"/>
              </w:rPr>
            </w:pPr>
            <w:r>
              <w:rPr>
                <w:rFonts w:hint="eastAsia" w:ascii="宋体" w:hAnsi="宋体"/>
                <w:sz w:val="24"/>
              </w:rPr>
              <w:t>生</w:t>
            </w:r>
          </w:p>
          <w:p>
            <w:pPr>
              <w:rPr>
                <w:rFonts w:ascii="宋体" w:hAnsi="宋体"/>
                <w:sz w:val="24"/>
              </w:rPr>
            </w:pPr>
            <w:r>
              <w:rPr>
                <w:rFonts w:hint="eastAsia" w:ascii="宋体" w:hAnsi="宋体"/>
                <w:sz w:val="24"/>
              </w:rPr>
              <w:t>间</w:t>
            </w:r>
          </w:p>
          <w:p>
            <w:pPr>
              <w:rPr>
                <w:rFonts w:ascii="宋体" w:hAnsi="宋体"/>
                <w:sz w:val="24"/>
              </w:rPr>
            </w:pPr>
            <w:r>
              <w:rPr>
                <w:rFonts w:hint="eastAsia" w:ascii="宋体" w:hAnsi="宋体"/>
                <w:sz w:val="24"/>
              </w:rPr>
              <w:t>空</w:t>
            </w:r>
          </w:p>
          <w:p>
            <w:pPr>
              <w:rPr>
                <w:rFonts w:ascii="宋体" w:hAnsi="宋体"/>
                <w:sz w:val="24"/>
              </w:rPr>
            </w:pPr>
            <w:r>
              <w:rPr>
                <w:rFonts w:hint="eastAsia" w:ascii="宋体" w:hAnsi="宋体"/>
                <w:sz w:val="24"/>
              </w:rPr>
              <w:t>气</w:t>
            </w:r>
          </w:p>
        </w:tc>
        <w:tc>
          <w:tcPr>
            <w:tcW w:w="606" w:type="dxa"/>
          </w:tcPr>
          <w:p>
            <w:pPr>
              <w:rPr>
                <w:rFonts w:ascii="宋体" w:hAnsi="宋体"/>
                <w:sz w:val="24"/>
              </w:rPr>
            </w:pPr>
            <w:r>
              <w:rPr>
                <w:rFonts w:hint="eastAsia" w:ascii="宋体" w:hAnsi="宋体"/>
                <w:sz w:val="24"/>
              </w:rPr>
              <w:t>顶</w:t>
            </w:r>
          </w:p>
          <w:p>
            <w:pPr>
              <w:rPr>
                <w:rFonts w:ascii="宋体" w:hAnsi="宋体"/>
                <w:sz w:val="24"/>
              </w:rPr>
            </w:pPr>
            <w:r>
              <w:rPr>
                <w:rFonts w:hint="eastAsia" w:ascii="宋体" w:hAnsi="宋体"/>
                <w:sz w:val="24"/>
              </w:rPr>
              <w:t>灯</w:t>
            </w:r>
          </w:p>
          <w:p>
            <w:pPr>
              <w:rPr>
                <w:rFonts w:ascii="宋体" w:hAnsi="宋体"/>
                <w:sz w:val="24"/>
              </w:rPr>
            </w:pPr>
            <w:r>
              <w:rPr>
                <w:rFonts w:hint="eastAsia" w:ascii="宋体" w:hAnsi="宋体"/>
                <w:sz w:val="24"/>
              </w:rPr>
              <w:t>及</w:t>
            </w:r>
          </w:p>
          <w:p>
            <w:pPr>
              <w:rPr>
                <w:rFonts w:ascii="宋体" w:hAnsi="宋体"/>
                <w:sz w:val="24"/>
              </w:rPr>
            </w:pPr>
            <w:r>
              <w:rPr>
                <w:rFonts w:hint="eastAsia" w:ascii="宋体" w:hAnsi="宋体"/>
                <w:sz w:val="24"/>
              </w:rPr>
              <w:t>罩</w:t>
            </w:r>
          </w:p>
        </w:tc>
        <w:tc>
          <w:tcPr>
            <w:tcW w:w="606" w:type="dxa"/>
          </w:tcPr>
          <w:p>
            <w:pPr>
              <w:rPr>
                <w:rFonts w:ascii="宋体" w:hAnsi="宋体"/>
                <w:sz w:val="24"/>
              </w:rPr>
            </w:pPr>
            <w:r>
              <w:rPr>
                <w:rFonts w:hint="eastAsia" w:ascii="宋体" w:hAnsi="宋体"/>
                <w:sz w:val="24"/>
              </w:rPr>
              <w:t>风</w:t>
            </w:r>
          </w:p>
          <w:p>
            <w:pPr>
              <w:rPr>
                <w:rFonts w:ascii="宋体" w:hAnsi="宋体"/>
                <w:sz w:val="24"/>
              </w:rPr>
            </w:pPr>
            <w:r>
              <w:rPr>
                <w:rFonts w:hint="eastAsia" w:ascii="宋体" w:hAnsi="宋体"/>
                <w:sz w:val="24"/>
              </w:rPr>
              <w:t>口</w:t>
            </w:r>
          </w:p>
          <w:p>
            <w:pPr>
              <w:rPr>
                <w:rFonts w:ascii="宋体" w:hAnsi="宋体"/>
                <w:sz w:val="24"/>
              </w:rPr>
            </w:pPr>
            <w:r>
              <w:rPr>
                <w:rFonts w:hint="eastAsia" w:ascii="宋体" w:hAnsi="宋体"/>
                <w:sz w:val="24"/>
              </w:rPr>
              <w:t>及</w:t>
            </w:r>
          </w:p>
          <w:p>
            <w:pPr>
              <w:rPr>
                <w:rFonts w:ascii="宋体" w:hAnsi="宋体"/>
                <w:sz w:val="24"/>
              </w:rPr>
            </w:pPr>
            <w:r>
              <w:rPr>
                <w:rFonts w:hint="eastAsia" w:ascii="宋体" w:hAnsi="宋体"/>
                <w:sz w:val="24"/>
              </w:rPr>
              <w:t>风</w:t>
            </w:r>
          </w:p>
          <w:p>
            <w:pPr>
              <w:rPr>
                <w:rFonts w:ascii="宋体" w:hAnsi="宋体"/>
                <w:sz w:val="24"/>
              </w:rPr>
            </w:pPr>
            <w:r>
              <w:rPr>
                <w:rFonts w:hint="eastAsia" w:ascii="宋体" w:hAnsi="宋体"/>
                <w:sz w:val="24"/>
              </w:rPr>
              <w:t>口</w:t>
            </w:r>
          </w:p>
          <w:p>
            <w:pPr>
              <w:rPr>
                <w:rFonts w:ascii="宋体" w:hAnsi="宋体"/>
                <w:sz w:val="24"/>
              </w:rPr>
            </w:pPr>
            <w:r>
              <w:rPr>
                <w:rFonts w:hint="eastAsia" w:ascii="宋体" w:hAnsi="宋体"/>
                <w:sz w:val="24"/>
              </w:rPr>
              <w:t>挡</w:t>
            </w:r>
          </w:p>
          <w:p>
            <w:pPr>
              <w:rPr>
                <w:rFonts w:ascii="宋体" w:hAnsi="宋体"/>
                <w:sz w:val="24"/>
              </w:rPr>
            </w:pPr>
            <w:r>
              <w:rPr>
                <w:rFonts w:hint="eastAsia" w:ascii="宋体" w:hAnsi="宋体"/>
                <w:sz w:val="24"/>
              </w:rPr>
              <w:t>板</w:t>
            </w:r>
          </w:p>
        </w:tc>
        <w:tc>
          <w:tcPr>
            <w:tcW w:w="606" w:type="dxa"/>
          </w:tcPr>
          <w:p>
            <w:pPr>
              <w:rPr>
                <w:rFonts w:ascii="宋体" w:hAnsi="宋体"/>
                <w:sz w:val="24"/>
              </w:rPr>
            </w:pPr>
            <w:r>
              <w:rPr>
                <w:rFonts w:hint="eastAsia" w:ascii="宋体" w:hAnsi="宋体"/>
                <w:sz w:val="24"/>
              </w:rPr>
              <w:t>房</w:t>
            </w:r>
          </w:p>
          <w:p>
            <w:pPr>
              <w:rPr>
                <w:rFonts w:ascii="宋体" w:hAnsi="宋体"/>
                <w:sz w:val="24"/>
              </w:rPr>
            </w:pPr>
            <w:r>
              <w:rPr>
                <w:rFonts w:hint="eastAsia" w:ascii="宋体" w:hAnsi="宋体"/>
                <w:sz w:val="24"/>
              </w:rPr>
              <w:t>顶</w:t>
            </w:r>
          </w:p>
        </w:tc>
        <w:tc>
          <w:tcPr>
            <w:tcW w:w="606" w:type="dxa"/>
          </w:tcPr>
          <w:p>
            <w:pPr>
              <w:rPr>
                <w:rFonts w:ascii="宋体" w:hAnsi="宋体"/>
                <w:sz w:val="24"/>
              </w:rPr>
            </w:pPr>
            <w:r>
              <w:rPr>
                <w:rFonts w:hint="eastAsia" w:ascii="宋体" w:hAnsi="宋体"/>
                <w:sz w:val="24"/>
              </w:rPr>
              <w:t>玻</w:t>
            </w:r>
          </w:p>
          <w:p>
            <w:pPr>
              <w:rPr>
                <w:rFonts w:ascii="宋体" w:hAnsi="宋体"/>
                <w:sz w:val="24"/>
              </w:rPr>
            </w:pPr>
            <w:r>
              <w:rPr>
                <w:rFonts w:hint="eastAsia" w:ascii="宋体" w:hAnsi="宋体"/>
                <w:sz w:val="24"/>
              </w:rPr>
              <w:t>璃</w:t>
            </w:r>
          </w:p>
          <w:p>
            <w:pPr>
              <w:rPr>
                <w:rFonts w:ascii="宋体" w:hAnsi="宋体"/>
                <w:sz w:val="24"/>
              </w:rPr>
            </w:pPr>
            <w:r>
              <w:rPr>
                <w:rFonts w:hint="eastAsia" w:ascii="宋体" w:hAnsi="宋体"/>
                <w:sz w:val="24"/>
              </w:rPr>
              <w:t>窗</w:t>
            </w:r>
          </w:p>
          <w:p>
            <w:pPr>
              <w:rPr>
                <w:rFonts w:ascii="宋体" w:hAnsi="宋体"/>
                <w:sz w:val="24"/>
              </w:rPr>
            </w:pPr>
            <w:r>
              <w:rPr>
                <w:rFonts w:hint="eastAsia" w:ascii="宋体" w:hAnsi="宋体"/>
                <w:sz w:val="24"/>
              </w:rPr>
              <w:t>框</w:t>
            </w:r>
          </w:p>
          <w:p>
            <w:pPr>
              <w:rPr>
                <w:rFonts w:ascii="宋体" w:hAnsi="宋体"/>
                <w:sz w:val="24"/>
              </w:rPr>
            </w:pPr>
            <w:r>
              <w:rPr>
                <w:rFonts w:hint="eastAsia" w:ascii="宋体" w:hAnsi="宋体"/>
                <w:sz w:val="24"/>
              </w:rPr>
              <w:t>窗</w:t>
            </w:r>
          </w:p>
          <w:p>
            <w:pPr>
              <w:rPr>
                <w:rFonts w:ascii="宋体" w:hAnsi="宋体"/>
                <w:sz w:val="24"/>
              </w:rPr>
            </w:pPr>
            <w:r>
              <w:rPr>
                <w:rFonts w:hint="eastAsia" w:ascii="宋体" w:hAnsi="宋体"/>
                <w:sz w:val="24"/>
              </w:rPr>
              <w:t>台</w:t>
            </w:r>
          </w:p>
        </w:tc>
        <w:tc>
          <w:tcPr>
            <w:tcW w:w="606" w:type="dxa"/>
          </w:tcPr>
          <w:p>
            <w:pPr>
              <w:rPr>
                <w:rFonts w:ascii="宋体" w:hAnsi="宋体"/>
                <w:sz w:val="24"/>
              </w:rPr>
            </w:pPr>
            <w:r>
              <w:rPr>
                <w:rFonts w:hint="eastAsia" w:ascii="宋体" w:hAnsi="宋体"/>
                <w:sz w:val="24"/>
              </w:rPr>
              <w:t>便</w:t>
            </w:r>
          </w:p>
          <w:p>
            <w:pPr>
              <w:rPr>
                <w:rFonts w:ascii="宋体" w:hAnsi="宋体"/>
                <w:sz w:val="24"/>
              </w:rPr>
            </w:pPr>
            <w:r>
              <w:rPr>
                <w:rFonts w:hint="eastAsia" w:ascii="宋体" w:hAnsi="宋体"/>
                <w:sz w:val="24"/>
              </w:rPr>
              <w:t>池</w:t>
            </w:r>
          </w:p>
          <w:p>
            <w:pPr>
              <w:rPr>
                <w:rFonts w:ascii="宋体" w:hAnsi="宋体"/>
                <w:sz w:val="24"/>
              </w:rPr>
            </w:pPr>
            <w:r>
              <w:rPr>
                <w:rFonts w:hint="eastAsia" w:ascii="宋体" w:hAnsi="宋体"/>
                <w:sz w:val="24"/>
              </w:rPr>
              <w:t>隔</w:t>
            </w:r>
          </w:p>
          <w:p>
            <w:pPr>
              <w:rPr>
                <w:rFonts w:ascii="宋体" w:hAnsi="宋体"/>
                <w:sz w:val="24"/>
              </w:rPr>
            </w:pPr>
            <w:r>
              <w:rPr>
                <w:rFonts w:hint="eastAsia" w:ascii="宋体" w:hAnsi="宋体"/>
                <w:sz w:val="24"/>
              </w:rPr>
              <w:t>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794" w:type="dxa"/>
            <w:gridSpan w:val="3"/>
          </w:tcPr>
          <w:p>
            <w:pPr>
              <w:rPr>
                <w:rFonts w:ascii="宋体" w:hAnsi="宋体"/>
                <w:sz w:val="24"/>
              </w:rPr>
            </w:pPr>
          </w:p>
        </w:tc>
        <w:tc>
          <w:tcPr>
            <w:tcW w:w="474" w:type="dxa"/>
          </w:tcPr>
          <w:p>
            <w:pPr>
              <w:rPr>
                <w:rFonts w:ascii="宋体" w:hAnsi="宋体"/>
                <w:sz w:val="24"/>
              </w:rPr>
            </w:pPr>
          </w:p>
        </w:tc>
        <w:tc>
          <w:tcPr>
            <w:tcW w:w="360" w:type="dxa"/>
          </w:tcPr>
          <w:p>
            <w:pPr>
              <w:rPr>
                <w:rFonts w:ascii="宋体" w:hAnsi="宋体"/>
                <w:sz w:val="24"/>
              </w:rPr>
            </w:pPr>
          </w:p>
        </w:tc>
        <w:tc>
          <w:tcPr>
            <w:tcW w:w="471"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1017" w:type="dxa"/>
          </w:tcPr>
          <w:p>
            <w:pPr>
              <w:rPr>
                <w:rFonts w:ascii="宋体" w:hAnsi="宋体"/>
                <w:sz w:val="24"/>
              </w:rPr>
            </w:pPr>
          </w:p>
        </w:tc>
        <w:tc>
          <w:tcPr>
            <w:tcW w:w="505" w:type="dxa"/>
          </w:tcPr>
          <w:p>
            <w:pPr>
              <w:rPr>
                <w:rFonts w:ascii="宋体" w:hAnsi="宋体"/>
                <w:sz w:val="24"/>
              </w:rPr>
            </w:pPr>
          </w:p>
        </w:tc>
        <w:tc>
          <w:tcPr>
            <w:tcW w:w="606" w:type="dxa"/>
          </w:tcPr>
          <w:p>
            <w:pPr>
              <w:rPr>
                <w:rFonts w:ascii="宋体" w:hAnsi="宋体"/>
                <w:sz w:val="24"/>
              </w:rPr>
            </w:pPr>
          </w:p>
        </w:tc>
        <w:tc>
          <w:tcPr>
            <w:tcW w:w="879" w:type="dxa"/>
          </w:tcPr>
          <w:p>
            <w:pPr>
              <w:rPr>
                <w:rFonts w:ascii="宋体" w:hAnsi="宋体"/>
                <w:sz w:val="24"/>
              </w:rPr>
            </w:pPr>
          </w:p>
        </w:tc>
        <w:tc>
          <w:tcPr>
            <w:tcW w:w="606" w:type="dxa"/>
          </w:tcPr>
          <w:p>
            <w:pPr>
              <w:rPr>
                <w:rFonts w:ascii="宋体" w:hAnsi="宋体"/>
                <w:sz w:val="24"/>
              </w:rPr>
            </w:pPr>
          </w:p>
        </w:tc>
        <w:tc>
          <w:tcPr>
            <w:tcW w:w="1153" w:type="dxa"/>
          </w:tcPr>
          <w:p>
            <w:pPr>
              <w:rPr>
                <w:rFonts w:ascii="宋体" w:hAnsi="宋体"/>
                <w:sz w:val="24"/>
              </w:rPr>
            </w:pPr>
          </w:p>
        </w:tc>
        <w:tc>
          <w:tcPr>
            <w:tcW w:w="606" w:type="dxa"/>
          </w:tcPr>
          <w:p>
            <w:pPr>
              <w:rPr>
                <w:rFonts w:ascii="宋体" w:hAnsi="宋体"/>
                <w:sz w:val="24"/>
              </w:rPr>
            </w:pPr>
          </w:p>
        </w:tc>
        <w:tc>
          <w:tcPr>
            <w:tcW w:w="643"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794" w:type="dxa"/>
            <w:gridSpan w:val="3"/>
          </w:tcPr>
          <w:p>
            <w:pPr>
              <w:rPr>
                <w:rFonts w:ascii="宋体" w:hAnsi="宋体"/>
                <w:sz w:val="24"/>
              </w:rPr>
            </w:pPr>
          </w:p>
        </w:tc>
        <w:tc>
          <w:tcPr>
            <w:tcW w:w="474" w:type="dxa"/>
          </w:tcPr>
          <w:p>
            <w:pPr>
              <w:rPr>
                <w:rFonts w:ascii="宋体" w:hAnsi="宋体"/>
                <w:sz w:val="24"/>
              </w:rPr>
            </w:pPr>
          </w:p>
        </w:tc>
        <w:tc>
          <w:tcPr>
            <w:tcW w:w="360" w:type="dxa"/>
          </w:tcPr>
          <w:p>
            <w:pPr>
              <w:rPr>
                <w:rFonts w:ascii="宋体" w:hAnsi="宋体"/>
                <w:sz w:val="24"/>
              </w:rPr>
            </w:pPr>
          </w:p>
        </w:tc>
        <w:tc>
          <w:tcPr>
            <w:tcW w:w="471"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1017" w:type="dxa"/>
          </w:tcPr>
          <w:p>
            <w:pPr>
              <w:rPr>
                <w:rFonts w:ascii="宋体" w:hAnsi="宋体"/>
                <w:sz w:val="24"/>
              </w:rPr>
            </w:pPr>
          </w:p>
        </w:tc>
        <w:tc>
          <w:tcPr>
            <w:tcW w:w="505" w:type="dxa"/>
          </w:tcPr>
          <w:p>
            <w:pPr>
              <w:rPr>
                <w:rFonts w:ascii="宋体" w:hAnsi="宋体"/>
                <w:sz w:val="24"/>
              </w:rPr>
            </w:pPr>
          </w:p>
        </w:tc>
        <w:tc>
          <w:tcPr>
            <w:tcW w:w="606" w:type="dxa"/>
          </w:tcPr>
          <w:p>
            <w:pPr>
              <w:rPr>
                <w:rFonts w:ascii="宋体" w:hAnsi="宋体"/>
                <w:sz w:val="24"/>
              </w:rPr>
            </w:pPr>
          </w:p>
        </w:tc>
        <w:tc>
          <w:tcPr>
            <w:tcW w:w="879" w:type="dxa"/>
          </w:tcPr>
          <w:p>
            <w:pPr>
              <w:rPr>
                <w:rFonts w:ascii="宋体" w:hAnsi="宋体"/>
                <w:sz w:val="24"/>
              </w:rPr>
            </w:pPr>
          </w:p>
        </w:tc>
        <w:tc>
          <w:tcPr>
            <w:tcW w:w="606" w:type="dxa"/>
          </w:tcPr>
          <w:p>
            <w:pPr>
              <w:rPr>
                <w:rFonts w:ascii="宋体" w:hAnsi="宋体"/>
                <w:sz w:val="24"/>
              </w:rPr>
            </w:pPr>
          </w:p>
        </w:tc>
        <w:tc>
          <w:tcPr>
            <w:tcW w:w="1153" w:type="dxa"/>
          </w:tcPr>
          <w:p>
            <w:pPr>
              <w:rPr>
                <w:rFonts w:ascii="宋体" w:hAnsi="宋体"/>
                <w:sz w:val="24"/>
              </w:rPr>
            </w:pPr>
          </w:p>
        </w:tc>
        <w:tc>
          <w:tcPr>
            <w:tcW w:w="606" w:type="dxa"/>
          </w:tcPr>
          <w:p>
            <w:pPr>
              <w:rPr>
                <w:rFonts w:ascii="宋体" w:hAnsi="宋体"/>
                <w:sz w:val="24"/>
              </w:rPr>
            </w:pPr>
          </w:p>
        </w:tc>
        <w:tc>
          <w:tcPr>
            <w:tcW w:w="643"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794" w:type="dxa"/>
            <w:gridSpan w:val="3"/>
          </w:tcPr>
          <w:p>
            <w:pPr>
              <w:rPr>
                <w:rFonts w:ascii="宋体" w:hAnsi="宋体"/>
                <w:sz w:val="24"/>
              </w:rPr>
            </w:pPr>
          </w:p>
        </w:tc>
        <w:tc>
          <w:tcPr>
            <w:tcW w:w="474" w:type="dxa"/>
          </w:tcPr>
          <w:p>
            <w:pPr>
              <w:rPr>
                <w:rFonts w:ascii="宋体" w:hAnsi="宋体"/>
                <w:sz w:val="24"/>
              </w:rPr>
            </w:pPr>
          </w:p>
        </w:tc>
        <w:tc>
          <w:tcPr>
            <w:tcW w:w="360" w:type="dxa"/>
          </w:tcPr>
          <w:p>
            <w:pPr>
              <w:rPr>
                <w:rFonts w:ascii="宋体" w:hAnsi="宋体"/>
                <w:sz w:val="24"/>
              </w:rPr>
            </w:pPr>
          </w:p>
        </w:tc>
        <w:tc>
          <w:tcPr>
            <w:tcW w:w="471"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1017" w:type="dxa"/>
          </w:tcPr>
          <w:p>
            <w:pPr>
              <w:rPr>
                <w:rFonts w:ascii="宋体" w:hAnsi="宋体"/>
                <w:sz w:val="24"/>
              </w:rPr>
            </w:pPr>
          </w:p>
        </w:tc>
        <w:tc>
          <w:tcPr>
            <w:tcW w:w="505" w:type="dxa"/>
          </w:tcPr>
          <w:p>
            <w:pPr>
              <w:rPr>
                <w:rFonts w:ascii="宋体" w:hAnsi="宋体"/>
                <w:sz w:val="24"/>
              </w:rPr>
            </w:pPr>
          </w:p>
        </w:tc>
        <w:tc>
          <w:tcPr>
            <w:tcW w:w="606" w:type="dxa"/>
          </w:tcPr>
          <w:p>
            <w:pPr>
              <w:rPr>
                <w:rFonts w:ascii="宋体" w:hAnsi="宋体"/>
                <w:sz w:val="24"/>
              </w:rPr>
            </w:pPr>
          </w:p>
        </w:tc>
        <w:tc>
          <w:tcPr>
            <w:tcW w:w="879" w:type="dxa"/>
          </w:tcPr>
          <w:p>
            <w:pPr>
              <w:rPr>
                <w:rFonts w:ascii="宋体" w:hAnsi="宋体"/>
                <w:sz w:val="24"/>
              </w:rPr>
            </w:pPr>
          </w:p>
        </w:tc>
        <w:tc>
          <w:tcPr>
            <w:tcW w:w="606" w:type="dxa"/>
          </w:tcPr>
          <w:p>
            <w:pPr>
              <w:rPr>
                <w:rFonts w:ascii="宋体" w:hAnsi="宋体"/>
                <w:sz w:val="24"/>
              </w:rPr>
            </w:pPr>
          </w:p>
        </w:tc>
        <w:tc>
          <w:tcPr>
            <w:tcW w:w="1153" w:type="dxa"/>
          </w:tcPr>
          <w:p>
            <w:pPr>
              <w:rPr>
                <w:rFonts w:ascii="宋体" w:hAnsi="宋体"/>
                <w:sz w:val="24"/>
              </w:rPr>
            </w:pPr>
          </w:p>
        </w:tc>
        <w:tc>
          <w:tcPr>
            <w:tcW w:w="606" w:type="dxa"/>
          </w:tcPr>
          <w:p>
            <w:pPr>
              <w:rPr>
                <w:rFonts w:ascii="宋体" w:hAnsi="宋体"/>
                <w:sz w:val="24"/>
              </w:rPr>
            </w:pPr>
          </w:p>
        </w:tc>
        <w:tc>
          <w:tcPr>
            <w:tcW w:w="643"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94" w:type="dxa"/>
            <w:gridSpan w:val="3"/>
          </w:tcPr>
          <w:p>
            <w:pPr>
              <w:rPr>
                <w:rFonts w:ascii="宋体" w:hAnsi="宋体"/>
                <w:sz w:val="24"/>
              </w:rPr>
            </w:pPr>
          </w:p>
        </w:tc>
        <w:tc>
          <w:tcPr>
            <w:tcW w:w="474" w:type="dxa"/>
          </w:tcPr>
          <w:p>
            <w:pPr>
              <w:rPr>
                <w:rFonts w:ascii="宋体" w:hAnsi="宋体"/>
                <w:sz w:val="24"/>
              </w:rPr>
            </w:pPr>
          </w:p>
        </w:tc>
        <w:tc>
          <w:tcPr>
            <w:tcW w:w="360" w:type="dxa"/>
          </w:tcPr>
          <w:p>
            <w:pPr>
              <w:rPr>
                <w:rFonts w:ascii="宋体" w:hAnsi="宋体"/>
                <w:sz w:val="24"/>
              </w:rPr>
            </w:pPr>
          </w:p>
        </w:tc>
        <w:tc>
          <w:tcPr>
            <w:tcW w:w="471"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1017" w:type="dxa"/>
          </w:tcPr>
          <w:p>
            <w:pPr>
              <w:rPr>
                <w:rFonts w:ascii="宋体" w:hAnsi="宋体"/>
                <w:sz w:val="24"/>
              </w:rPr>
            </w:pPr>
          </w:p>
        </w:tc>
        <w:tc>
          <w:tcPr>
            <w:tcW w:w="505" w:type="dxa"/>
          </w:tcPr>
          <w:p>
            <w:pPr>
              <w:rPr>
                <w:rFonts w:ascii="宋体" w:hAnsi="宋体"/>
                <w:sz w:val="24"/>
              </w:rPr>
            </w:pPr>
          </w:p>
        </w:tc>
        <w:tc>
          <w:tcPr>
            <w:tcW w:w="606" w:type="dxa"/>
          </w:tcPr>
          <w:p>
            <w:pPr>
              <w:rPr>
                <w:rFonts w:ascii="宋体" w:hAnsi="宋体"/>
                <w:sz w:val="24"/>
              </w:rPr>
            </w:pPr>
          </w:p>
        </w:tc>
        <w:tc>
          <w:tcPr>
            <w:tcW w:w="879" w:type="dxa"/>
          </w:tcPr>
          <w:p>
            <w:pPr>
              <w:rPr>
                <w:rFonts w:ascii="宋体" w:hAnsi="宋体"/>
                <w:sz w:val="24"/>
              </w:rPr>
            </w:pPr>
          </w:p>
        </w:tc>
        <w:tc>
          <w:tcPr>
            <w:tcW w:w="606" w:type="dxa"/>
          </w:tcPr>
          <w:p>
            <w:pPr>
              <w:rPr>
                <w:rFonts w:ascii="宋体" w:hAnsi="宋体"/>
                <w:sz w:val="24"/>
              </w:rPr>
            </w:pPr>
          </w:p>
        </w:tc>
        <w:tc>
          <w:tcPr>
            <w:tcW w:w="1153" w:type="dxa"/>
          </w:tcPr>
          <w:p>
            <w:pPr>
              <w:rPr>
                <w:rFonts w:ascii="宋体" w:hAnsi="宋体"/>
                <w:sz w:val="24"/>
              </w:rPr>
            </w:pPr>
          </w:p>
        </w:tc>
        <w:tc>
          <w:tcPr>
            <w:tcW w:w="606" w:type="dxa"/>
          </w:tcPr>
          <w:p>
            <w:pPr>
              <w:rPr>
                <w:rFonts w:ascii="宋体" w:hAnsi="宋体"/>
                <w:sz w:val="24"/>
              </w:rPr>
            </w:pPr>
          </w:p>
        </w:tc>
        <w:tc>
          <w:tcPr>
            <w:tcW w:w="643"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794" w:type="dxa"/>
            <w:gridSpan w:val="3"/>
          </w:tcPr>
          <w:p>
            <w:pPr>
              <w:rPr>
                <w:rFonts w:ascii="宋体" w:hAnsi="宋体"/>
                <w:sz w:val="24"/>
              </w:rPr>
            </w:pPr>
          </w:p>
        </w:tc>
        <w:tc>
          <w:tcPr>
            <w:tcW w:w="474" w:type="dxa"/>
          </w:tcPr>
          <w:p>
            <w:pPr>
              <w:rPr>
                <w:rFonts w:ascii="宋体" w:hAnsi="宋体"/>
                <w:sz w:val="24"/>
              </w:rPr>
            </w:pPr>
          </w:p>
        </w:tc>
        <w:tc>
          <w:tcPr>
            <w:tcW w:w="360" w:type="dxa"/>
          </w:tcPr>
          <w:p>
            <w:pPr>
              <w:rPr>
                <w:rFonts w:ascii="宋体" w:hAnsi="宋体"/>
                <w:sz w:val="24"/>
              </w:rPr>
            </w:pPr>
          </w:p>
        </w:tc>
        <w:tc>
          <w:tcPr>
            <w:tcW w:w="471"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1017" w:type="dxa"/>
          </w:tcPr>
          <w:p>
            <w:pPr>
              <w:rPr>
                <w:rFonts w:ascii="宋体" w:hAnsi="宋体"/>
                <w:sz w:val="24"/>
              </w:rPr>
            </w:pPr>
          </w:p>
        </w:tc>
        <w:tc>
          <w:tcPr>
            <w:tcW w:w="505" w:type="dxa"/>
          </w:tcPr>
          <w:p>
            <w:pPr>
              <w:rPr>
                <w:rFonts w:ascii="宋体" w:hAnsi="宋体"/>
                <w:sz w:val="24"/>
              </w:rPr>
            </w:pPr>
          </w:p>
        </w:tc>
        <w:tc>
          <w:tcPr>
            <w:tcW w:w="606" w:type="dxa"/>
          </w:tcPr>
          <w:p>
            <w:pPr>
              <w:rPr>
                <w:rFonts w:ascii="宋体" w:hAnsi="宋体"/>
                <w:sz w:val="24"/>
              </w:rPr>
            </w:pPr>
          </w:p>
        </w:tc>
        <w:tc>
          <w:tcPr>
            <w:tcW w:w="879" w:type="dxa"/>
          </w:tcPr>
          <w:p>
            <w:pPr>
              <w:rPr>
                <w:rFonts w:ascii="宋体" w:hAnsi="宋体"/>
                <w:sz w:val="24"/>
              </w:rPr>
            </w:pPr>
          </w:p>
        </w:tc>
        <w:tc>
          <w:tcPr>
            <w:tcW w:w="606" w:type="dxa"/>
          </w:tcPr>
          <w:p>
            <w:pPr>
              <w:rPr>
                <w:rFonts w:ascii="宋体" w:hAnsi="宋体"/>
                <w:sz w:val="24"/>
              </w:rPr>
            </w:pPr>
          </w:p>
        </w:tc>
        <w:tc>
          <w:tcPr>
            <w:tcW w:w="1153" w:type="dxa"/>
          </w:tcPr>
          <w:p>
            <w:pPr>
              <w:rPr>
                <w:rFonts w:ascii="宋体" w:hAnsi="宋体"/>
                <w:sz w:val="24"/>
              </w:rPr>
            </w:pPr>
          </w:p>
        </w:tc>
        <w:tc>
          <w:tcPr>
            <w:tcW w:w="606" w:type="dxa"/>
          </w:tcPr>
          <w:p>
            <w:pPr>
              <w:rPr>
                <w:rFonts w:ascii="宋体" w:hAnsi="宋体"/>
                <w:sz w:val="24"/>
              </w:rPr>
            </w:pPr>
          </w:p>
        </w:tc>
        <w:tc>
          <w:tcPr>
            <w:tcW w:w="643"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c>
          <w:tcPr>
            <w:tcW w:w="606" w:type="dxa"/>
          </w:tcPr>
          <w:p>
            <w:pPr>
              <w:rPr>
                <w:rFonts w:ascii="宋体" w:hAnsi="宋体"/>
                <w:sz w:val="24"/>
              </w:rPr>
            </w:pPr>
          </w:p>
        </w:tc>
      </w:tr>
    </w:tbl>
    <w:p>
      <w:pPr>
        <w:pStyle w:val="2"/>
      </w:pPr>
      <w:r>
        <w:rPr>
          <w:rFonts w:hint="eastAsia" w:ascii="宋体" w:hAnsi="宋体"/>
          <w:sz w:val="24"/>
          <w:szCs w:val="24"/>
        </w:rPr>
        <w:t>总分100，每项5分。</w:t>
      </w:r>
    </w:p>
    <w:p>
      <w:pPr>
        <w:rPr>
          <w:rFonts w:ascii="宋体" w:hAnsi="宋体" w:cs="宋体"/>
          <w:sz w:val="24"/>
        </w:rPr>
      </w:pPr>
      <w:r>
        <w:br w:type="page"/>
      </w:r>
      <w:r>
        <w:rPr>
          <w:rFonts w:hint="eastAsia" w:ascii="宋体" w:hAnsi="宋体"/>
          <w:sz w:val="24"/>
        </w:rPr>
        <w:t>附件4</w:t>
      </w:r>
    </w:p>
    <w:p>
      <w:pPr>
        <w:rPr>
          <w:rFonts w:ascii="宋体" w:hAnsi="宋体"/>
          <w:sz w:val="24"/>
        </w:rPr>
      </w:pPr>
    </w:p>
    <w:tbl>
      <w:tblPr>
        <w:tblStyle w:val="57"/>
        <w:tblW w:w="14297" w:type="dxa"/>
        <w:tblInd w:w="93" w:type="dxa"/>
        <w:tblLayout w:type="fixed"/>
        <w:tblCellMar>
          <w:top w:w="0" w:type="dxa"/>
          <w:left w:w="108" w:type="dxa"/>
          <w:bottom w:w="0" w:type="dxa"/>
          <w:right w:w="108" w:type="dxa"/>
        </w:tblCellMar>
      </w:tblPr>
      <w:tblGrid>
        <w:gridCol w:w="700"/>
        <w:gridCol w:w="1835"/>
        <w:gridCol w:w="2625"/>
        <w:gridCol w:w="1360"/>
        <w:gridCol w:w="5360"/>
        <w:gridCol w:w="2417"/>
      </w:tblGrid>
      <w:tr>
        <w:tblPrEx>
          <w:tblCellMar>
            <w:top w:w="0" w:type="dxa"/>
            <w:left w:w="108" w:type="dxa"/>
            <w:bottom w:w="0" w:type="dxa"/>
            <w:right w:w="108" w:type="dxa"/>
          </w:tblCellMar>
        </w:tblPrEx>
        <w:trPr>
          <w:trHeight w:val="705" w:hRule="atLeast"/>
        </w:trPr>
        <w:tc>
          <w:tcPr>
            <w:tcW w:w="14297" w:type="dxa"/>
            <w:gridSpan w:val="6"/>
            <w:tcBorders>
              <w:top w:val="nil"/>
              <w:left w:val="nil"/>
              <w:bottom w:val="single" w:color="auto" w:sz="4" w:space="0"/>
              <w:right w:val="nil"/>
            </w:tcBorders>
            <w:vAlign w:val="center"/>
          </w:tcPr>
          <w:p>
            <w:pPr>
              <w:widowControl/>
              <w:jc w:val="center"/>
              <w:rPr>
                <w:rFonts w:ascii="宋体" w:hAnsi="宋体" w:cs="宋体"/>
                <w:kern w:val="0"/>
                <w:sz w:val="24"/>
              </w:rPr>
            </w:pPr>
            <w:r>
              <w:rPr>
                <w:rFonts w:hint="eastAsia" w:ascii="宋体" w:hAnsi="宋体" w:cs="宋体"/>
                <w:kern w:val="0"/>
                <w:sz w:val="24"/>
              </w:rPr>
              <w:t>浦江县中医院物业服务费结算标准</w:t>
            </w:r>
          </w:p>
        </w:tc>
      </w:tr>
      <w:tr>
        <w:tblPrEx>
          <w:tblCellMar>
            <w:top w:w="0" w:type="dxa"/>
            <w:left w:w="108" w:type="dxa"/>
            <w:bottom w:w="0" w:type="dxa"/>
            <w:right w:w="108" w:type="dxa"/>
          </w:tblCellMar>
        </w:tblPrEx>
        <w:trPr>
          <w:trHeight w:val="720"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83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考评内容</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达标要求</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结算周期</w:t>
            </w:r>
          </w:p>
        </w:tc>
        <w:tc>
          <w:tcPr>
            <w:tcW w:w="53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结算标准</w:t>
            </w:r>
          </w:p>
        </w:tc>
        <w:tc>
          <w:tcPr>
            <w:tcW w:w="241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1440"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用工人数</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54人/月</w:t>
            </w:r>
            <w:r>
              <w:rPr>
                <w:rFonts w:ascii="宋体" w:hAnsi="宋体" w:cs="宋体"/>
                <w:kern w:val="0"/>
                <w:sz w:val="24"/>
              </w:rPr>
              <w:t xml:space="preserve"> </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月结</w:t>
            </w:r>
          </w:p>
        </w:tc>
        <w:tc>
          <w:tcPr>
            <w:tcW w:w="5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实际用工数量少于确认数量，（并且）不能满足甲方需求，每缺少1人，扣除 人均中标价。</w:t>
            </w:r>
            <w:r>
              <w:rPr>
                <w:rFonts w:ascii="宋体" w:hAnsi="宋体" w:cs="宋体"/>
                <w:kern w:val="0"/>
                <w:sz w:val="24"/>
              </w:rPr>
              <w:t xml:space="preserve"> </w:t>
            </w:r>
          </w:p>
        </w:tc>
        <w:tc>
          <w:tcPr>
            <w:tcW w:w="241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293"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物业服务考核</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平均不低于90分</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每序项检查不合格，扣200元。平均得分低于90分时，每降低1分，扣除2000元，月度最高扣除20000元。</w:t>
            </w:r>
            <w:r>
              <w:rPr>
                <w:rFonts w:ascii="宋体" w:hAnsi="宋体" w:cs="宋体"/>
                <w:kern w:val="0"/>
                <w:sz w:val="24"/>
              </w:rPr>
              <w:t xml:space="preserve"> </w:t>
            </w:r>
          </w:p>
        </w:tc>
        <w:tc>
          <w:tcPr>
            <w:tcW w:w="241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153" w:hRule="atLeast"/>
        </w:trPr>
        <w:tc>
          <w:tcPr>
            <w:tcW w:w="700" w:type="dxa"/>
            <w:vMerge w:val="restart"/>
            <w:tcBorders>
              <w:top w:val="nil"/>
              <w:left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835" w:type="dxa"/>
            <w:vMerge w:val="restart"/>
            <w:tcBorders>
              <w:top w:val="nil"/>
              <w:left w:val="nil"/>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满意度调查</w:t>
            </w:r>
          </w:p>
        </w:tc>
        <w:tc>
          <w:tcPr>
            <w:tcW w:w="2625" w:type="dxa"/>
            <w:tcBorders>
              <w:top w:val="nil"/>
              <w:left w:val="nil"/>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 xml:space="preserve">员工满意度不低于90%， </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360" w:type="dxa"/>
            <w:tcBorders>
              <w:top w:val="nil"/>
              <w:left w:val="nil"/>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员工满意度每降低1%，扣除2000元；同时任何一个单项不得出现“不满意”，若出现，每个单项扣除物业费5000元；月度最高扣除10000元。</w:t>
            </w:r>
          </w:p>
        </w:tc>
        <w:tc>
          <w:tcPr>
            <w:tcW w:w="2417" w:type="dxa"/>
            <w:tcBorders>
              <w:top w:val="nil"/>
              <w:left w:val="nil"/>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临床各科室调查计算平均分</w:t>
            </w:r>
          </w:p>
        </w:tc>
      </w:tr>
      <w:tr>
        <w:tblPrEx>
          <w:tblCellMar>
            <w:top w:w="0" w:type="dxa"/>
            <w:left w:w="108" w:type="dxa"/>
            <w:bottom w:w="0" w:type="dxa"/>
            <w:right w:w="108" w:type="dxa"/>
          </w:tblCellMar>
        </w:tblPrEx>
        <w:trPr>
          <w:trHeight w:val="1150" w:hRule="atLeast"/>
        </w:trPr>
        <w:tc>
          <w:tcPr>
            <w:tcW w:w="70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835" w:type="dxa"/>
            <w:vMerge w:val="continue"/>
            <w:tcBorders>
              <w:left w:val="nil"/>
              <w:bottom w:val="single" w:color="auto" w:sz="4" w:space="0"/>
              <w:right w:val="single" w:color="auto" w:sz="4" w:space="0"/>
            </w:tcBorders>
            <w:vAlign w:val="center"/>
          </w:tcPr>
          <w:p>
            <w:pPr>
              <w:widowControl/>
              <w:jc w:val="left"/>
              <w:rPr>
                <w:rFonts w:ascii="宋体" w:hAnsi="宋体" w:cs="宋体"/>
                <w:kern w:val="0"/>
                <w:sz w:val="24"/>
              </w:rPr>
            </w:pPr>
          </w:p>
        </w:tc>
        <w:tc>
          <w:tcPr>
            <w:tcW w:w="262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病人满意度不低于95%；</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360"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病人满意每降低1%，扣除2000元，月度最高扣除10000元。</w:t>
            </w:r>
          </w:p>
        </w:tc>
        <w:tc>
          <w:tcPr>
            <w:tcW w:w="2417"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5位病人/病区/月调查</w:t>
            </w:r>
          </w:p>
        </w:tc>
      </w:tr>
      <w:tr>
        <w:tblPrEx>
          <w:tblCellMar>
            <w:top w:w="0" w:type="dxa"/>
            <w:left w:w="108" w:type="dxa"/>
            <w:bottom w:w="0" w:type="dxa"/>
            <w:right w:w="108" w:type="dxa"/>
          </w:tblCellMar>
        </w:tblPrEx>
        <w:trPr>
          <w:trHeight w:val="679"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有效投诉</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无</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500元/起</w:t>
            </w:r>
          </w:p>
        </w:tc>
        <w:tc>
          <w:tcPr>
            <w:tcW w:w="241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因物业服务引起</w:t>
            </w:r>
          </w:p>
        </w:tc>
      </w:tr>
      <w:tr>
        <w:tblPrEx>
          <w:tblCellMar>
            <w:top w:w="0" w:type="dxa"/>
            <w:left w:w="108" w:type="dxa"/>
            <w:bottom w:w="0" w:type="dxa"/>
            <w:right w:w="108" w:type="dxa"/>
          </w:tblCellMar>
        </w:tblPrEx>
        <w:trPr>
          <w:trHeight w:val="870"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医疗纠纷及事故</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无</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每发生1起，扣除物业费2000元，并承担相应赔偿责任</w:t>
            </w:r>
          </w:p>
        </w:tc>
        <w:tc>
          <w:tcPr>
            <w:tcW w:w="241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因物业服务引起</w:t>
            </w:r>
          </w:p>
        </w:tc>
      </w:tr>
      <w:tr>
        <w:tblPrEx>
          <w:tblCellMar>
            <w:top w:w="0" w:type="dxa"/>
            <w:left w:w="108" w:type="dxa"/>
            <w:bottom w:w="0" w:type="dxa"/>
            <w:right w:w="108" w:type="dxa"/>
          </w:tblCellMar>
        </w:tblPrEx>
        <w:trPr>
          <w:trHeight w:val="906"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日常检查中提出的改进要求</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1周内提供整改方案并落实到位</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逾期不整改，每次扣款500元</w:t>
            </w:r>
          </w:p>
        </w:tc>
        <w:tc>
          <w:tcPr>
            <w:tcW w:w="241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书面要求为准</w:t>
            </w:r>
          </w:p>
        </w:tc>
      </w:tr>
      <w:tr>
        <w:tblPrEx>
          <w:tblCellMar>
            <w:top w:w="0" w:type="dxa"/>
            <w:left w:w="108" w:type="dxa"/>
            <w:bottom w:w="0" w:type="dxa"/>
            <w:right w:w="108" w:type="dxa"/>
          </w:tblCellMar>
        </w:tblPrEx>
        <w:trPr>
          <w:trHeight w:val="1215"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医疗垃圾管理</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符合医疗垃圾管理要求</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360" w:type="dxa"/>
            <w:tcBorders>
              <w:top w:val="nil"/>
              <w:left w:val="nil"/>
              <w:bottom w:val="nil"/>
              <w:right w:val="nil"/>
            </w:tcBorders>
            <w:vAlign w:val="bottom"/>
          </w:tcPr>
          <w:p>
            <w:pPr>
              <w:widowControl/>
              <w:rPr>
                <w:rFonts w:ascii="宋体" w:hAnsi="宋体" w:cs="宋体"/>
                <w:kern w:val="0"/>
                <w:sz w:val="24"/>
              </w:rPr>
            </w:pPr>
            <w:r>
              <w:rPr>
                <w:rFonts w:hint="eastAsia" w:ascii="宋体" w:hAnsi="宋体" w:cs="宋体"/>
                <w:kern w:val="0"/>
                <w:sz w:val="24"/>
              </w:rPr>
              <w:t>医疗废弃物外流处罚人民币1000-2000元；若被卫生监督部门查实并被媒体曝光，影响甲方形象和声誉的，甲方将对乙方处以扣罚履约保证金总额的20%—30%。</w:t>
            </w:r>
          </w:p>
        </w:tc>
        <w:tc>
          <w:tcPr>
            <w:tcW w:w="241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230"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1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重大活动、检查、突发事件配合工作</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按甲方要求完成</w:t>
            </w: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53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因乙方原因对甲方造成较大损害（如检查不通过等），酌情扣款；如甲方获得政府部门的正式奖励，甲方根据乙方工作比重酌情进行奖励。</w:t>
            </w:r>
          </w:p>
        </w:tc>
        <w:tc>
          <w:tcPr>
            <w:tcW w:w="241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奖励以政府颁发的文件为准</w:t>
            </w:r>
          </w:p>
        </w:tc>
      </w:tr>
      <w:tr>
        <w:tblPrEx>
          <w:tblCellMar>
            <w:top w:w="0" w:type="dxa"/>
            <w:left w:w="108" w:type="dxa"/>
            <w:bottom w:w="0" w:type="dxa"/>
            <w:right w:w="108" w:type="dxa"/>
          </w:tblCellMar>
        </w:tblPrEx>
        <w:trPr>
          <w:trHeight w:val="795" w:hRule="atLeast"/>
        </w:trPr>
        <w:tc>
          <w:tcPr>
            <w:tcW w:w="7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9</w:t>
            </w:r>
          </w:p>
        </w:tc>
        <w:tc>
          <w:tcPr>
            <w:tcW w:w="1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年度员工离职率</w:t>
            </w:r>
          </w:p>
        </w:tc>
        <w:tc>
          <w:tcPr>
            <w:tcW w:w="262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管理人员不超过50%，其他员工不超过20%</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年度</w:t>
            </w:r>
          </w:p>
        </w:tc>
        <w:tc>
          <w:tcPr>
            <w:tcW w:w="53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每超过1%，扣除10000元</w:t>
            </w:r>
          </w:p>
        </w:tc>
        <w:tc>
          <w:tcPr>
            <w:tcW w:w="241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①入职二个月内离职人员不计算在离职率内；②管理人员（主管及以上人员）离职率计算：离职人数÷主管及以上人员</w:t>
            </w:r>
          </w:p>
        </w:tc>
      </w:tr>
    </w:tbl>
    <w:p>
      <w:pPr>
        <w:pStyle w:val="2"/>
        <w:sectPr>
          <w:pgSz w:w="16838" w:h="11906" w:orient="landscape"/>
          <w:pgMar w:top="1797" w:right="1440" w:bottom="1797" w:left="1440" w:header="851" w:footer="992" w:gutter="0"/>
          <w:cols w:space="720" w:num="1"/>
          <w:docGrid w:linePitch="312" w:charSpace="0"/>
        </w:sectPr>
      </w:pPr>
    </w:p>
    <w:p>
      <w:pPr>
        <w:snapToGrid w:val="0"/>
        <w:spacing w:line="400" w:lineRule="exact"/>
        <w:ind w:right="-159"/>
        <w:rPr>
          <w:rFonts w:ascii="宋体" w:hAnsi="宋体"/>
          <w:sz w:val="28"/>
          <w:szCs w:val="28"/>
        </w:rPr>
      </w:pPr>
      <w:r>
        <w:rPr>
          <w:rFonts w:hint="eastAsia" w:ascii="宋体" w:hAnsi="宋体"/>
          <w:sz w:val="28"/>
          <w:szCs w:val="28"/>
        </w:rPr>
        <w:t xml:space="preserve">附件5：   </w:t>
      </w:r>
    </w:p>
    <w:p>
      <w:pPr>
        <w:spacing w:line="460" w:lineRule="exact"/>
        <w:ind w:firstLine="562" w:firstLineChars="175"/>
        <w:jc w:val="center"/>
        <w:rPr>
          <w:rFonts w:ascii="宋体" w:hAnsi="宋体"/>
          <w:b/>
          <w:sz w:val="32"/>
          <w:szCs w:val="32"/>
        </w:rPr>
      </w:pPr>
      <w:r>
        <w:rPr>
          <w:rFonts w:hint="eastAsia" w:ascii="宋体" w:hAnsi="宋体"/>
          <w:b/>
          <w:sz w:val="32"/>
          <w:szCs w:val="32"/>
        </w:rPr>
        <w:t>院方推荐保洁服务专业工具清单及各类用品的品牌</w:t>
      </w:r>
    </w:p>
    <w:p>
      <w:pPr>
        <w:spacing w:line="200" w:lineRule="exact"/>
        <w:ind w:left="420"/>
        <w:rPr>
          <w:rFonts w:ascii="宋体" w:hAnsi="宋体"/>
          <w:b/>
          <w:sz w:val="24"/>
        </w:rPr>
      </w:pPr>
    </w:p>
    <w:tbl>
      <w:tblPr>
        <w:tblStyle w:val="57"/>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425"/>
        <w:gridCol w:w="680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shd w:val="clear" w:color="auto" w:fill="FFFFFF"/>
          <w:tblCellMar>
            <w:top w:w="0" w:type="dxa"/>
            <w:left w:w="108" w:type="dxa"/>
            <w:bottom w:w="0" w:type="dxa"/>
            <w:right w:w="108" w:type="dxa"/>
          </w:tblCellMar>
        </w:tblPrEx>
        <w:trPr>
          <w:trHeight w:val="480" w:hRule="atLeast"/>
          <w:jc w:val="center"/>
        </w:trPr>
        <w:tc>
          <w:tcPr>
            <w:tcW w:w="8233" w:type="dxa"/>
            <w:gridSpan w:val="2"/>
            <w:shd w:val="clear" w:color="auto" w:fill="FFFFFF"/>
            <w:vAlign w:val="center"/>
          </w:tcPr>
          <w:p>
            <w:pPr>
              <w:spacing w:line="460" w:lineRule="exact"/>
              <w:ind w:firstLine="420" w:firstLineChars="175"/>
              <w:rPr>
                <w:rFonts w:ascii="宋体" w:hAnsi="宋体"/>
                <w:sz w:val="24"/>
              </w:rPr>
            </w:pPr>
            <w:r>
              <w:rPr>
                <w:rFonts w:hint="eastAsia" w:ascii="宋体" w:hAnsi="宋体"/>
                <w:sz w:val="24"/>
              </w:rPr>
              <w:t>一、专用设备（以下主要设备推荐品牌为乐百美、坦能、凯驰、</w:t>
            </w:r>
            <w:r>
              <w:rPr>
                <w:rFonts w:hint="eastAsia" w:ascii="宋体" w:hAnsi="宋体" w:cs="宋体"/>
                <w:sz w:val="24"/>
              </w:rPr>
              <w:t>辰王、杨子、洁霸、意高、VOL</w:t>
            </w:r>
            <w:r>
              <w:rPr>
                <w:rFonts w:hint="eastAsia" w:ascii="宋体" w:hAnsi="宋体"/>
                <w:sz w:val="24"/>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序号</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产品名称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清洁手推车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驾驶式扫地车</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3</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地擦机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4</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 xml:space="preserve">电瓶自动洗地机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5</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抛光机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6</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三速吹风机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7</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吸水吸尘机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8</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工业洗衣机和烘干机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9</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电脑</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10</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打印机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8233" w:type="dxa"/>
            <w:gridSpan w:val="2"/>
            <w:shd w:val="clear" w:color="auto" w:fill="FFFFFF"/>
            <w:vAlign w:val="center"/>
          </w:tcPr>
          <w:p>
            <w:pPr>
              <w:spacing w:line="460" w:lineRule="exact"/>
              <w:ind w:firstLine="420" w:firstLineChars="175"/>
              <w:rPr>
                <w:rFonts w:ascii="宋体" w:hAnsi="宋体"/>
                <w:sz w:val="24"/>
              </w:rPr>
            </w:pPr>
            <w:r>
              <w:rPr>
                <w:rFonts w:hint="eastAsia" w:ascii="宋体" w:hAnsi="宋体"/>
                <w:sz w:val="24"/>
              </w:rPr>
              <w:t>二、专用保洁工具及清洁材料（耗材）（以下主要工具及材料推荐品牌为乐百美、3M、庄臣、意大利SUTTER、</w:t>
            </w:r>
            <w:r>
              <w:rPr>
                <w:rFonts w:hint="eastAsia" w:ascii="宋体" w:hAnsi="宋体" w:cs="宋体"/>
                <w:sz w:val="24"/>
              </w:rPr>
              <w:t>超宝、爱淳洁、白云、碧之道</w:t>
            </w:r>
            <w:r>
              <w:rPr>
                <w:rFonts w:hint="eastAsia" w:ascii="宋体" w:hAnsi="宋体"/>
                <w:sz w:val="24"/>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序号</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产品名称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台刷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撮箕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3</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长柄撮箕</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4</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长柄扫帚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5</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恭桶刷</w:t>
            </w:r>
            <w:r>
              <w:rPr>
                <w:rFonts w:hint="eastAsia" w:ascii="宋体" w:hAnsi="宋体"/>
                <w:sz w:val="24"/>
              </w:rPr>
              <w:t>（含拖架）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6</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湿拖把手柄</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7</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“小心地滑”告示牌</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8</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拖把</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9</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除尘拖把框架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10</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打蜡系列工具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11</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墙面清洗工具组合</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12</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桶</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bottom"/>
          </w:tcPr>
          <w:p>
            <w:pPr>
              <w:spacing w:line="460" w:lineRule="exact"/>
              <w:ind w:firstLine="420" w:firstLineChars="175"/>
              <w:rPr>
                <w:rFonts w:ascii="宋体" w:hAnsi="宋体"/>
                <w:sz w:val="24"/>
              </w:rPr>
            </w:pPr>
            <w:r>
              <w:rPr>
                <w:rFonts w:hint="eastAsia" w:ascii="宋体" w:hAnsi="宋体"/>
                <w:sz w:val="24"/>
              </w:rPr>
              <w:t>13</w:t>
            </w:r>
          </w:p>
        </w:tc>
        <w:tc>
          <w:tcPr>
            <w:tcW w:w="6808" w:type="dxa"/>
            <w:shd w:val="clear" w:color="auto" w:fill="FFFFFF"/>
            <w:vAlign w:val="bottom"/>
          </w:tcPr>
          <w:p>
            <w:pPr>
              <w:spacing w:line="460" w:lineRule="exact"/>
              <w:ind w:firstLine="420" w:firstLineChars="175"/>
              <w:rPr>
                <w:rFonts w:ascii="宋体" w:hAnsi="宋体"/>
                <w:sz w:val="24"/>
              </w:rPr>
            </w:pPr>
            <w:r>
              <w:rPr>
                <w:rFonts w:ascii="宋体" w:hAnsi="宋体"/>
                <w:sz w:val="24"/>
              </w:rPr>
              <w:t>榨水器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bottom"/>
          </w:tcPr>
          <w:p>
            <w:pPr>
              <w:spacing w:line="460" w:lineRule="exact"/>
              <w:ind w:firstLine="420" w:firstLineChars="175"/>
              <w:rPr>
                <w:rFonts w:ascii="宋体" w:hAnsi="宋体"/>
                <w:sz w:val="24"/>
              </w:rPr>
            </w:pPr>
            <w:r>
              <w:rPr>
                <w:rFonts w:hint="eastAsia" w:ascii="宋体" w:hAnsi="宋体"/>
                <w:sz w:val="24"/>
              </w:rPr>
              <w:t>14</w:t>
            </w:r>
          </w:p>
        </w:tc>
        <w:tc>
          <w:tcPr>
            <w:tcW w:w="6808" w:type="dxa"/>
            <w:shd w:val="clear" w:color="auto" w:fill="FFFFFF"/>
            <w:vAlign w:val="bottom"/>
          </w:tcPr>
          <w:p>
            <w:pPr>
              <w:spacing w:line="460" w:lineRule="exact"/>
              <w:ind w:firstLine="420" w:firstLineChars="175"/>
              <w:rPr>
                <w:rFonts w:ascii="宋体" w:hAnsi="宋体"/>
                <w:sz w:val="24"/>
              </w:rPr>
            </w:pPr>
            <w:r>
              <w:rPr>
                <w:rFonts w:ascii="宋体" w:hAnsi="宋体"/>
                <w:sz w:val="24"/>
              </w:rPr>
              <w:t>除尘拖把</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bottom"/>
          </w:tcPr>
          <w:p>
            <w:pPr>
              <w:spacing w:line="460" w:lineRule="exact"/>
              <w:ind w:firstLine="420" w:firstLineChars="175"/>
              <w:rPr>
                <w:rFonts w:ascii="宋体" w:hAnsi="宋体"/>
                <w:sz w:val="24"/>
              </w:rPr>
            </w:pPr>
            <w:r>
              <w:rPr>
                <w:rFonts w:hint="eastAsia" w:ascii="宋体" w:hAnsi="宋体"/>
                <w:sz w:val="24"/>
              </w:rPr>
              <w:t>15</w:t>
            </w:r>
          </w:p>
        </w:tc>
        <w:tc>
          <w:tcPr>
            <w:tcW w:w="6808" w:type="dxa"/>
            <w:shd w:val="clear" w:color="auto" w:fill="FFFFFF"/>
            <w:vAlign w:val="bottom"/>
          </w:tcPr>
          <w:p>
            <w:pPr>
              <w:spacing w:line="460" w:lineRule="exact"/>
              <w:ind w:firstLine="420" w:firstLineChars="175"/>
              <w:rPr>
                <w:rFonts w:ascii="宋体" w:hAnsi="宋体"/>
                <w:sz w:val="24"/>
              </w:rPr>
            </w:pPr>
            <w:r>
              <w:rPr>
                <w:rFonts w:hint="eastAsia" w:ascii="宋体" w:hAnsi="宋体"/>
                <w:sz w:val="24"/>
              </w:rPr>
              <w:t>超细纤维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16</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保养清洁垫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17</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起蜡垫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18</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高速抛光垫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19</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结晶磨光垫</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20</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快活全能消毒清洁剂（地面用）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21</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消毒杀菌清洁药剂（桌面和台面）</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22</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全能清洁剂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23</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铁光</w:t>
            </w:r>
            <w:r>
              <w:rPr>
                <w:rFonts w:hint="eastAsia" w:ascii="宋体" w:hAnsi="宋体"/>
                <w:sz w:val="24"/>
              </w:rPr>
              <w:t>不锈钢</w:t>
            </w:r>
            <w:r>
              <w:rPr>
                <w:rFonts w:ascii="宋体" w:hAnsi="宋体"/>
                <w:sz w:val="24"/>
              </w:rPr>
              <w:t>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24</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浓缩</w:t>
            </w:r>
            <w:r>
              <w:rPr>
                <w:rFonts w:hint="eastAsia" w:ascii="宋体" w:hAnsi="宋体"/>
                <w:sz w:val="24"/>
              </w:rPr>
              <w:t>玻璃</w:t>
            </w:r>
            <w:r>
              <w:rPr>
                <w:rFonts w:ascii="宋体" w:hAnsi="宋体"/>
                <w:sz w:val="24"/>
              </w:rPr>
              <w:t>清洁剂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25</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洁厕剂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26</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除垢剂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27</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光洁地拖牵尘剂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28</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活宝墙纸清洁剂除圆珠笔油、重油渍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29</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超霸起蜡水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30</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超强封地剂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31</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快亮地坪保养喷蜡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32</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雅高特级耐用面蜡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33</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石材磨光剂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34</w:t>
            </w:r>
          </w:p>
        </w:tc>
        <w:tc>
          <w:tcPr>
            <w:tcW w:w="6808"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石材处理剂</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425" w:type="dxa"/>
            <w:shd w:val="clear" w:color="auto" w:fill="FFFFFF"/>
            <w:vAlign w:val="center"/>
          </w:tcPr>
          <w:p>
            <w:pPr>
              <w:spacing w:line="460" w:lineRule="exact"/>
              <w:ind w:firstLine="420" w:firstLineChars="175"/>
              <w:rPr>
                <w:rFonts w:ascii="宋体" w:hAnsi="宋体"/>
                <w:sz w:val="24"/>
              </w:rPr>
            </w:pPr>
            <w:r>
              <w:rPr>
                <w:rFonts w:hint="eastAsia" w:ascii="宋体" w:hAnsi="宋体"/>
                <w:sz w:val="24"/>
              </w:rPr>
              <w:t>35</w:t>
            </w:r>
          </w:p>
        </w:tc>
        <w:tc>
          <w:tcPr>
            <w:tcW w:w="6808" w:type="dxa"/>
            <w:shd w:val="clear" w:color="auto" w:fill="FFFFFF"/>
            <w:vAlign w:val="center"/>
          </w:tcPr>
          <w:p>
            <w:pPr>
              <w:spacing w:line="460" w:lineRule="exact"/>
              <w:ind w:firstLine="420" w:firstLineChars="175"/>
              <w:rPr>
                <w:rFonts w:ascii="宋体" w:hAnsi="宋体"/>
                <w:sz w:val="24"/>
              </w:rPr>
            </w:pPr>
            <w:r>
              <w:rPr>
                <w:rFonts w:ascii="宋体" w:hAnsi="宋体"/>
                <w:sz w:val="24"/>
              </w:rPr>
              <w:t>空气清新剂</w:t>
            </w:r>
            <w:r>
              <w:rPr>
                <w:rFonts w:hint="eastAsia" w:ascii="宋体" w:hAnsi="宋体"/>
                <w:sz w:val="24"/>
              </w:rPr>
              <w:t>－</w:t>
            </w:r>
            <w:r>
              <w:rPr>
                <w:rFonts w:ascii="宋体" w:hAnsi="宋体"/>
                <w:sz w:val="24"/>
              </w:rPr>
              <w:t>除异味</w:t>
            </w:r>
          </w:p>
        </w:tc>
      </w:tr>
    </w:tbl>
    <w:p>
      <w:pPr>
        <w:pStyle w:val="2"/>
      </w:pPr>
      <w:r>
        <w:rPr>
          <w:rFonts w:hint="eastAsia" w:ascii="宋体" w:hAnsi="宋体" w:eastAsia="宋体" w:cs="宋体"/>
          <w:color w:val="171A1D"/>
          <w:sz w:val="24"/>
          <w:szCs w:val="24"/>
          <w:shd w:val="clear" w:color="auto" w:fill="FFFFFF"/>
        </w:rPr>
        <w:t>投标人可在上述推荐品牌中选择，或提供同档次或以上档次的品牌，投标人须在其投标文件中明确用于本物业服务项目各类设备及耗材清单（包括：品牌、型号、产地、数量及相应图片资料）。</w:t>
      </w:r>
    </w:p>
    <w:p>
      <w:pPr>
        <w:pStyle w:val="23"/>
        <w:autoSpaceDE w:val="0"/>
        <w:autoSpaceDN w:val="0"/>
        <w:adjustRightInd w:val="0"/>
        <w:spacing w:line="360" w:lineRule="auto"/>
        <w:ind w:firstLineChars="200"/>
        <w:textAlignment w:val="baseline"/>
        <w:sectPr>
          <w:pgSz w:w="11906" w:h="16838"/>
          <w:pgMar w:top="1440" w:right="1797" w:bottom="1440" w:left="1797" w:header="851" w:footer="992" w:gutter="0"/>
          <w:cols w:space="720" w:num="1"/>
          <w:docGrid w:linePitch="312" w:charSpace="0"/>
        </w:sectPr>
      </w:pPr>
    </w:p>
    <w:p>
      <w:pPr>
        <w:spacing w:line="360" w:lineRule="auto"/>
        <w:jc w:val="center"/>
        <w:outlineLvl w:val="0"/>
        <w:rPr>
          <w:rFonts w:hAnsi="宋体"/>
          <w:color w:val="000000"/>
          <w:sz w:val="30"/>
          <w:szCs w:val="30"/>
        </w:rPr>
      </w:pPr>
      <w:r>
        <w:rPr>
          <w:rFonts w:hint="eastAsia" w:hAnsi="宋体"/>
          <w:color w:val="000000"/>
          <w:sz w:val="30"/>
          <w:szCs w:val="30"/>
        </w:rPr>
        <w:t>第三章  投标供应商须知</w:t>
      </w:r>
    </w:p>
    <w:p>
      <w:pPr>
        <w:adjustRightInd w:val="0"/>
        <w:snapToGrid w:val="0"/>
        <w:spacing w:before="120" w:beforeLines="50" w:after="120" w:afterLines="50"/>
        <w:ind w:left="238"/>
        <w:jc w:val="center"/>
        <w:outlineLvl w:val="1"/>
        <w:rPr>
          <w:rFonts w:ascii="宋体" w:hAnsi="宋体"/>
          <w:b/>
          <w:color w:val="000000"/>
          <w:szCs w:val="28"/>
        </w:rPr>
      </w:pPr>
      <w:r>
        <w:rPr>
          <w:rFonts w:hint="eastAsia" w:ascii="宋体" w:hAnsi="宋体"/>
          <w:b/>
          <w:color w:val="000000"/>
          <w:szCs w:val="28"/>
        </w:rPr>
        <w:t>前 附 表</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73"/>
        <w:gridCol w:w="79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rPr>
            </w:pPr>
            <w:r>
              <w:rPr>
                <w:rFonts w:hint="eastAsia" w:ascii="宋体" w:hAnsi="宋体"/>
                <w:color w:val="000000"/>
                <w:sz w:val="24"/>
              </w:rPr>
              <w:t>序号</w:t>
            </w:r>
          </w:p>
        </w:tc>
        <w:tc>
          <w:tcPr>
            <w:tcW w:w="89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rPr>
            </w:pPr>
            <w:r>
              <w:rPr>
                <w:rFonts w:ascii="宋体" w:hAnsi="宋体"/>
                <w:color w:val="000000"/>
                <w:sz w:val="24"/>
              </w:rPr>
              <w:t>1</w:t>
            </w:r>
          </w:p>
        </w:tc>
        <w:tc>
          <w:tcPr>
            <w:tcW w:w="895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rPr>
            </w:pPr>
            <w:r>
              <w:rPr>
                <w:rFonts w:hint="eastAsia" w:ascii="宋体" w:hAnsi="宋体"/>
                <w:color w:val="000000"/>
                <w:sz w:val="24"/>
              </w:rPr>
              <w:t>项目名称：</w:t>
            </w:r>
            <w:r>
              <w:rPr>
                <w:rFonts w:hint="eastAsia" w:hAnsi="宋体"/>
                <w:b/>
                <w:bCs/>
                <w:color w:val="000000"/>
                <w:sz w:val="24"/>
              </w:rPr>
              <w:t>浦江县中医院物业管理服务项目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2" w:hRule="atLeast"/>
        </w:trPr>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rPr>
            </w:pPr>
            <w:r>
              <w:rPr>
                <w:rFonts w:ascii="宋体" w:hAnsi="宋体"/>
                <w:color w:val="000000"/>
                <w:sz w:val="24"/>
              </w:rPr>
              <w:t>2</w:t>
            </w:r>
          </w:p>
        </w:tc>
        <w:tc>
          <w:tcPr>
            <w:tcW w:w="895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rPr>
            </w:pPr>
            <w:r>
              <w:rPr>
                <w:rFonts w:hint="eastAsia" w:ascii="宋体" w:hAnsi="宋体"/>
                <w:color w:val="000000"/>
                <w:sz w:val="24"/>
              </w:rPr>
              <w:t>采购数量及单位：</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2031"/>
              <w:gridCol w:w="968"/>
              <w:gridCol w:w="1118"/>
              <w:gridCol w:w="111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198" w:type="dxa"/>
                  <w:vAlign w:val="center"/>
                </w:tcPr>
                <w:p>
                  <w:pPr>
                    <w:jc w:val="center"/>
                    <w:rPr>
                      <w:rFonts w:ascii="宋体" w:hAnsi="宋体" w:cs="宋体"/>
                      <w:b/>
                      <w:color w:val="000000"/>
                      <w:kern w:val="1"/>
                      <w:sz w:val="24"/>
                    </w:rPr>
                  </w:pPr>
                  <w:r>
                    <w:rPr>
                      <w:rFonts w:hint="eastAsia" w:ascii="宋体" w:hAnsi="宋体" w:cs="宋体"/>
                      <w:b/>
                      <w:color w:val="000000"/>
                      <w:kern w:val="1"/>
                      <w:sz w:val="24"/>
                    </w:rPr>
                    <w:t>标项</w:t>
                  </w:r>
                </w:p>
              </w:tc>
              <w:tc>
                <w:tcPr>
                  <w:tcW w:w="2488" w:type="dxa"/>
                  <w:vAlign w:val="center"/>
                </w:tcPr>
                <w:p>
                  <w:pPr>
                    <w:jc w:val="center"/>
                    <w:rPr>
                      <w:rFonts w:ascii="宋体" w:hAnsi="宋体" w:cs="宋体"/>
                      <w:b/>
                      <w:color w:val="000000"/>
                      <w:kern w:val="1"/>
                      <w:sz w:val="24"/>
                    </w:rPr>
                  </w:pPr>
                  <w:r>
                    <w:rPr>
                      <w:rFonts w:hint="eastAsia" w:ascii="宋体" w:hAnsi="宋体" w:cs="宋体"/>
                      <w:b/>
                      <w:color w:val="000000"/>
                      <w:kern w:val="1"/>
                      <w:sz w:val="24"/>
                    </w:rPr>
                    <w:t>采购内容</w:t>
                  </w:r>
                </w:p>
              </w:tc>
              <w:tc>
                <w:tcPr>
                  <w:tcW w:w="1134" w:type="dxa"/>
                  <w:vAlign w:val="center"/>
                </w:tcPr>
                <w:p>
                  <w:pPr>
                    <w:ind w:right="-61" w:rightChars="-29"/>
                    <w:jc w:val="center"/>
                    <w:rPr>
                      <w:rFonts w:ascii="宋体" w:hAnsi="宋体" w:cs="宋体"/>
                      <w:b/>
                      <w:color w:val="000000"/>
                      <w:kern w:val="1"/>
                      <w:sz w:val="24"/>
                    </w:rPr>
                  </w:pPr>
                  <w:r>
                    <w:rPr>
                      <w:rFonts w:hint="eastAsia" w:ascii="宋体" w:hAnsi="宋体" w:cs="宋体"/>
                      <w:b/>
                      <w:color w:val="000000"/>
                      <w:kern w:val="1"/>
                      <w:sz w:val="24"/>
                    </w:rPr>
                    <w:t>数量</w:t>
                  </w:r>
                </w:p>
              </w:tc>
              <w:tc>
                <w:tcPr>
                  <w:tcW w:w="1275" w:type="dxa"/>
                  <w:vAlign w:val="center"/>
                </w:tcPr>
                <w:p>
                  <w:pPr>
                    <w:jc w:val="center"/>
                    <w:rPr>
                      <w:rFonts w:ascii="宋体" w:hAnsi="宋体" w:cs="宋体"/>
                      <w:b/>
                      <w:color w:val="000000"/>
                      <w:kern w:val="1"/>
                      <w:sz w:val="24"/>
                    </w:rPr>
                  </w:pPr>
                  <w:r>
                    <w:rPr>
                      <w:rFonts w:hint="eastAsia" w:ascii="宋体" w:hAnsi="宋体" w:cs="宋体"/>
                      <w:b/>
                      <w:color w:val="000000"/>
                      <w:kern w:val="1"/>
                      <w:sz w:val="24"/>
                    </w:rPr>
                    <w:t>预算</w:t>
                  </w:r>
                </w:p>
              </w:tc>
              <w:tc>
                <w:tcPr>
                  <w:tcW w:w="1276" w:type="dxa"/>
                  <w:vAlign w:val="center"/>
                </w:tcPr>
                <w:p>
                  <w:pPr>
                    <w:jc w:val="center"/>
                    <w:rPr>
                      <w:rFonts w:ascii="宋体" w:hAnsi="宋体" w:cs="宋体"/>
                      <w:b/>
                      <w:color w:val="000000"/>
                      <w:kern w:val="1"/>
                      <w:sz w:val="24"/>
                    </w:rPr>
                  </w:pPr>
                  <w:r>
                    <w:rPr>
                      <w:rFonts w:hint="eastAsia" w:ascii="宋体" w:hAnsi="宋体" w:cs="宋体"/>
                      <w:b/>
                      <w:color w:val="000000"/>
                      <w:kern w:val="1"/>
                      <w:sz w:val="24"/>
                    </w:rPr>
                    <w:t>最高限价</w:t>
                  </w:r>
                </w:p>
              </w:tc>
              <w:tc>
                <w:tcPr>
                  <w:tcW w:w="1755" w:type="dxa"/>
                  <w:vAlign w:val="center"/>
                </w:tcPr>
                <w:p>
                  <w:pPr>
                    <w:jc w:val="center"/>
                    <w:rPr>
                      <w:rFonts w:ascii="宋体" w:hAnsi="宋体"/>
                      <w:color w:val="000000"/>
                      <w:sz w:val="24"/>
                    </w:rPr>
                  </w:pPr>
                  <w:r>
                    <w:rPr>
                      <w:rFonts w:hint="eastAsia" w:ascii="宋体" w:hAnsi="宋体" w:cs="宋体"/>
                      <w:b/>
                      <w:color w:val="000000"/>
                      <w:kern w:val="1"/>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198" w:type="dxa"/>
                  <w:vAlign w:val="center"/>
                </w:tcPr>
                <w:p>
                  <w:pPr>
                    <w:jc w:val="center"/>
                    <w:rPr>
                      <w:rFonts w:ascii="宋体" w:hAnsi="宋体"/>
                      <w:b/>
                      <w:color w:val="000000"/>
                      <w:sz w:val="24"/>
                    </w:rPr>
                  </w:pPr>
                  <w:r>
                    <w:rPr>
                      <w:rFonts w:hint="eastAsia" w:ascii="宋体" w:hAnsi="宋体"/>
                      <w:b/>
                      <w:color w:val="000000"/>
                      <w:sz w:val="24"/>
                    </w:rPr>
                    <w:t>标项一</w:t>
                  </w:r>
                </w:p>
              </w:tc>
              <w:tc>
                <w:tcPr>
                  <w:tcW w:w="2488" w:type="dxa"/>
                  <w:vAlign w:val="center"/>
                </w:tcPr>
                <w:p>
                  <w:pPr>
                    <w:ind w:right="-61" w:rightChars="-29"/>
                    <w:jc w:val="center"/>
                    <w:rPr>
                      <w:rFonts w:ascii="宋体" w:hAnsi="宋体"/>
                      <w:color w:val="000000"/>
                      <w:sz w:val="24"/>
                    </w:rPr>
                  </w:pPr>
                  <w:r>
                    <w:rPr>
                      <w:rFonts w:hint="eastAsia" w:ascii="宋体" w:hAnsi="宋体"/>
                      <w:color w:val="000000"/>
                      <w:sz w:val="24"/>
                    </w:rPr>
                    <w:t>浦江县中医院物业管理服务项目</w:t>
                  </w:r>
                </w:p>
              </w:tc>
              <w:tc>
                <w:tcPr>
                  <w:tcW w:w="1134" w:type="dxa"/>
                  <w:vAlign w:val="center"/>
                </w:tcPr>
                <w:p>
                  <w:pPr>
                    <w:ind w:right="-61" w:rightChars="-29"/>
                    <w:jc w:val="center"/>
                    <w:rPr>
                      <w:rFonts w:ascii="宋体" w:hAnsi="宋体"/>
                      <w:color w:val="000000"/>
                      <w:sz w:val="24"/>
                    </w:rPr>
                  </w:pPr>
                  <w:r>
                    <w:rPr>
                      <w:rFonts w:hint="eastAsia" w:ascii="宋体" w:hAnsi="宋体"/>
                      <w:color w:val="000000"/>
                      <w:sz w:val="24"/>
                    </w:rPr>
                    <w:t>2年</w:t>
                  </w:r>
                </w:p>
              </w:tc>
              <w:tc>
                <w:tcPr>
                  <w:tcW w:w="1275" w:type="dxa"/>
                  <w:vAlign w:val="center"/>
                </w:tcPr>
                <w:p>
                  <w:pPr>
                    <w:jc w:val="center"/>
                    <w:rPr>
                      <w:rFonts w:ascii="宋体" w:hAnsi="宋体"/>
                      <w:color w:val="000000"/>
                      <w:sz w:val="24"/>
                    </w:rPr>
                  </w:pPr>
                  <w:r>
                    <w:rPr>
                      <w:rFonts w:hint="eastAsia" w:ascii="宋体" w:hAnsi="宋体"/>
                      <w:color w:val="000000"/>
                      <w:sz w:val="24"/>
                    </w:rPr>
                    <w:t>850万元</w:t>
                  </w:r>
                </w:p>
              </w:tc>
              <w:tc>
                <w:tcPr>
                  <w:tcW w:w="1276" w:type="dxa"/>
                  <w:vAlign w:val="center"/>
                </w:tcPr>
                <w:p>
                  <w:pPr>
                    <w:jc w:val="center"/>
                    <w:rPr>
                      <w:rFonts w:ascii="宋体" w:hAnsi="宋体"/>
                      <w:color w:val="000000"/>
                      <w:sz w:val="24"/>
                    </w:rPr>
                  </w:pPr>
                  <w:r>
                    <w:rPr>
                      <w:rFonts w:hint="eastAsia" w:ascii="宋体" w:hAnsi="宋体"/>
                      <w:color w:val="000000"/>
                      <w:sz w:val="24"/>
                    </w:rPr>
                    <w:t>814万元</w:t>
                  </w:r>
                </w:p>
              </w:tc>
              <w:tc>
                <w:tcPr>
                  <w:tcW w:w="1755" w:type="dxa"/>
                  <w:vAlign w:val="center"/>
                </w:tcPr>
                <w:p>
                  <w:pPr>
                    <w:jc w:val="center"/>
                    <w:rPr>
                      <w:rFonts w:ascii="宋体" w:hAnsi="宋体" w:cs="宋体"/>
                      <w:b/>
                      <w:color w:val="000000"/>
                      <w:kern w:val="1"/>
                      <w:sz w:val="24"/>
                    </w:rPr>
                  </w:pPr>
                  <w:r>
                    <w:rPr>
                      <w:rFonts w:hint="eastAsia" w:hAnsi="宋体"/>
                      <w:b/>
                      <w:bCs/>
                      <w:color w:val="000000"/>
                      <w:sz w:val="24"/>
                    </w:rPr>
                    <w:t>浦江县中医院</w:t>
                  </w:r>
                </w:p>
              </w:tc>
            </w:tr>
          </w:tbl>
          <w:p>
            <w:pPr>
              <w:adjustRightInd w:val="0"/>
              <w:snapToGrid w:val="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w:t>
            </w:r>
            <w:r>
              <w:rPr>
                <w:rFonts w:ascii="宋体" w:hAnsi="宋体"/>
                <w:color w:val="000000"/>
                <w:sz w:val="24"/>
              </w:rPr>
              <w:t>3</w:t>
            </w:r>
          </w:p>
        </w:tc>
        <w:tc>
          <w:tcPr>
            <w:tcW w:w="895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 w:val="24"/>
              </w:rPr>
            </w:pPr>
            <w:r>
              <w:rPr>
                <w:rFonts w:hint="eastAsia" w:ascii="宋体" w:hAnsi="宋体"/>
                <w:color w:val="000000"/>
                <w:sz w:val="24"/>
              </w:rPr>
              <w:t>投标报价及费用：</w:t>
            </w:r>
            <w:r>
              <w:rPr>
                <w:rFonts w:ascii="宋体" w:hAnsi="宋体"/>
                <w:color w:val="000000"/>
                <w:sz w:val="24"/>
              </w:rPr>
              <w:t>1</w:t>
            </w:r>
            <w:r>
              <w:rPr>
                <w:rFonts w:hint="eastAsia" w:ascii="宋体" w:hAnsi="宋体"/>
                <w:color w:val="000000"/>
                <w:sz w:val="24"/>
              </w:rPr>
              <w:t>、本项目投标应以人民币报价；</w:t>
            </w:r>
            <w:r>
              <w:rPr>
                <w:rFonts w:ascii="宋体" w:hAnsi="宋体"/>
                <w:color w:val="000000"/>
                <w:sz w:val="24"/>
              </w:rPr>
              <w:t>2</w:t>
            </w:r>
            <w:r>
              <w:rPr>
                <w:rFonts w:hint="eastAsia" w:ascii="宋体" w:hAnsi="宋体"/>
                <w:color w:val="000000"/>
                <w:sz w:val="24"/>
              </w:rPr>
              <w:t>、不论投标结果如何，投标供应商均应自行承担所有与投标有关的全部费用；</w:t>
            </w:r>
            <w:r>
              <w:rPr>
                <w:rFonts w:ascii="宋体" w:hAnsi="宋体"/>
                <w:color w:val="000000"/>
                <w:sz w:val="24"/>
              </w:rPr>
              <w:t>3</w:t>
            </w:r>
            <w:r>
              <w:rPr>
                <w:rFonts w:hint="eastAsia" w:ascii="宋体" w:hAnsi="宋体"/>
                <w:color w:val="000000"/>
                <w:sz w:val="24"/>
              </w:rPr>
              <w:t>、本项目免收代理服务费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4</w:t>
            </w:r>
          </w:p>
        </w:tc>
        <w:tc>
          <w:tcPr>
            <w:tcW w:w="895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 w:val="24"/>
              </w:rPr>
            </w:pPr>
            <w:r>
              <w:rPr>
                <w:rFonts w:hint="eastAsia" w:ascii="宋体" w:hAnsi="宋体"/>
                <w:b/>
                <w:color w:val="000000"/>
                <w:sz w:val="24"/>
              </w:rPr>
              <w:t>投标保证金</w:t>
            </w:r>
            <w:r>
              <w:rPr>
                <w:rFonts w:hint="eastAsia" w:ascii="宋体" w:hAnsi="宋体"/>
                <w:color w:val="000000"/>
                <w:sz w:val="24"/>
              </w:rPr>
              <w:t>：</w:t>
            </w:r>
            <w:r>
              <w:rPr>
                <w:rFonts w:hint="eastAsia" w:ascii="宋体" w:hAnsi="宋体" w:cs="Arial"/>
                <w:color w:val="000000"/>
                <w:sz w:val="24"/>
              </w:rPr>
              <w:t>本项目不收取投标保证金</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5</w:t>
            </w:r>
          </w:p>
        </w:tc>
        <w:tc>
          <w:tcPr>
            <w:tcW w:w="89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color w:val="000000"/>
                <w:sz w:val="24"/>
              </w:rPr>
            </w:pPr>
            <w:r>
              <w:rPr>
                <w:rFonts w:hint="eastAsia" w:ascii="宋体" w:hAnsi="宋体"/>
                <w:b/>
                <w:color w:val="000000"/>
                <w:sz w:val="24"/>
              </w:rPr>
              <w:t>服务时间：2年</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6</w:t>
            </w:r>
          </w:p>
        </w:tc>
        <w:tc>
          <w:tcPr>
            <w:tcW w:w="895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 w:val="24"/>
              </w:rPr>
            </w:pPr>
            <w:r>
              <w:rPr>
                <w:rFonts w:hint="eastAsia" w:ascii="宋体" w:hAnsi="宋体"/>
                <w:b/>
                <w:color w:val="000000"/>
                <w:sz w:val="24"/>
              </w:rPr>
              <w:t>演示时间及地点：</w:t>
            </w:r>
            <w:r>
              <w:rPr>
                <w:rFonts w:hint="eastAsia" w:ascii="宋体" w:hAnsi="宋体"/>
                <w:color w:val="00000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4"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7</w:t>
            </w:r>
          </w:p>
        </w:tc>
        <w:tc>
          <w:tcPr>
            <w:tcW w:w="895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color w:val="000000"/>
                <w:sz w:val="24"/>
              </w:rPr>
            </w:pPr>
            <w:r>
              <w:rPr>
                <w:rFonts w:hint="eastAsia" w:ascii="宋体" w:hAnsi="宋体"/>
                <w:b/>
                <w:color w:val="000000"/>
                <w:sz w:val="24"/>
              </w:rPr>
              <w:t>答疑与澄清：</w:t>
            </w:r>
            <w:r>
              <w:rPr>
                <w:rFonts w:hint="eastAsia" w:ascii="宋体" w:hAnsi="宋体"/>
                <w:color w:val="000000"/>
                <w:sz w:val="24"/>
              </w:rPr>
              <w:t>投标供应商</w:t>
            </w:r>
            <w:r>
              <w:rPr>
                <w:rFonts w:ascii="宋体" w:hAnsi="宋体"/>
                <w:color w:val="000000"/>
                <w:sz w:val="24"/>
              </w:rPr>
              <w:t>如认为</w:t>
            </w:r>
            <w:r>
              <w:rPr>
                <w:rFonts w:hint="eastAsia" w:ascii="宋体" w:hAnsi="宋体"/>
                <w:color w:val="000000"/>
                <w:sz w:val="24"/>
              </w:rPr>
              <w:t>采购文件</w:t>
            </w:r>
            <w:r>
              <w:rPr>
                <w:rFonts w:ascii="宋体" w:hAnsi="宋体"/>
                <w:color w:val="000000"/>
                <w:sz w:val="24"/>
              </w:rPr>
              <w:t>表述不清晰、存在歧视性、排他性或者其他违法内容的，应当于</w:t>
            </w:r>
            <w:r>
              <w:rPr>
                <w:rFonts w:hint="eastAsia" w:ascii="宋体" w:hAnsi="宋体"/>
                <w:b/>
                <w:color w:val="000000"/>
                <w:sz w:val="24"/>
                <w:u w:val="single"/>
              </w:rPr>
              <w:t>采购文件</w:t>
            </w:r>
            <w:r>
              <w:rPr>
                <w:rFonts w:ascii="宋体" w:hAnsi="宋体"/>
                <w:b/>
                <w:color w:val="000000"/>
                <w:sz w:val="24"/>
                <w:u w:val="single"/>
              </w:rPr>
              <w:t>提供期限截止期前（自本公告发布之日起至第6个工作日24时）</w:t>
            </w:r>
            <w:r>
              <w:rPr>
                <w:rFonts w:ascii="宋体" w:hAnsi="宋体"/>
                <w:color w:val="000000"/>
                <w:sz w:val="24"/>
              </w:rPr>
              <w:t>，以书面形式要求</w:t>
            </w:r>
            <w:r>
              <w:rPr>
                <w:rFonts w:hint="eastAsia" w:ascii="宋体" w:hAnsi="宋体"/>
                <w:color w:val="000000"/>
                <w:sz w:val="24"/>
              </w:rPr>
              <w:t>采购人或者集采机构</w:t>
            </w:r>
            <w:r>
              <w:rPr>
                <w:rFonts w:ascii="宋体" w:hAnsi="宋体"/>
                <w:color w:val="000000"/>
                <w:sz w:val="24"/>
              </w:rPr>
              <w:t>作出书面解释、澄清或者向</w:t>
            </w:r>
            <w:r>
              <w:rPr>
                <w:rFonts w:hint="eastAsia" w:ascii="宋体" w:hAnsi="宋体"/>
                <w:color w:val="000000"/>
                <w:sz w:val="24"/>
              </w:rPr>
              <w:t>采购人或者集采机构</w:t>
            </w:r>
            <w:r>
              <w:rPr>
                <w:rFonts w:ascii="宋体" w:hAnsi="宋体"/>
                <w:color w:val="000000"/>
                <w:sz w:val="24"/>
              </w:rPr>
              <w:t>提出书面意见；</w:t>
            </w:r>
            <w:r>
              <w:rPr>
                <w:rFonts w:hint="eastAsia" w:ascii="宋体" w:hAnsi="宋体"/>
                <w:color w:val="000000"/>
                <w:sz w:val="24"/>
              </w:rPr>
              <w:t>采购人或者集采机构</w:t>
            </w:r>
            <w:r>
              <w:rPr>
                <w:rFonts w:ascii="宋体" w:hAnsi="宋体"/>
                <w:color w:val="000000"/>
                <w:sz w:val="24"/>
              </w:rPr>
              <w:t>将于</w:t>
            </w:r>
            <w:r>
              <w:rPr>
                <w:rFonts w:hint="eastAsia" w:ascii="宋体" w:hAnsi="宋体"/>
                <w:b/>
                <w:color w:val="000000"/>
                <w:sz w:val="24"/>
                <w:u w:val="single"/>
              </w:rPr>
              <w:t>采购文件</w:t>
            </w:r>
            <w:r>
              <w:rPr>
                <w:rFonts w:ascii="宋体" w:hAnsi="宋体"/>
                <w:b/>
                <w:color w:val="000000"/>
                <w:sz w:val="24"/>
                <w:u w:val="single"/>
              </w:rPr>
              <w:t>提供期限截止期后一工作日前</w:t>
            </w:r>
            <w:r>
              <w:rPr>
                <w:rFonts w:ascii="宋体" w:hAnsi="宋体"/>
                <w:color w:val="000000"/>
                <w:sz w:val="24"/>
              </w:rPr>
              <w:t>组织答疑</w:t>
            </w:r>
            <w:r>
              <w:rPr>
                <w:rFonts w:hint="eastAsia" w:ascii="宋体" w:hAnsi="宋体"/>
                <w:color w:val="000000"/>
                <w:sz w:val="24"/>
              </w:rPr>
              <w:t>，</w:t>
            </w:r>
            <w:r>
              <w:rPr>
                <w:rFonts w:ascii="宋体" w:hAnsi="宋体"/>
                <w:color w:val="000000"/>
                <w:sz w:val="24"/>
              </w:rPr>
              <w:t>答疑内容是</w:t>
            </w:r>
            <w:r>
              <w:rPr>
                <w:rFonts w:hint="eastAsia" w:ascii="宋体" w:hAnsi="宋体"/>
                <w:color w:val="000000"/>
                <w:sz w:val="24"/>
              </w:rPr>
              <w:t>采购文件</w:t>
            </w:r>
            <w:r>
              <w:rPr>
                <w:rFonts w:ascii="宋体" w:hAnsi="宋体"/>
                <w:color w:val="000000"/>
                <w:sz w:val="24"/>
              </w:rPr>
              <w:t>的</w:t>
            </w:r>
            <w:r>
              <w:rPr>
                <w:rFonts w:hint="eastAsia" w:ascii="宋体" w:hAnsi="宋体"/>
                <w:color w:val="000000"/>
                <w:sz w:val="24"/>
              </w:rPr>
              <w:t>组成部分</w:t>
            </w:r>
            <w:r>
              <w:rPr>
                <w:rFonts w:ascii="宋体" w:hAnsi="宋体"/>
                <w:color w:val="000000"/>
                <w:sz w:val="24"/>
              </w:rPr>
              <w:t>，并将书面澄清</w:t>
            </w:r>
            <w:r>
              <w:rPr>
                <w:rFonts w:hint="eastAsia" w:ascii="宋体" w:hAnsi="宋体"/>
                <w:color w:val="000000"/>
                <w:sz w:val="24"/>
              </w:rPr>
              <w:t>（更正）</w:t>
            </w:r>
            <w:r>
              <w:rPr>
                <w:rFonts w:ascii="宋体" w:hAnsi="宋体"/>
                <w:color w:val="000000"/>
                <w:sz w:val="24"/>
              </w:rPr>
              <w:t>文件</w:t>
            </w:r>
            <w:r>
              <w:rPr>
                <w:rFonts w:hint="eastAsia" w:ascii="宋体" w:hAnsi="宋体"/>
                <w:color w:val="000000"/>
                <w:sz w:val="24"/>
              </w:rPr>
              <w:t>会在浙江政府采购网上发布公告，</w:t>
            </w:r>
            <w:r>
              <w:rPr>
                <w:rFonts w:ascii="宋体" w:hAnsi="宋体"/>
                <w:color w:val="000000"/>
                <w:sz w:val="24"/>
              </w:rPr>
              <w:t>同时</w:t>
            </w:r>
            <w:r>
              <w:rPr>
                <w:rFonts w:hint="eastAsia" w:ascii="宋体" w:hAnsi="宋体"/>
                <w:color w:val="000000"/>
                <w:sz w:val="24"/>
              </w:rPr>
              <w:t>政采云系统会</w:t>
            </w:r>
            <w:r>
              <w:rPr>
                <w:rFonts w:ascii="宋体" w:hAnsi="宋体"/>
                <w:color w:val="000000"/>
                <w:sz w:val="24"/>
              </w:rPr>
              <w:t>向所有</w:t>
            </w:r>
            <w:r>
              <w:rPr>
                <w:rFonts w:hint="eastAsia" w:ascii="宋体" w:hAnsi="宋体"/>
                <w:color w:val="000000"/>
                <w:sz w:val="24"/>
              </w:rPr>
              <w:t>已按采购文件规定方式获取采购文件的潜在</w:t>
            </w:r>
            <w:r>
              <w:rPr>
                <w:rFonts w:hint="eastAsia" w:ascii="宋体" w:hAnsi="宋体" w:cs="宋体"/>
                <w:color w:val="000000"/>
                <w:sz w:val="24"/>
              </w:rPr>
              <w:t>投标供应商</w:t>
            </w:r>
            <w:r>
              <w:rPr>
                <w:rFonts w:ascii="宋体" w:hAnsi="宋体"/>
                <w:color w:val="000000"/>
                <w:sz w:val="24"/>
              </w:rPr>
              <w:t>发送</w:t>
            </w:r>
            <w:r>
              <w:rPr>
                <w:rFonts w:hint="eastAsia" w:ascii="宋体" w:hAnsi="宋体"/>
                <w:color w:val="000000"/>
                <w:sz w:val="24"/>
              </w:rPr>
              <w:t>澄清（更正）提醒信息，潜在</w:t>
            </w:r>
            <w:r>
              <w:rPr>
                <w:rFonts w:hint="eastAsia" w:ascii="宋体" w:hAnsi="宋体" w:cs="宋体"/>
                <w:color w:val="000000"/>
                <w:sz w:val="24"/>
              </w:rPr>
              <w:t>投标供应商</w:t>
            </w:r>
            <w:r>
              <w:rPr>
                <w:rFonts w:hint="eastAsia" w:ascii="宋体" w:hAnsi="宋体"/>
                <w:color w:val="000000"/>
                <w:sz w:val="24"/>
              </w:rPr>
              <w:t>请自行到浙江政府采购网上下载</w:t>
            </w:r>
            <w:r>
              <w:rPr>
                <w:rFonts w:ascii="宋体" w:hAnsi="宋体"/>
                <w:color w:val="000000"/>
                <w:sz w:val="24"/>
              </w:rPr>
              <w:t>澄清</w:t>
            </w:r>
            <w:r>
              <w:rPr>
                <w:rFonts w:hint="eastAsia" w:ascii="宋体" w:hAnsi="宋体"/>
                <w:color w:val="000000"/>
                <w:sz w:val="24"/>
              </w:rPr>
              <w:t>（更正）</w:t>
            </w:r>
            <w:r>
              <w:rPr>
                <w:rFonts w:ascii="宋体" w:hAnsi="宋体"/>
                <w:color w:val="000000"/>
                <w:sz w:val="24"/>
              </w:rPr>
              <w:t>文件</w:t>
            </w:r>
            <w:r>
              <w:rPr>
                <w:rFonts w:hint="eastAsia" w:ascii="宋体" w:hAnsi="宋体"/>
                <w:color w:val="000000"/>
                <w:sz w:val="24"/>
              </w:rPr>
              <w:t>，潜在</w:t>
            </w:r>
            <w:r>
              <w:rPr>
                <w:rFonts w:hint="eastAsia" w:ascii="宋体" w:hAnsi="宋体" w:cs="宋体"/>
                <w:color w:val="000000"/>
                <w:sz w:val="24"/>
              </w:rPr>
              <w:t>投标供应商</w:t>
            </w:r>
            <w:r>
              <w:rPr>
                <w:rFonts w:ascii="宋体" w:hAnsi="宋体"/>
                <w:color w:val="000000"/>
                <w:sz w:val="24"/>
              </w:rPr>
              <w:t>在收到该澄清</w:t>
            </w:r>
            <w:r>
              <w:rPr>
                <w:rFonts w:hint="eastAsia" w:ascii="宋体" w:hAnsi="宋体"/>
                <w:color w:val="000000"/>
                <w:sz w:val="24"/>
              </w:rPr>
              <w:t>（更正）</w:t>
            </w:r>
            <w:r>
              <w:rPr>
                <w:rFonts w:ascii="宋体" w:hAnsi="宋体"/>
                <w:color w:val="000000"/>
                <w:sz w:val="24"/>
              </w:rPr>
              <w:t>文件后应于1日内，以书面或传真形式（签署意见并加盖公章）向</w:t>
            </w:r>
            <w:r>
              <w:rPr>
                <w:rFonts w:hint="eastAsia" w:ascii="宋体" w:hAnsi="宋体"/>
                <w:color w:val="000000"/>
                <w:sz w:val="24"/>
              </w:rPr>
              <w:t>集采</w:t>
            </w:r>
            <w:r>
              <w:rPr>
                <w:rFonts w:ascii="宋体" w:hAnsi="宋体"/>
                <w:color w:val="000000"/>
                <w:sz w:val="24"/>
              </w:rPr>
              <w:t>机构回函给予确认。过期未回复的，视为默认接受。</w:t>
            </w:r>
            <w:r>
              <w:rPr>
                <w:rFonts w:hint="eastAsia" w:ascii="宋体" w:hAnsi="宋体"/>
                <w:color w:val="000000"/>
                <w:sz w:val="24"/>
              </w:rPr>
              <w:t>澄清或者修改的内容可能影响投标文件编制的，采购人或者集采机构应当在投标截止时间至少15日前，以更正公告形式通知所有获取采购文件的潜在投标供应商；不足15日的，采购人或者集采机构应当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color w:val="000000"/>
                <w:sz w:val="24"/>
              </w:rPr>
            </w:pPr>
            <w:r>
              <w:rPr>
                <w:rFonts w:ascii="宋体" w:hAnsi="宋体" w:cs="Arial"/>
                <w:color w:val="000000"/>
                <w:sz w:val="24"/>
              </w:rPr>
              <w:t>8</w:t>
            </w:r>
          </w:p>
        </w:tc>
        <w:tc>
          <w:tcPr>
            <w:tcW w:w="89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sz w:val="24"/>
              </w:rPr>
            </w:pPr>
            <w:r>
              <w:rPr>
                <w:rFonts w:hint="eastAsia" w:ascii="宋体" w:hAnsi="宋体" w:cs="Arial"/>
                <w:b/>
                <w:color w:val="000000"/>
                <w:sz w:val="24"/>
              </w:rPr>
              <w:t>投标文件组成：</w:t>
            </w:r>
            <w:r>
              <w:rPr>
                <w:rFonts w:ascii="宋体" w:hAnsi="宋体"/>
                <w:b/>
                <w:color w:val="000000"/>
                <w:sz w:val="24"/>
              </w:rPr>
              <w:t>由资格响应文件、技术商务文件和报价文件等</w:t>
            </w:r>
            <w:r>
              <w:rPr>
                <w:rFonts w:hint="eastAsia" w:ascii="宋体" w:hAnsi="宋体"/>
                <w:b/>
                <w:color w:val="000000"/>
                <w:sz w:val="24"/>
              </w:rPr>
              <w:t>三部分组成</w:t>
            </w:r>
            <w:r>
              <w:rPr>
                <w:rFonts w:ascii="宋体" w:hAnsi="宋体"/>
                <w:b/>
                <w:color w:val="000000"/>
                <w:sz w:val="24"/>
              </w:rPr>
              <w:t>。</w:t>
            </w:r>
          </w:p>
          <w:p>
            <w:pPr>
              <w:rPr>
                <w:rFonts w:ascii="宋体" w:hAnsi="宋体"/>
                <w:b/>
                <w:color w:val="000000"/>
                <w:sz w:val="24"/>
              </w:rPr>
            </w:pPr>
            <w:r>
              <w:rPr>
                <w:rFonts w:ascii="宋体" w:hAnsi="宋体"/>
                <w:b/>
                <w:color w:val="000000"/>
                <w:sz w:val="24"/>
              </w:rPr>
              <w:t>本项目实行</w:t>
            </w:r>
            <w:r>
              <w:rPr>
                <w:rFonts w:hint="eastAsia" w:ascii="宋体" w:hAnsi="宋体"/>
                <w:b/>
                <w:color w:val="000000"/>
                <w:sz w:val="24"/>
              </w:rPr>
              <w:t>“</w:t>
            </w:r>
            <w:r>
              <w:rPr>
                <w:rFonts w:ascii="宋体" w:hAnsi="宋体"/>
                <w:b/>
                <w:color w:val="000000"/>
                <w:sz w:val="24"/>
              </w:rPr>
              <w:t>网上投标</w:t>
            </w:r>
            <w:r>
              <w:rPr>
                <w:rFonts w:hint="eastAsia" w:ascii="宋体" w:hAnsi="宋体"/>
                <w:b/>
                <w:color w:val="000000"/>
                <w:sz w:val="24"/>
              </w:rPr>
              <w:t>、电子评标”</w:t>
            </w:r>
            <w:r>
              <w:rPr>
                <w:rFonts w:ascii="宋体" w:hAnsi="宋体"/>
                <w:b/>
                <w:color w:val="000000"/>
                <w:sz w:val="24"/>
              </w:rPr>
              <w:t>，</w:t>
            </w:r>
            <w:r>
              <w:rPr>
                <w:rFonts w:hint="eastAsia" w:ascii="宋体" w:hAnsi="宋体"/>
                <w:b/>
                <w:color w:val="000000"/>
                <w:sz w:val="24"/>
              </w:rPr>
              <w:t>投标供应商</w:t>
            </w:r>
            <w:r>
              <w:rPr>
                <w:rFonts w:ascii="宋体" w:hAnsi="宋体"/>
                <w:b/>
                <w:color w:val="000000"/>
                <w:sz w:val="24"/>
              </w:rPr>
              <w:t>应准备以下投标文件：</w:t>
            </w:r>
          </w:p>
          <w:p>
            <w:pPr>
              <w:rPr>
                <w:rFonts w:ascii="宋体" w:hAnsi="宋体"/>
                <w:b/>
                <w:color w:val="000000"/>
                <w:sz w:val="24"/>
              </w:rPr>
            </w:pPr>
            <w:r>
              <w:rPr>
                <w:rFonts w:hint="eastAsia" w:ascii="宋体" w:hAnsi="宋体"/>
                <w:b/>
                <w:color w:val="000000"/>
                <w:sz w:val="24"/>
              </w:rPr>
              <w:t>投标供应商</w:t>
            </w:r>
            <w:r>
              <w:rPr>
                <w:rFonts w:ascii="宋体" w:hAnsi="宋体"/>
                <w:b/>
                <w:color w:val="000000"/>
                <w:sz w:val="24"/>
              </w:rPr>
              <w:t>在“政采云”</w:t>
            </w:r>
            <w:r>
              <w:rPr>
                <w:rFonts w:hint="eastAsia" w:ascii="宋体" w:hAnsi="宋体"/>
                <w:b/>
                <w:color w:val="000000"/>
                <w:sz w:val="24"/>
              </w:rPr>
              <w:t>（电子交易平台）</w:t>
            </w:r>
            <w:r>
              <w:rPr>
                <w:rFonts w:ascii="宋体" w:hAnsi="宋体"/>
                <w:b/>
                <w:color w:val="000000"/>
                <w:sz w:val="24"/>
              </w:rPr>
              <w:t>上</w:t>
            </w:r>
            <w:r>
              <w:rPr>
                <w:rFonts w:hint="eastAsia" w:ascii="宋体" w:hAnsi="宋体"/>
                <w:b/>
                <w:color w:val="000000"/>
                <w:sz w:val="24"/>
              </w:rPr>
              <w:t>传输、递交</w:t>
            </w:r>
            <w:r>
              <w:rPr>
                <w:rFonts w:ascii="宋体" w:hAnsi="宋体"/>
                <w:b/>
                <w:color w:val="000000"/>
                <w:sz w:val="24"/>
              </w:rPr>
              <w:t>电子投标文件。</w:t>
            </w:r>
            <w:r>
              <w:rPr>
                <w:rFonts w:hint="eastAsia" w:ascii="宋体" w:hAnsi="宋体"/>
                <w:b/>
                <w:color w:val="000000"/>
                <w:sz w:val="24"/>
              </w:rPr>
              <w:t>（</w:t>
            </w:r>
            <w:r>
              <w:rPr>
                <w:rFonts w:hint="eastAsia" w:ascii="宋体" w:hAnsi="宋体"/>
                <w:color w:val="000000"/>
                <w:sz w:val="24"/>
              </w:rPr>
              <w:t>投标供应商</w:t>
            </w:r>
            <w:r>
              <w:rPr>
                <w:rFonts w:ascii="宋体" w:hAnsi="宋体"/>
                <w:color w:val="000000"/>
                <w:sz w:val="24"/>
              </w:rPr>
              <w:t>在上传投标文件时</w:t>
            </w:r>
            <w:r>
              <w:rPr>
                <w:rFonts w:hint="eastAsia" w:ascii="宋体" w:hAnsi="宋体"/>
                <w:color w:val="000000"/>
                <w:sz w:val="24"/>
              </w:rPr>
              <w:t>应当</w:t>
            </w:r>
            <w:r>
              <w:rPr>
                <w:rFonts w:ascii="宋体" w:hAnsi="宋体"/>
                <w:color w:val="000000"/>
                <w:sz w:val="24"/>
              </w:rPr>
              <w:t>按照相应的意向包项分别上传。</w:t>
            </w:r>
            <w:r>
              <w:rPr>
                <w:rFonts w:hint="eastAsia" w:ascii="宋体" w:hAnsi="宋体"/>
                <w:b/>
                <w:color w:val="000000"/>
                <w:sz w:val="24"/>
              </w:rPr>
              <w:t>）</w:t>
            </w:r>
          </w:p>
          <w:p>
            <w:pPr>
              <w:rPr>
                <w:rFonts w:ascii="宋体" w:hAnsi="宋体" w:cs="Arial"/>
                <w:b/>
                <w:color w:val="000000"/>
                <w:sz w:val="24"/>
              </w:rPr>
            </w:pPr>
          </w:p>
          <w:p>
            <w:pPr>
              <w:spacing w:line="360" w:lineRule="auto"/>
              <w:rPr>
                <w:rFonts w:ascii="宋体" w:hAnsi="宋体" w:cs="Arial"/>
                <w:b/>
                <w:color w:val="000000"/>
                <w:sz w:val="24"/>
                <w:u w:val="single"/>
              </w:rPr>
            </w:pPr>
            <w:r>
              <w:rPr>
                <w:rFonts w:hint="eastAsia" w:ascii="宋体" w:hAnsi="宋体" w:cs="Arial"/>
                <w:b/>
                <w:color w:val="000000"/>
                <w:sz w:val="24"/>
                <w:u w:val="single"/>
              </w:rPr>
              <w:t>特别提醒：</w:t>
            </w:r>
          </w:p>
          <w:p>
            <w:pPr>
              <w:pStyle w:val="51"/>
              <w:spacing w:line="360" w:lineRule="auto"/>
              <w:rPr>
                <w:rFonts w:ascii="宋体" w:hAnsi="宋体"/>
                <w:b/>
                <w:color w:val="000000"/>
                <w:kern w:val="2"/>
                <w:szCs w:val="24"/>
              </w:rPr>
            </w:pPr>
            <w:r>
              <w:rPr>
                <w:rFonts w:hint="eastAsia" w:ascii="宋体" w:hAnsi="宋体"/>
                <w:b/>
                <w:color w:val="000000"/>
                <w:kern w:val="2"/>
                <w:szCs w:val="24"/>
              </w:rPr>
              <w:t>1.</w:t>
            </w:r>
            <w:r>
              <w:rPr>
                <w:rFonts w:ascii="宋体" w:hAnsi="宋体"/>
                <w:b/>
                <w:color w:val="000000"/>
                <w:kern w:val="2"/>
                <w:szCs w:val="24"/>
              </w:rPr>
              <w:t xml:space="preserve">电子投标文件包括“电子加密投标文件” </w:t>
            </w:r>
            <w:r>
              <w:rPr>
                <w:rFonts w:hint="eastAsia" w:ascii="宋体" w:hAnsi="宋体"/>
                <w:b/>
                <w:color w:val="000000"/>
                <w:kern w:val="2"/>
                <w:szCs w:val="24"/>
              </w:rPr>
              <w:t>（后缀格式为.jmbs）</w:t>
            </w:r>
            <w:r>
              <w:rPr>
                <w:rFonts w:ascii="宋体" w:hAnsi="宋体"/>
                <w:b/>
                <w:color w:val="000000"/>
                <w:kern w:val="2"/>
                <w:szCs w:val="24"/>
              </w:rPr>
              <w:t>和“备份投标文件”</w:t>
            </w:r>
            <w:r>
              <w:rPr>
                <w:rFonts w:hint="eastAsia" w:ascii="宋体" w:hAnsi="宋体"/>
                <w:b/>
                <w:color w:val="000000"/>
                <w:kern w:val="2"/>
                <w:szCs w:val="24"/>
              </w:rPr>
              <w:t>（后缀格式为.bfbs）</w:t>
            </w:r>
            <w:r>
              <w:rPr>
                <w:rFonts w:ascii="宋体" w:hAnsi="宋体"/>
                <w:b/>
                <w:color w:val="000000"/>
                <w:kern w:val="2"/>
                <w:szCs w:val="24"/>
              </w:rPr>
              <w:t>，在投标文件编制完成后同时生成。</w:t>
            </w:r>
          </w:p>
          <w:p>
            <w:pPr>
              <w:pStyle w:val="51"/>
              <w:spacing w:line="360" w:lineRule="auto"/>
              <w:rPr>
                <w:rFonts w:ascii="宋体" w:hAnsi="宋体"/>
                <w:b/>
                <w:color w:val="000000"/>
                <w:kern w:val="2"/>
                <w:szCs w:val="24"/>
              </w:rPr>
            </w:pPr>
            <w:r>
              <w:rPr>
                <w:rFonts w:hint="eastAsia" w:ascii="宋体" w:hAnsi="宋体"/>
                <w:b/>
                <w:color w:val="000000"/>
                <w:kern w:val="2"/>
                <w:szCs w:val="24"/>
              </w:rPr>
              <w:t>（1）</w:t>
            </w:r>
            <w:r>
              <w:rPr>
                <w:rFonts w:ascii="宋体" w:hAnsi="宋体"/>
                <w:b/>
                <w:color w:val="000000"/>
                <w:kern w:val="2"/>
                <w:szCs w:val="24"/>
              </w:rPr>
              <w:t>“电子加密投标文件” 是指通过“政采云电子交易客户端”完成投标文件编制后生成并加密的数据电文形式的投标文件。</w:t>
            </w:r>
          </w:p>
          <w:p>
            <w:pPr>
              <w:pStyle w:val="51"/>
              <w:spacing w:line="360" w:lineRule="auto"/>
              <w:rPr>
                <w:rFonts w:ascii="宋体" w:hAnsi="宋体"/>
                <w:b/>
                <w:color w:val="000000"/>
                <w:szCs w:val="24"/>
              </w:rPr>
            </w:pPr>
            <w:r>
              <w:rPr>
                <w:rFonts w:hint="eastAsia" w:ascii="宋体" w:hAnsi="宋体"/>
                <w:b/>
                <w:color w:val="000000"/>
                <w:kern w:val="2"/>
                <w:szCs w:val="24"/>
              </w:rPr>
              <w:t>（</w:t>
            </w:r>
            <w:r>
              <w:rPr>
                <w:rFonts w:ascii="宋体" w:hAnsi="宋体"/>
                <w:b/>
                <w:color w:val="000000"/>
                <w:kern w:val="2"/>
                <w:szCs w:val="24"/>
              </w:rPr>
              <w:t>2</w:t>
            </w:r>
            <w:r>
              <w:rPr>
                <w:rFonts w:hint="eastAsia" w:ascii="宋体" w:hAnsi="宋体"/>
                <w:b/>
                <w:color w:val="000000"/>
                <w:kern w:val="2"/>
                <w:szCs w:val="24"/>
              </w:rPr>
              <w:t>）</w:t>
            </w:r>
            <w:r>
              <w:rPr>
                <w:rFonts w:ascii="宋体" w:hAnsi="宋体"/>
                <w:b/>
                <w:color w:val="000000"/>
                <w:kern w:val="2"/>
                <w:szCs w:val="24"/>
              </w:rPr>
              <w:t>“备份投标文件” 是指与“电子加密投标文件” 同时生成的数据电文形式的电子文件（备份标书， 用于</w:t>
            </w:r>
            <w:r>
              <w:rPr>
                <w:rFonts w:hint="eastAsia" w:ascii="宋体" w:hAnsi="宋体"/>
                <w:b/>
                <w:color w:val="000000"/>
                <w:kern w:val="2"/>
                <w:szCs w:val="24"/>
              </w:rPr>
              <w:t>投标供应商</w:t>
            </w:r>
            <w:r>
              <w:rPr>
                <w:rFonts w:ascii="宋体" w:hAnsi="宋体"/>
                <w:b/>
                <w:color w:val="000000"/>
                <w:kern w:val="2"/>
                <w:szCs w:val="24"/>
              </w:rPr>
              <w:t xml:space="preserve">标书解密异常时应急使用）， 其他方式编制的备份投标文件视为无效备份投标文件。 </w:t>
            </w:r>
          </w:p>
          <w:p>
            <w:pPr>
              <w:spacing w:line="360" w:lineRule="auto"/>
              <w:rPr>
                <w:rFonts w:ascii="宋体" w:hAnsi="宋体"/>
                <w:b/>
                <w:color w:val="000000"/>
                <w:sz w:val="24"/>
              </w:rPr>
            </w:pPr>
            <w:r>
              <w:rPr>
                <w:rFonts w:hint="eastAsia" w:ascii="宋体" w:hAnsi="宋体"/>
                <w:b/>
                <w:color w:val="000000"/>
                <w:sz w:val="24"/>
              </w:rPr>
              <w:t>2.</w:t>
            </w:r>
            <w:r>
              <w:rPr>
                <w:rFonts w:ascii="宋体" w:hAnsi="宋体"/>
                <w:b/>
                <w:color w:val="000000"/>
                <w:sz w:val="24"/>
              </w:rPr>
              <w:t>请</w:t>
            </w:r>
            <w:r>
              <w:rPr>
                <w:rFonts w:hint="eastAsia" w:ascii="宋体" w:hAnsi="宋体"/>
                <w:b/>
                <w:color w:val="000000"/>
                <w:sz w:val="24"/>
              </w:rPr>
              <w:t>投标供应商</w:t>
            </w:r>
            <w:r>
              <w:rPr>
                <w:rFonts w:ascii="宋体" w:hAnsi="宋体"/>
                <w:b/>
                <w:color w:val="000000"/>
                <w:sz w:val="24"/>
              </w:rPr>
              <w:t>另准备以U盘或DVD光盘形式提供的备份电子投标文件数量1份 。若</w:t>
            </w:r>
            <w:r>
              <w:rPr>
                <w:rFonts w:hint="eastAsia" w:ascii="宋体" w:hAnsi="宋体"/>
                <w:b/>
                <w:color w:val="000000"/>
                <w:sz w:val="24"/>
              </w:rPr>
              <w:t>投标供应商</w:t>
            </w:r>
            <w:r>
              <w:rPr>
                <w:rFonts w:ascii="宋体" w:hAnsi="宋体"/>
                <w:b/>
                <w:color w:val="000000"/>
                <w:sz w:val="24"/>
              </w:rPr>
              <w:t>在规定时间内无法解密或解密失败的，</w:t>
            </w:r>
            <w:r>
              <w:rPr>
                <w:rFonts w:hint="eastAsia" w:ascii="宋体" w:hAnsi="宋体"/>
                <w:b/>
                <w:color w:val="000000"/>
                <w:sz w:val="24"/>
              </w:rPr>
              <w:t>投标供应商</w:t>
            </w:r>
            <w:r>
              <w:rPr>
                <w:rFonts w:ascii="宋体" w:hAnsi="宋体"/>
                <w:b/>
                <w:color w:val="000000"/>
                <w:sz w:val="24"/>
              </w:rPr>
              <w:t>提供了备份投标文件的，以备份投标文件为依据，否则视为投标文件撤回。投标文件已按时解密的，该备份投标文件自动失效。如</w:t>
            </w:r>
            <w:r>
              <w:rPr>
                <w:rFonts w:hint="eastAsia" w:ascii="宋体" w:hAnsi="宋体"/>
                <w:b/>
                <w:color w:val="000000"/>
                <w:sz w:val="24"/>
              </w:rPr>
              <w:t>投标供应商</w:t>
            </w:r>
            <w:r>
              <w:rPr>
                <w:rFonts w:ascii="宋体" w:hAnsi="宋体"/>
                <w:b/>
                <w:color w:val="000000"/>
                <w:sz w:val="24"/>
              </w:rPr>
              <w:t>仅提交了电子备份投标文件的，投标无效。</w:t>
            </w:r>
          </w:p>
          <w:p>
            <w:pPr>
              <w:snapToGrid w:val="0"/>
              <w:spacing w:line="360" w:lineRule="auto"/>
              <w:jc w:val="left"/>
              <w:rPr>
                <w:rFonts w:ascii="宋体" w:hAnsi="宋体"/>
                <w:b/>
                <w:color w:val="000000"/>
                <w:sz w:val="24"/>
              </w:rPr>
            </w:pPr>
            <w:r>
              <w:rPr>
                <w:rFonts w:hint="eastAsia" w:ascii="宋体" w:hAnsi="宋体"/>
                <w:b/>
                <w:color w:val="000000"/>
                <w:sz w:val="24"/>
              </w:rPr>
              <w:t>3.</w:t>
            </w:r>
            <w:r>
              <w:rPr>
                <w:rFonts w:ascii="宋体" w:hAnsi="宋体"/>
                <w:b/>
                <w:color w:val="000000"/>
                <w:sz w:val="24"/>
              </w:rPr>
              <w:t>以U盘或DVD光盘形式存储的电子投标文件应按以下方法密封标记：外包装封面上</w:t>
            </w:r>
            <w:r>
              <w:rPr>
                <w:rFonts w:hint="eastAsia" w:ascii="宋体" w:hAnsi="宋体"/>
                <w:b/>
                <w:color w:val="000000"/>
                <w:sz w:val="24"/>
              </w:rPr>
              <w:t>请</w:t>
            </w:r>
            <w:r>
              <w:rPr>
                <w:rFonts w:ascii="宋体" w:hAnsi="宋体"/>
                <w:b/>
                <w:color w:val="000000"/>
                <w:sz w:val="24"/>
              </w:rPr>
              <w:t>标明“招标编号、投标项目名称（含标项）、</w:t>
            </w:r>
            <w:r>
              <w:rPr>
                <w:rFonts w:hint="eastAsia" w:ascii="宋体" w:hAnsi="宋体"/>
                <w:b/>
                <w:color w:val="000000"/>
                <w:sz w:val="24"/>
              </w:rPr>
              <w:t>投标供应商</w:t>
            </w:r>
            <w:r>
              <w:rPr>
                <w:rFonts w:ascii="宋体" w:hAnsi="宋体"/>
                <w:b/>
                <w:color w:val="000000"/>
                <w:sz w:val="24"/>
              </w:rPr>
              <w:t>名称、备份电子投标文件”等，并注明“于</w:t>
            </w:r>
            <w:r>
              <w:rPr>
                <w:rFonts w:hint="eastAsia" w:ascii="宋体" w:hAnsi="宋体"/>
                <w:color w:val="000000"/>
                <w:sz w:val="24"/>
                <w:u w:val="single"/>
              </w:rPr>
              <w:t xml:space="preserve">2024年5月7日10:00 </w:t>
            </w:r>
            <w:r>
              <w:rPr>
                <w:rFonts w:ascii="宋体" w:hAnsi="宋体"/>
                <w:b/>
                <w:color w:val="000000"/>
                <w:sz w:val="24"/>
              </w:rPr>
              <w:t>前不准启封”的字样。</w:t>
            </w:r>
          </w:p>
          <w:p>
            <w:pPr>
              <w:snapToGrid w:val="0"/>
              <w:spacing w:line="360" w:lineRule="auto"/>
              <w:jc w:val="left"/>
              <w:rPr>
                <w:rFonts w:ascii="宋体" w:hAnsi="宋体"/>
                <w:b/>
                <w:color w:val="000000"/>
                <w:sz w:val="24"/>
              </w:rPr>
            </w:pPr>
            <w:r>
              <w:rPr>
                <w:rFonts w:hint="eastAsia" w:ascii="宋体" w:hAnsi="宋体"/>
                <w:b/>
                <w:color w:val="000000"/>
                <w:sz w:val="24"/>
              </w:rPr>
              <w:t>4.</w:t>
            </w:r>
            <w:r>
              <w:rPr>
                <w:rFonts w:ascii="宋体" w:hAnsi="宋体"/>
                <w:b/>
                <w:color w:val="000000"/>
                <w:sz w:val="24"/>
              </w:rPr>
              <w:t>未按规定密封的备份投标文件将被拒绝，未按规定标记的备份投标文件有被误投或提前拆封等风险，因未按规定密封或标记所造成的一切后果由</w:t>
            </w:r>
            <w:r>
              <w:rPr>
                <w:rFonts w:hint="eastAsia" w:ascii="宋体" w:hAnsi="宋体"/>
                <w:b/>
                <w:color w:val="000000"/>
                <w:sz w:val="24"/>
              </w:rPr>
              <w:t>投标供应商</w:t>
            </w:r>
            <w:r>
              <w:rPr>
                <w:rFonts w:ascii="宋体" w:hAnsi="宋体"/>
                <w:b/>
                <w:color w:val="000000"/>
                <w:sz w:val="24"/>
              </w:rPr>
              <w:t>承担。</w:t>
            </w:r>
          </w:p>
          <w:p>
            <w:pPr>
              <w:spacing w:line="360" w:lineRule="auto"/>
              <w:rPr>
                <w:rFonts w:ascii="宋体" w:hAnsi="宋体" w:cs="Arial"/>
                <w:b/>
                <w:color w:val="000000"/>
                <w:sz w:val="24"/>
                <w:u w:val="single"/>
              </w:rPr>
            </w:pPr>
            <w:r>
              <w:rPr>
                <w:rFonts w:hint="eastAsia" w:ascii="宋体" w:hAnsi="宋体"/>
                <w:b/>
                <w:color w:val="000000"/>
                <w:sz w:val="24"/>
              </w:rPr>
              <w:t>5.</w:t>
            </w:r>
            <w:r>
              <w:rPr>
                <w:rFonts w:ascii="宋体" w:hAnsi="宋体"/>
                <w:b/>
                <w:color w:val="000000"/>
                <w:sz w:val="24"/>
              </w:rPr>
              <w:t>开标地点即为备份电子投标文件的递交地点，开标开始时间即为投标截止时间。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9</w:t>
            </w:r>
          </w:p>
        </w:tc>
        <w:tc>
          <w:tcPr>
            <w:tcW w:w="895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b/>
                <w:color w:val="000000"/>
                <w:sz w:val="24"/>
              </w:rPr>
            </w:pPr>
            <w:r>
              <w:rPr>
                <w:rFonts w:hint="eastAsia" w:ascii="宋体" w:hAnsi="宋体"/>
                <w:b/>
                <w:color w:val="000000"/>
                <w:sz w:val="24"/>
              </w:rPr>
              <w:t xml:space="preserve">投标截止时间及投标地点： </w:t>
            </w:r>
          </w:p>
          <w:p>
            <w:pPr>
              <w:snapToGrid w:val="0"/>
              <w:rPr>
                <w:rFonts w:ascii="宋体" w:hAnsi="宋体"/>
                <w:b/>
                <w:color w:val="000000"/>
                <w:sz w:val="24"/>
              </w:rPr>
            </w:pPr>
            <w:r>
              <w:rPr>
                <w:rFonts w:hint="eastAsia" w:ascii="宋体" w:hAnsi="宋体"/>
                <w:b/>
                <w:color w:val="000000"/>
                <w:sz w:val="24"/>
              </w:rPr>
              <w:t>投标供应商应于</w:t>
            </w:r>
            <w:r>
              <w:rPr>
                <w:rFonts w:hint="eastAsia" w:ascii="宋体" w:hAnsi="宋体"/>
                <w:color w:val="000000"/>
                <w:sz w:val="24"/>
                <w:u w:val="single"/>
              </w:rPr>
              <w:t>2024年5月7日09：30</w:t>
            </w:r>
            <w:r>
              <w:rPr>
                <w:rFonts w:hint="eastAsia" w:ascii="宋体" w:hAnsi="宋体"/>
                <w:b/>
                <w:color w:val="000000"/>
                <w:sz w:val="24"/>
              </w:rPr>
              <w:t>前在“政采云”上自行加密上传电子投标文件，</w:t>
            </w:r>
            <w:r>
              <w:rPr>
                <w:rFonts w:ascii="宋体" w:hAnsi="宋体"/>
                <w:b/>
                <w:color w:val="000000"/>
                <w:sz w:val="24"/>
              </w:rPr>
              <w:t>逾期</w:t>
            </w:r>
            <w:r>
              <w:rPr>
                <w:rFonts w:hint="eastAsia" w:ascii="宋体" w:hAnsi="宋体"/>
                <w:b/>
                <w:color w:val="000000"/>
                <w:sz w:val="24"/>
              </w:rPr>
              <w:t>上传</w:t>
            </w:r>
            <w:r>
              <w:rPr>
                <w:rFonts w:ascii="宋体" w:hAnsi="宋体"/>
                <w:b/>
                <w:color w:val="000000"/>
                <w:sz w:val="24"/>
              </w:rPr>
              <w:t>或未按要求</w:t>
            </w:r>
            <w:r>
              <w:rPr>
                <w:rFonts w:hint="eastAsia" w:ascii="宋体" w:hAnsi="宋体"/>
                <w:b/>
                <w:color w:val="000000"/>
                <w:sz w:val="24"/>
              </w:rPr>
              <w:t>上传</w:t>
            </w:r>
            <w:r>
              <w:rPr>
                <w:rFonts w:ascii="宋体" w:hAnsi="宋体"/>
                <w:b/>
                <w:color w:val="000000"/>
                <w:sz w:val="24"/>
              </w:rPr>
              <w:t>的投标文件将予以拒收。</w:t>
            </w:r>
            <w:r>
              <w:rPr>
                <w:rFonts w:hint="eastAsia" w:ascii="宋体" w:hAnsi="宋体"/>
                <w:b/>
                <w:color w:val="000000"/>
                <w:sz w:val="24"/>
              </w:rPr>
              <w:t>电子投标文件成功上传递交后，投标供应商可自行打印投标文件接收回执。</w:t>
            </w:r>
          </w:p>
          <w:p>
            <w:pPr>
              <w:snapToGrid w:val="0"/>
              <w:rPr>
                <w:rFonts w:ascii="宋体" w:hAnsi="宋体"/>
                <w:b/>
                <w:color w:val="000000"/>
                <w:sz w:val="24"/>
              </w:rPr>
            </w:pPr>
          </w:p>
          <w:p>
            <w:pPr>
              <w:snapToGrid w:val="0"/>
              <w:rPr>
                <w:rFonts w:ascii="宋体" w:hAnsi="宋体"/>
                <w:color w:val="000000"/>
                <w:sz w:val="24"/>
              </w:rPr>
            </w:pPr>
            <w:r>
              <w:rPr>
                <w:rFonts w:hint="eastAsia" w:ascii="宋体" w:hAnsi="宋体"/>
                <w:color w:val="000000"/>
                <w:sz w:val="24"/>
              </w:rPr>
              <w:t>电子投标文件的传输递交：投标供应商应当在投标截止时间前完成电子投标文件的传输递交，投标截止时间前可以补充、修改或者撤回电子投标文件。补充或者修改电子投标文件的，应当先行撤回原电子投标文件，补充、修改后重新传输递交。投标截止时间前未完成传输的，视为撤回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10</w:t>
            </w:r>
          </w:p>
        </w:tc>
        <w:tc>
          <w:tcPr>
            <w:tcW w:w="8952"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sz w:val="24"/>
              </w:rPr>
            </w:pPr>
            <w:r>
              <w:rPr>
                <w:rFonts w:hint="eastAsia" w:ascii="宋体" w:hAnsi="宋体"/>
                <w:b/>
                <w:color w:val="000000"/>
                <w:sz w:val="24"/>
              </w:rPr>
              <w:t>开标时间：</w:t>
            </w:r>
            <w:r>
              <w:rPr>
                <w:rFonts w:hint="eastAsia" w:ascii="宋体" w:hAnsi="宋体"/>
                <w:color w:val="000000"/>
                <w:sz w:val="24"/>
                <w:u w:val="single"/>
              </w:rPr>
              <w:t xml:space="preserve">2024年5月7日09：30 </w:t>
            </w:r>
          </w:p>
          <w:p>
            <w:pPr>
              <w:snapToGrid w:val="0"/>
              <w:spacing w:line="400" w:lineRule="exact"/>
              <w:rPr>
                <w:rFonts w:ascii="宋体" w:hAnsi="宋体" w:cs="Arial"/>
                <w:color w:val="000000"/>
                <w:sz w:val="24"/>
              </w:rPr>
            </w:pPr>
            <w:r>
              <w:rPr>
                <w:rFonts w:hint="eastAsia" w:ascii="宋体" w:hAnsi="宋体" w:cs="Arial"/>
                <w:color w:val="000000"/>
                <w:sz w:val="24"/>
              </w:rPr>
              <w:t>特别提示：开标时间后30分钟内（</w:t>
            </w:r>
            <w:r>
              <w:rPr>
                <w:rFonts w:hint="eastAsia" w:ascii="宋体" w:hAnsi="宋体"/>
                <w:color w:val="000000"/>
                <w:sz w:val="24"/>
                <w:u w:val="single"/>
              </w:rPr>
              <w:t xml:space="preserve">2024年5月7日10:00 </w:t>
            </w:r>
            <w:r>
              <w:rPr>
                <w:rFonts w:ascii="宋体" w:hAnsi="宋体"/>
                <w:b/>
                <w:color w:val="000000"/>
                <w:sz w:val="24"/>
              </w:rPr>
              <w:t>前</w:t>
            </w:r>
            <w:r>
              <w:rPr>
                <w:rFonts w:hint="eastAsia" w:ascii="宋体" w:hAnsi="宋体" w:cs="Arial"/>
                <w:color w:val="000000"/>
                <w:sz w:val="24"/>
              </w:rPr>
              <w:t>）</w:t>
            </w:r>
            <w:r>
              <w:rPr>
                <w:rFonts w:hint="eastAsia" w:ascii="宋体" w:hAnsi="宋体" w:cs="宋体"/>
                <w:color w:val="000000"/>
                <w:sz w:val="24"/>
              </w:rPr>
              <w:t>投标供应商</w:t>
            </w:r>
            <w:r>
              <w:rPr>
                <w:rFonts w:ascii="宋体" w:hAnsi="宋体" w:cs="Arial"/>
                <w:color w:val="000000"/>
                <w:sz w:val="24"/>
              </w:rPr>
              <w:t>可以登录“</w:t>
            </w:r>
            <w:r>
              <w:rPr>
                <w:rFonts w:hint="eastAsia" w:ascii="宋体" w:hAnsi="宋体" w:cs="Arial"/>
                <w:color w:val="000000"/>
                <w:sz w:val="24"/>
              </w:rPr>
              <w:t>政采云</w:t>
            </w:r>
            <w:r>
              <w:rPr>
                <w:rFonts w:ascii="宋体" w:hAnsi="宋体" w:cs="Arial"/>
                <w:color w:val="000000"/>
                <w:sz w:val="24"/>
              </w:rPr>
              <w:t>”</w:t>
            </w:r>
            <w:r>
              <w:rPr>
                <w:rFonts w:hint="eastAsia" w:ascii="宋体" w:hAnsi="宋体" w:cs="Arial"/>
                <w:color w:val="000000"/>
                <w:sz w:val="24"/>
              </w:rPr>
              <w:t>平台</w:t>
            </w:r>
            <w:r>
              <w:rPr>
                <w:rFonts w:ascii="宋体" w:hAnsi="宋体" w:cs="Arial"/>
                <w:color w:val="000000"/>
                <w:sz w:val="24"/>
              </w:rPr>
              <w:t>，用“</w:t>
            </w:r>
            <w:r>
              <w:rPr>
                <w:rFonts w:hint="eastAsia" w:ascii="宋体" w:hAnsi="宋体" w:cs="Arial"/>
                <w:color w:val="000000"/>
                <w:sz w:val="24"/>
              </w:rPr>
              <w:t>项目采购－开标评标</w:t>
            </w:r>
            <w:r>
              <w:rPr>
                <w:rFonts w:ascii="宋体" w:hAnsi="宋体" w:cs="Arial"/>
                <w:color w:val="000000"/>
                <w:sz w:val="24"/>
              </w:rPr>
              <w:t>”功能</w:t>
            </w:r>
            <w:r>
              <w:rPr>
                <w:rFonts w:hint="eastAsia" w:ascii="宋体" w:hAnsi="宋体" w:cs="Arial"/>
                <w:color w:val="000000"/>
                <w:sz w:val="24"/>
              </w:rPr>
              <w:t>进行解密投标文件</w:t>
            </w:r>
            <w:r>
              <w:rPr>
                <w:rFonts w:ascii="宋体" w:hAnsi="宋体" w:cs="Arial"/>
                <w:color w:val="000000"/>
                <w:sz w:val="24"/>
              </w:rPr>
              <w:t>。</w:t>
            </w:r>
            <w:r>
              <w:rPr>
                <w:rFonts w:hint="eastAsia" w:ascii="宋体" w:hAnsi="宋体" w:cs="Arial"/>
                <w:color w:val="000000"/>
                <w:sz w:val="24"/>
              </w:rPr>
              <w:t>若</w:t>
            </w:r>
            <w:r>
              <w:rPr>
                <w:rFonts w:hint="eastAsia" w:ascii="宋体" w:hAnsi="宋体" w:cs="宋体"/>
                <w:color w:val="000000"/>
                <w:sz w:val="24"/>
              </w:rPr>
              <w:t>投标供应商</w:t>
            </w:r>
            <w:r>
              <w:rPr>
                <w:rFonts w:hint="eastAsia" w:ascii="宋体" w:hAnsi="宋体" w:cs="Arial"/>
                <w:color w:val="000000"/>
                <w:sz w:val="24"/>
              </w:rPr>
              <w:t>在规定时间内（</w:t>
            </w:r>
            <w:r>
              <w:rPr>
                <w:rFonts w:hint="eastAsia" w:ascii="宋体" w:hAnsi="宋体"/>
                <w:color w:val="000000"/>
                <w:sz w:val="24"/>
                <w:u w:val="single"/>
              </w:rPr>
              <w:t xml:space="preserve">2024年5月7日10:00 </w:t>
            </w:r>
            <w:r>
              <w:rPr>
                <w:rFonts w:ascii="宋体" w:hAnsi="宋体" w:cs="Arial"/>
                <w:color w:val="000000"/>
                <w:sz w:val="24"/>
              </w:rPr>
              <w:t>前</w:t>
            </w:r>
            <w:r>
              <w:rPr>
                <w:rFonts w:hint="eastAsia" w:ascii="宋体" w:hAnsi="宋体" w:cs="Arial"/>
                <w:color w:val="000000"/>
                <w:sz w:val="24"/>
              </w:rPr>
              <w:t>）无法解密或解密失败的，</w:t>
            </w:r>
            <w:r>
              <w:rPr>
                <w:rFonts w:hint="eastAsia" w:ascii="宋体" w:hAnsi="宋体" w:cs="宋体"/>
                <w:color w:val="000000"/>
                <w:sz w:val="24"/>
              </w:rPr>
              <w:t>投标供应商</w:t>
            </w:r>
            <w:r>
              <w:rPr>
                <w:rFonts w:hint="eastAsia" w:ascii="宋体" w:hAnsi="宋体" w:cs="Arial"/>
                <w:color w:val="000000"/>
                <w:sz w:val="24"/>
              </w:rPr>
              <w:t>提供了备份投标文件的，以备份投标文件作为依据，否则视为投标文件撤回。投标文件已按时解密的，备份投标文件自动失效。</w:t>
            </w:r>
          </w:p>
          <w:p>
            <w:pPr>
              <w:snapToGrid w:val="0"/>
              <w:spacing w:line="400" w:lineRule="exact"/>
              <w:ind w:firstLine="480" w:firstLineChars="200"/>
              <w:rPr>
                <w:rFonts w:ascii="宋体" w:hAnsi="宋体"/>
                <w:color w:val="000000"/>
                <w:sz w:val="24"/>
              </w:rPr>
            </w:pPr>
            <w:r>
              <w:rPr>
                <w:rFonts w:hint="eastAsia" w:ascii="宋体" w:hAnsi="宋体" w:cs="Arial"/>
                <w:color w:val="000000"/>
                <w:sz w:val="24"/>
              </w:rPr>
              <w:t>因备份投标文件无法正常打开或正常显示等所引起的一切后果，由投标供应商自行承担。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11</w:t>
            </w:r>
          </w:p>
        </w:tc>
        <w:tc>
          <w:tcPr>
            <w:tcW w:w="8952"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textAlignment w:val="bottom"/>
              <w:rPr>
                <w:rFonts w:ascii="宋体" w:hAnsi="宋体"/>
                <w:color w:val="000000"/>
                <w:sz w:val="24"/>
              </w:rPr>
            </w:pPr>
            <w:r>
              <w:rPr>
                <w:rFonts w:hint="eastAsia" w:ascii="宋体" w:hAnsi="宋体"/>
                <w:b/>
                <w:color w:val="000000"/>
                <w:sz w:val="24"/>
              </w:rPr>
              <w:t>评标办法及评分标准：</w:t>
            </w:r>
            <w:r>
              <w:rPr>
                <w:rFonts w:hint="eastAsia" w:ascii="宋体" w:hAnsi="宋体"/>
                <w:color w:val="000000"/>
                <w:sz w:val="24"/>
              </w:rPr>
              <w:t>综合评分法，具体标准见第四章内容。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12</w:t>
            </w:r>
          </w:p>
        </w:tc>
        <w:tc>
          <w:tcPr>
            <w:tcW w:w="89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left"/>
              <w:rPr>
                <w:rFonts w:ascii="宋体" w:hAnsi="宋体"/>
                <w:b/>
                <w:color w:val="000000"/>
                <w:sz w:val="24"/>
              </w:rPr>
            </w:pPr>
            <w:r>
              <w:rPr>
                <w:rFonts w:hint="eastAsia" w:ascii="宋体" w:hAnsi="宋体"/>
                <w:b/>
                <w:color w:val="000000"/>
                <w:sz w:val="24"/>
              </w:rPr>
              <w:t>政府采购项目落实的相关政策：</w:t>
            </w:r>
          </w:p>
          <w:p>
            <w:pPr>
              <w:adjustRightInd w:val="0"/>
              <w:snapToGrid w:val="0"/>
              <w:spacing w:line="500" w:lineRule="exact"/>
              <w:ind w:firstLine="482" w:firstLineChars="200"/>
              <w:jc w:val="left"/>
              <w:rPr>
                <w:rFonts w:ascii="宋体" w:hAnsi="宋体"/>
                <w:color w:val="000000"/>
                <w:sz w:val="24"/>
              </w:rPr>
            </w:pPr>
            <w:r>
              <w:rPr>
                <w:rFonts w:hint="eastAsia" w:ascii="宋体" w:hAnsi="宋体"/>
                <w:b/>
                <w:color w:val="000000"/>
                <w:sz w:val="24"/>
              </w:rPr>
              <w:t>1、政府采购节能环保产品相关政策</w:t>
            </w:r>
            <w:r>
              <w:rPr>
                <w:rFonts w:hint="eastAsia" w:ascii="宋体" w:hAnsi="宋体"/>
                <w:color w:val="000000"/>
                <w:sz w:val="24"/>
              </w:rPr>
              <w:t>：</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节能产品、环境标志产品的强制（优先）采购政策</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pStyle w:val="51"/>
              <w:widowControl/>
              <w:adjustRightInd w:val="0"/>
              <w:snapToGrid w:val="0"/>
              <w:spacing w:line="500" w:lineRule="exact"/>
              <w:ind w:firstLine="482" w:firstLineChars="200"/>
              <w:rPr>
                <w:rFonts w:ascii="宋体" w:hAnsi="宋体"/>
                <w:b/>
                <w:color w:val="000000"/>
                <w:szCs w:val="24"/>
              </w:rPr>
            </w:pPr>
            <w:r>
              <w:rPr>
                <w:rFonts w:hint="eastAsia" w:ascii="宋体" w:hAnsi="宋体"/>
                <w:b/>
                <w:color w:val="000000"/>
                <w:szCs w:val="24"/>
              </w:rPr>
              <w:t>2、本项目原则上采购本国生产的货物、工程和服务，不允许采购进口产品。</w:t>
            </w:r>
          </w:p>
          <w:p>
            <w:pPr>
              <w:pStyle w:val="51"/>
              <w:widowControl/>
              <w:adjustRightInd w:val="0"/>
              <w:snapToGrid w:val="0"/>
              <w:spacing w:line="500" w:lineRule="exact"/>
              <w:ind w:firstLine="480" w:firstLineChars="200"/>
              <w:rPr>
                <w:rFonts w:ascii="宋体" w:hAnsi="宋体"/>
                <w:color w:val="000000"/>
                <w:szCs w:val="24"/>
              </w:rPr>
            </w:pPr>
            <w:r>
              <w:rPr>
                <w:rFonts w:hint="eastAsia" w:ascii="宋体" w:hAnsi="宋体"/>
                <w:color w:val="000000"/>
                <w:szCs w:val="24"/>
              </w:rPr>
              <w:t>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51"/>
              <w:widowControl/>
              <w:adjustRightInd w:val="0"/>
              <w:snapToGrid w:val="0"/>
              <w:spacing w:line="500" w:lineRule="exact"/>
              <w:ind w:firstLine="482" w:firstLineChars="200"/>
              <w:rPr>
                <w:rFonts w:ascii="宋体" w:hAnsi="宋体"/>
                <w:b/>
                <w:color w:val="000000"/>
                <w:szCs w:val="24"/>
              </w:rPr>
            </w:pPr>
            <w:r>
              <w:rPr>
                <w:rFonts w:hint="eastAsia" w:ascii="宋体" w:hAnsi="宋体"/>
                <w:b/>
                <w:color w:val="000000"/>
                <w:szCs w:val="24"/>
              </w:rPr>
              <w:t>3、 支持绿色发展</w:t>
            </w:r>
          </w:p>
          <w:p>
            <w:pPr>
              <w:pStyle w:val="51"/>
              <w:widowControl/>
              <w:adjustRightInd w:val="0"/>
              <w:snapToGrid w:val="0"/>
              <w:spacing w:line="500" w:lineRule="exact"/>
              <w:ind w:firstLine="480" w:firstLineChars="200"/>
              <w:rPr>
                <w:rFonts w:ascii="宋体" w:hAnsi="宋体"/>
                <w:color w:val="000000"/>
                <w:szCs w:val="24"/>
              </w:rPr>
            </w:pPr>
            <w:r>
              <w:rPr>
                <w:rFonts w:hint="eastAsia" w:ascii="宋体" w:hAnsi="宋体"/>
                <w:color w:val="000000"/>
                <w:szCs w:val="24"/>
              </w:rPr>
              <w:t>采购人拟采购的产品属于品目清单范围的，采购人及其委托的集采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b/>
                <w:color w:val="000000"/>
                <w:szCs w:val="24"/>
                <w:u w:val="single"/>
              </w:rPr>
              <w:t>▲采购人拟采购的产品属于政府强制采购的节能产品品目清单范围的，供应商未按采购文件要求提供国家确定的认证机构出具的、处于有效期之内的节能产品认证证书的，投标无效。</w:t>
            </w:r>
          </w:p>
          <w:p>
            <w:pPr>
              <w:pStyle w:val="51"/>
              <w:widowControl/>
              <w:adjustRightInd w:val="0"/>
              <w:snapToGrid w:val="0"/>
              <w:spacing w:line="500" w:lineRule="exact"/>
              <w:ind w:firstLine="720" w:firstLineChars="300"/>
              <w:rPr>
                <w:rFonts w:ascii="宋体" w:hAnsi="宋体"/>
                <w:color w:val="000000"/>
                <w:szCs w:val="24"/>
              </w:rPr>
            </w:pPr>
            <w:r>
              <w:rPr>
                <w:rFonts w:hint="eastAsia" w:ascii="宋体" w:hAnsi="宋体"/>
                <w:color w:val="000000"/>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51"/>
              <w:widowControl/>
              <w:adjustRightInd w:val="0"/>
              <w:snapToGrid w:val="0"/>
              <w:spacing w:line="500" w:lineRule="exact"/>
              <w:ind w:firstLine="482" w:firstLineChars="200"/>
              <w:rPr>
                <w:rFonts w:ascii="宋体" w:hAnsi="宋体"/>
                <w:b/>
                <w:color w:val="000000"/>
                <w:szCs w:val="24"/>
              </w:rPr>
            </w:pPr>
            <w:r>
              <w:rPr>
                <w:rFonts w:hint="eastAsia" w:ascii="宋体" w:hAnsi="宋体"/>
                <w:b/>
                <w:color w:val="000000"/>
                <w:szCs w:val="24"/>
              </w:rPr>
              <w:t>4.支持创新发展</w:t>
            </w:r>
          </w:p>
          <w:p>
            <w:pPr>
              <w:pStyle w:val="51"/>
              <w:widowControl/>
              <w:adjustRightInd w:val="0"/>
              <w:snapToGrid w:val="0"/>
              <w:spacing w:line="500" w:lineRule="exact"/>
              <w:ind w:firstLine="480" w:firstLineChars="200"/>
              <w:rPr>
                <w:rFonts w:ascii="宋体" w:hAnsi="宋体"/>
                <w:color w:val="000000"/>
                <w:szCs w:val="24"/>
              </w:rPr>
            </w:pPr>
            <w:r>
              <w:rPr>
                <w:rFonts w:hint="eastAsia" w:ascii="宋体" w:hAnsi="宋体"/>
                <w:color w:val="000000"/>
                <w:szCs w:val="24"/>
              </w:rPr>
              <w:t>采购人优先采购被认定为首台套产品和“制造精品”的自主创新产品。</w:t>
            </w:r>
          </w:p>
          <w:p>
            <w:pPr>
              <w:pStyle w:val="51"/>
              <w:widowControl/>
              <w:adjustRightInd w:val="0"/>
              <w:snapToGrid w:val="0"/>
              <w:spacing w:line="500" w:lineRule="exact"/>
              <w:ind w:firstLine="480" w:firstLineChars="200"/>
              <w:rPr>
                <w:rFonts w:ascii="宋体" w:hAnsi="宋体"/>
                <w:color w:val="000000"/>
                <w:szCs w:val="24"/>
              </w:rPr>
            </w:pPr>
            <w:r>
              <w:rPr>
                <w:rFonts w:hint="eastAsia" w:ascii="宋体" w:hAnsi="宋体"/>
                <w:color w:val="000000"/>
                <w:szCs w:val="24"/>
              </w:rPr>
              <w:t>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13</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支持中小企业：</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1）按照《关于印发中小企业划型标准规定的通知》（工信部联企业〔2011〕300号）相关规定，根据具体品目确定相应标准。符合上述条件的中小微型企业应按法定格式要求提供《中小企业声明函》，具体格式请自行在中国政府采购网（http://www.ccgp.gov.cn/zcfg/mof/202101/t20210106_15759296.htm）查找《政府采购促进中小企业发展管理办法》。</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2）根据财政部发布的《关于进一步加大政府采购支持中小企业力度的通知》（财库〔2022〕19号）规定，对于非专门面向此类企业的项目，货物服务采购项目给予小微企业的价格扣除优惠，由财库〔2020〕46号文件规定的6%—10%提高至10%—20%。大中型企业与小微企业组成联合体或者大中型企业向小微企业分包的，评审优惠幅度由2%—3%提高至4%—6%，用扣除后的价格参加评审。</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本项目对符合规定小微企业报价的扣除比例为   /   %。</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3）对于联合协议或者分包意向协议约定小微企业的合同份额占到合同总金额30%以上的，采购单位、集采机构应结合项目实际，对联合体或者大中型企业的报价原则上按最高优惠幅度6%给予扣除，用扣除后的价格参加评审。组成联合体或者接受分包的小微企业与联合体内其他企业、分包企业之间存在直接控股、管理关系的，不享受价格扣除优惠政策。本项目谢绝联合体参加。</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支持残疾人福利性单位：</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具体声明函格式请自行在中国政府采购网（http://www.ccgp.gov.cn/zcfg/mof/201709/t20170904_8787205.htm）查找《关于促进残疾人就业政府采购政策的通知》）。</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支持监狱企业：</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根据财库[2014]68号的相关规定，在政府采购活动中，监狱企业视同小型、微型企业，享受评审中价格扣除政策，并在投标文件中提供由省级以上监狱管理局、戒毒管理局（含新疆生产建设兵团）出具的属于监狱企业的材料（格式自拟）。</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注：</w:t>
            </w:r>
          </w:p>
          <w:p>
            <w:pPr>
              <w:widowControl/>
              <w:snapToGrid w:val="0"/>
              <w:spacing w:line="276" w:lineRule="auto"/>
              <w:ind w:firstLine="480" w:firstLineChars="200"/>
              <w:jc w:val="left"/>
              <w:rPr>
                <w:rFonts w:ascii="宋体" w:hAnsi="宋体"/>
                <w:color w:val="000000"/>
                <w:sz w:val="24"/>
              </w:rPr>
            </w:pPr>
            <w:r>
              <w:rPr>
                <w:rFonts w:hint="eastAsia" w:ascii="宋体" w:hAnsi="宋体"/>
                <w:color w:val="000000"/>
                <w:sz w:val="24"/>
              </w:rPr>
              <w:t>1. 此项目为专门面向中小企业采购项目，项目属性为</w:t>
            </w:r>
            <w:r>
              <w:rPr>
                <w:rFonts w:hint="eastAsia" w:ascii="宋体" w:hAnsi="宋体"/>
                <w:color w:val="000000"/>
                <w:sz w:val="24"/>
                <w:u w:val="single"/>
              </w:rPr>
              <w:t>服务类</w:t>
            </w:r>
            <w:r>
              <w:rPr>
                <w:rFonts w:hint="eastAsia" w:ascii="宋体" w:hAnsi="宋体"/>
                <w:color w:val="000000"/>
                <w:sz w:val="24"/>
              </w:rPr>
              <w:t>，根据《关于印发中小企业划型标准规定的通知》（工信部联企业〔2011〕300号）划分属于</w:t>
            </w:r>
            <w:r>
              <w:rPr>
                <w:rFonts w:hint="eastAsia" w:ascii="宋体" w:hAnsi="宋体"/>
                <w:b/>
                <w:color w:val="000000"/>
                <w:sz w:val="36"/>
              </w:rPr>
              <w:t xml:space="preserve"> </w:t>
            </w:r>
            <w:r>
              <w:rPr>
                <w:rFonts w:hint="eastAsia" w:ascii="宋体" w:hAnsi="宋体"/>
                <w:b/>
                <w:color w:val="FF0000"/>
                <w:sz w:val="36"/>
                <w:u w:val="single"/>
              </w:rPr>
              <w:t>物业管理</w:t>
            </w:r>
            <w:r>
              <w:rPr>
                <w:rFonts w:hint="eastAsia" w:ascii="宋体" w:hAnsi="宋体"/>
                <w:color w:val="FF0000"/>
                <w:sz w:val="24"/>
                <w:u w:val="single"/>
              </w:rPr>
              <w:t xml:space="preserve"> </w:t>
            </w:r>
            <w:r>
              <w:rPr>
                <w:rFonts w:hint="eastAsia" w:ascii="宋体" w:hAnsi="宋体"/>
                <w:color w:val="000000"/>
                <w:sz w:val="24"/>
              </w:rPr>
              <w:t>行业。中小企业参加本次政府采购活动，应当出具《关于印发〈政府采购促进中小企业发展管理办法〉的通知》（财库〔2020〕46号）规定的《中小企业声明函》，否则不得享受相关中小企业扶持政策。</w:t>
            </w:r>
          </w:p>
          <w:p>
            <w:pPr>
              <w:widowControl/>
              <w:snapToGrid w:val="0"/>
              <w:spacing w:line="276" w:lineRule="auto"/>
              <w:ind w:firstLine="480" w:firstLineChars="200"/>
              <w:jc w:val="left"/>
              <w:rPr>
                <w:rFonts w:ascii="宋体" w:hAnsi="宋体"/>
                <w:color w:val="000000"/>
                <w:sz w:val="24"/>
              </w:rPr>
            </w:pPr>
            <w:r>
              <w:rPr>
                <w:rFonts w:hint="eastAsia" w:ascii="宋体" w:hAnsi="宋体"/>
                <w:color w:val="000000"/>
                <w:sz w:val="24"/>
              </w:rPr>
              <w:t>（划型标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widowControl/>
              <w:snapToGrid w:val="0"/>
              <w:spacing w:line="276" w:lineRule="auto"/>
              <w:ind w:firstLine="480" w:firstLineChars="200"/>
              <w:jc w:val="left"/>
              <w:rPr>
                <w:rFonts w:ascii="宋体" w:hAnsi="宋体"/>
                <w:color w:val="000000"/>
                <w:sz w:val="24"/>
              </w:rPr>
            </w:pPr>
            <w:r>
              <w:rPr>
                <w:rFonts w:hint="eastAsia" w:ascii="宋体" w:hAnsi="宋体"/>
                <w:color w:val="000000"/>
                <w:sz w:val="24"/>
              </w:rPr>
              <w:t>2.监狱企业、残疾人福利性单位视同小型、微型企业，享受同样的价格扣除。</w:t>
            </w:r>
          </w:p>
          <w:p>
            <w:pPr>
              <w:widowControl/>
              <w:snapToGrid w:val="0"/>
              <w:spacing w:line="276" w:lineRule="auto"/>
              <w:ind w:firstLine="480" w:firstLineChars="200"/>
              <w:jc w:val="left"/>
              <w:rPr>
                <w:rFonts w:ascii="宋体" w:hAnsi="宋体"/>
                <w:color w:val="000000"/>
                <w:sz w:val="24"/>
              </w:rPr>
            </w:pPr>
            <w:r>
              <w:rPr>
                <w:rFonts w:hint="eastAsia" w:ascii="宋体" w:hAnsi="宋体"/>
                <w:color w:val="000000"/>
                <w:sz w:val="24"/>
              </w:rPr>
              <w:t>3.监狱企业、残疾人福利性单位属于小型、微型企业的，不重复享受政策。</w:t>
            </w:r>
          </w:p>
          <w:p>
            <w:pPr>
              <w:widowControl/>
              <w:snapToGrid w:val="0"/>
              <w:spacing w:line="276" w:lineRule="auto"/>
              <w:ind w:firstLine="480" w:firstLineChars="200"/>
              <w:jc w:val="left"/>
              <w:rPr>
                <w:rFonts w:ascii="宋体" w:hAnsi="宋体"/>
                <w:color w:val="000000"/>
                <w:sz w:val="24"/>
              </w:rPr>
            </w:pPr>
            <w:r>
              <w:rPr>
                <w:rFonts w:hint="eastAsia" w:ascii="宋体" w:hAnsi="宋体"/>
                <w:color w:val="000000"/>
                <w:sz w:val="24"/>
              </w:rPr>
              <w:t>4. 如中标供应商声明为小微企业或残疾人福利性单位或监狱企业，中标供应商的《中小企业声明函》或《残疾人福利性单位声明函》或属于监狱企业的相关材料，将随中标结果同时公告，接受社会监督。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14</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政采贷：</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为支持和促进中小企业发展，进一步发挥政府采购政策功能，根据《浙江省财政厅关于坚决打赢疫情防控阻击战进一步做好政府采购资金支持企业发展工作的通知》，投标供应商若有贷款意向，登陆政采云平台金融服务页面（https://jinrong.zcygov.cn/）、“政采贷”专栏进行查询，浦江县人民政府官网公共资源交易专栏（http://www.pj.gov.cn/pjzx/ggzy/index.html）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5</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中标公告：评标结束后，采购结果经采购人确认后，中标公告公示于浙江省政府采购网（http://zfcg.czt.zj.gov.cn/）、并同步于浦江县人民政府网</w:t>
            </w:r>
            <w:r>
              <w:fldChar w:fldCharType="begin"/>
            </w:r>
            <w:r>
              <w:instrText xml:space="preserve"> HYPERLINK "http://www.sxztb.gov.cn/" </w:instrText>
            </w:r>
            <w:r>
              <w:fldChar w:fldCharType="separate"/>
            </w:r>
            <w:r>
              <w:fldChar w:fldCharType="end"/>
            </w:r>
            <w:r>
              <w:rPr>
                <w:rFonts w:hint="eastAsia" w:ascii="宋体" w:hAnsi="宋体"/>
                <w:color w:val="000000"/>
                <w:sz w:val="24"/>
              </w:rPr>
              <w:t>（http://www.pj.gov.cn）中浦江县公共资源交易专栏进行展示。</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中标通知书：发中标公告同时签发中标通知书。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6</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签订合同时间：中标通知书发出后 30 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7</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履约保证金的收取及退还： 按不超过合同总金额的</w:t>
            </w:r>
            <w:r>
              <w:rPr>
                <w:rFonts w:hint="eastAsia" w:ascii="宋体" w:hAnsi="宋体"/>
                <w:color w:val="000000"/>
                <w:sz w:val="24"/>
                <w:u w:val="single"/>
              </w:rPr>
              <w:t xml:space="preserve"> 1 </w:t>
            </w:r>
            <w:r>
              <w:rPr>
                <w:rFonts w:hint="eastAsia" w:ascii="宋体" w:hAnsi="宋体"/>
                <w:color w:val="000000"/>
                <w:sz w:val="24"/>
              </w:rPr>
              <w:t>%计收，合同履行完毕（验收合格）后5日内无息退还。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18</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pPr>
            <w:r>
              <w:rPr>
                <w:rFonts w:hint="eastAsia" w:ascii="宋体" w:hAnsi="宋体"/>
                <w:color w:val="000000"/>
                <w:sz w:val="24"/>
              </w:rPr>
              <w:t>付款方式：</w:t>
            </w:r>
            <w:r>
              <w:rPr>
                <w:rFonts w:hint="eastAsia" w:ascii="宋体" w:hAnsi="宋体" w:cs="宋体"/>
                <w:b/>
                <w:kern w:val="0"/>
                <w:sz w:val="24"/>
              </w:rPr>
              <w:t>详见《第二章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ascii="宋体" w:hAnsi="宋体"/>
                <w:color w:val="000000"/>
                <w:sz w:val="24"/>
              </w:rPr>
              <w:t>1</w:t>
            </w:r>
            <w:r>
              <w:rPr>
                <w:rFonts w:hint="eastAsia" w:ascii="宋体" w:hAnsi="宋体"/>
                <w:color w:val="000000"/>
                <w:sz w:val="24"/>
              </w:rPr>
              <w:t>9</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采购资金来源： 财政性资金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20</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预算金额：850万元，最高限价为814万元。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21</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付款形式：国库集中支付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22</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根据《关于在政府采购活动中查询及使用信用记录有关问题的通知》财库[2016]125号的规定：</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1）采购人或集采机构将对本项目投标供应商的信用记录进行查询。查询渠道为信用中国网站（www.creditchina.gov.cn）、中国政府采购网（</w:t>
            </w:r>
            <w:r>
              <w:fldChar w:fldCharType="begin"/>
            </w:r>
            <w:r>
              <w:instrText xml:space="preserve"> HYPERLINK "http://www.ccgp.gov.cn" </w:instrText>
            </w:r>
            <w:r>
              <w:fldChar w:fldCharType="separate"/>
            </w:r>
            <w:r>
              <w:rPr>
                <w:rStyle w:val="69"/>
                <w:rFonts w:hint="eastAsia" w:ascii="宋体" w:hAnsi="宋体"/>
                <w:sz w:val="24"/>
              </w:rPr>
              <w:t>www.ccgp.gov.cn</w:t>
            </w:r>
            <w:r>
              <w:rPr>
                <w:rStyle w:val="69"/>
                <w:rFonts w:hint="eastAsia" w:ascii="宋体" w:hAnsi="宋体"/>
                <w:sz w:val="24"/>
              </w:rPr>
              <w:fldChar w:fldCharType="end"/>
            </w:r>
            <w:r>
              <w:rPr>
                <w:rFonts w:hint="eastAsia" w:ascii="宋体" w:hAnsi="宋体"/>
                <w:color w:val="000000"/>
                <w:sz w:val="24"/>
              </w:rPr>
              <w:t>）；</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2）截止时点：提交投标文件（响应文件）截止时间前3年内；</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3）查询记录和证据的留存：信用信息查询记录和证据以网页截图等方式留存。</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4）使用规则：被列入失信被执行人、重大税收违法案件当事人名单、政府采购严重违法失信行为记录名单及其他不符合《中华人民共和国政府采购法》第二十二条规定条件的，其投标将被拒绝。</w:t>
            </w:r>
          </w:p>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23</w:t>
            </w:r>
          </w:p>
        </w:tc>
        <w:tc>
          <w:tcPr>
            <w:tcW w:w="8952" w:type="dxa"/>
            <w:tcBorders>
              <w:top w:val="single" w:color="auto" w:sz="4" w:space="0"/>
              <w:left w:val="single" w:color="auto" w:sz="4" w:space="0"/>
              <w:bottom w:val="single" w:color="auto" w:sz="4" w:space="0"/>
              <w:right w:val="single" w:color="auto" w:sz="4" w:space="0"/>
            </w:tcBorders>
            <w:vAlign w:val="center"/>
          </w:tcPr>
          <w:p>
            <w:pPr>
              <w:pStyle w:val="51"/>
              <w:widowControl/>
              <w:tabs>
                <w:tab w:val="left" w:pos="312"/>
              </w:tabs>
              <w:spacing w:before="150" w:after="150" w:line="276" w:lineRule="auto"/>
              <w:ind w:firstLine="480" w:firstLineChars="200"/>
              <w:rPr>
                <w:rFonts w:ascii="宋体" w:hAnsi="宋体"/>
                <w:color w:val="000000"/>
                <w:kern w:val="2"/>
                <w:szCs w:val="24"/>
              </w:rPr>
            </w:pPr>
            <w:r>
              <w:rPr>
                <w:rFonts w:hint="eastAsia" w:ascii="宋体" w:hAnsi="宋体"/>
                <w:color w:val="000000"/>
                <w:kern w:val="2"/>
                <w:szCs w:val="24"/>
              </w:rPr>
              <w:t>1.若以联合体名义参加投标的，投标文件则以联合体牵头人的名义上传电子投标文件。</w:t>
            </w:r>
          </w:p>
          <w:p>
            <w:pPr>
              <w:pStyle w:val="51"/>
              <w:widowControl/>
              <w:tabs>
                <w:tab w:val="left" w:pos="312"/>
              </w:tabs>
              <w:spacing w:before="150" w:after="150" w:line="276" w:lineRule="auto"/>
              <w:ind w:firstLine="480" w:firstLineChars="200"/>
              <w:rPr>
                <w:rFonts w:ascii="宋体" w:hAnsi="宋体"/>
                <w:color w:val="000000"/>
                <w:kern w:val="2"/>
                <w:szCs w:val="24"/>
              </w:rPr>
            </w:pPr>
            <w:r>
              <w:rPr>
                <w:rFonts w:hint="eastAsia" w:ascii="宋体" w:hAnsi="宋体"/>
                <w:color w:val="000000"/>
                <w:kern w:val="2"/>
                <w:szCs w:val="24"/>
              </w:rPr>
              <w:t>2.组成联合体参与投标的，由联合体牵头人代表联合体办理投标事宜（除采购文件特别注明外，其余投标文件中的盖章、签字要求，均指由联合体牵头人单位进行盖章、签字），联合体牵头人在投标文件中的所有承诺均代表了联合体各成员。</w:t>
            </w:r>
          </w:p>
          <w:p>
            <w:pPr>
              <w:pStyle w:val="51"/>
              <w:widowControl/>
              <w:tabs>
                <w:tab w:val="left" w:pos="312"/>
              </w:tabs>
              <w:spacing w:before="150" w:after="150" w:line="276" w:lineRule="auto"/>
              <w:ind w:firstLine="480" w:firstLineChars="200"/>
              <w:rPr>
                <w:rFonts w:ascii="宋体" w:hAnsi="宋体"/>
                <w:color w:val="000000"/>
                <w:kern w:val="2"/>
                <w:szCs w:val="24"/>
              </w:rPr>
            </w:pPr>
            <w:r>
              <w:rPr>
                <w:rFonts w:hint="eastAsia" w:ascii="宋体" w:hAnsi="宋体"/>
                <w:color w:val="000000"/>
                <w:kern w:val="2"/>
                <w:szCs w:val="24"/>
              </w:rPr>
              <w:t>3.如投标供应商组成联合体中标的，在项目实施中，采购单位将直接向联合体牵头人支付相应的合同金额，联合体内部的经济往来由联合体各方在联合体协议书中明确。联合体双方请自行协议双方的权利、义务。</w:t>
            </w:r>
          </w:p>
          <w:p>
            <w:pPr>
              <w:snapToGrid w:val="0"/>
              <w:spacing w:line="276" w:lineRule="auto"/>
              <w:ind w:firstLine="480" w:firstLineChars="200"/>
              <w:jc w:val="left"/>
              <w:rPr>
                <w:rFonts w:ascii="宋体" w:hAnsi="宋体"/>
                <w:color w:val="000000"/>
                <w:sz w:val="24"/>
              </w:rPr>
            </w:pPr>
            <w:r>
              <w:rPr>
                <w:rFonts w:hint="eastAsia" w:ascii="宋体" w:hAnsi="宋体"/>
                <w:color w:val="000000"/>
                <w:sz w:val="24"/>
              </w:rPr>
              <w:t>4.以联合体形式参加政府采购活动的，联合体各方不得再单独参加或者与其他投标供应商另外组成联合体参加同一合同项下的政府采购活动。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24</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投标文件有效期：120天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25</w:t>
            </w:r>
          </w:p>
        </w:tc>
        <w:tc>
          <w:tcPr>
            <w:tcW w:w="8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ind w:firstLine="480" w:firstLineChars="200"/>
              <w:jc w:val="left"/>
              <w:rPr>
                <w:rFonts w:ascii="宋体" w:hAnsi="宋体"/>
                <w:color w:val="000000"/>
                <w:sz w:val="24"/>
              </w:rPr>
            </w:pPr>
            <w:r>
              <w:rPr>
                <w:rFonts w:hint="eastAsia" w:ascii="宋体" w:hAnsi="宋体"/>
                <w:color w:val="000000"/>
                <w:sz w:val="24"/>
              </w:rPr>
              <w:t>解释：本采购文件的解释权属于采购人。</w:t>
            </w:r>
          </w:p>
        </w:tc>
      </w:tr>
    </w:tbl>
    <w:p>
      <w:pPr>
        <w:adjustRightInd w:val="0"/>
        <w:snapToGrid w:val="0"/>
        <w:spacing w:before="120" w:beforeLines="50" w:after="120" w:afterLines="50"/>
        <w:ind w:left="238"/>
        <w:jc w:val="left"/>
        <w:outlineLvl w:val="1"/>
        <w:rPr>
          <w:rFonts w:ascii="宋体" w:hAnsi="宋体"/>
          <w:color w:val="000000"/>
        </w:rPr>
      </w:pPr>
      <w:r>
        <w:rPr>
          <w:rFonts w:ascii="宋体" w:hAnsi="宋体"/>
          <w:color w:val="000000"/>
        </w:rPr>
        <w:br w:type="page"/>
      </w:r>
      <w:r>
        <w:rPr>
          <w:rFonts w:hint="eastAsia" w:ascii="宋体" w:hAnsi="宋体"/>
          <w:b/>
          <w:color w:val="000000"/>
          <w:sz w:val="32"/>
          <w:szCs w:val="28"/>
        </w:rPr>
        <w:t>一  总  则</w:t>
      </w:r>
    </w:p>
    <w:p>
      <w:pPr>
        <w:pStyle w:val="4"/>
        <w:rPr>
          <w:rFonts w:ascii="宋体" w:hAnsi="宋体"/>
          <w:color w:val="000000"/>
          <w:szCs w:val="24"/>
        </w:rPr>
      </w:pPr>
      <w:r>
        <w:rPr>
          <w:rFonts w:hint="eastAsia" w:ascii="宋体" w:hAnsi="宋体"/>
          <w:color w:val="000000"/>
        </w:rPr>
        <w:t>（一）</w:t>
      </w:r>
      <w:r>
        <w:rPr>
          <w:rFonts w:ascii="宋体" w:hAnsi="宋体"/>
          <w:color w:val="000000"/>
        </w:rPr>
        <w:t xml:space="preserve"> 适用范围</w:t>
      </w:r>
    </w:p>
    <w:p>
      <w:pPr>
        <w:snapToGrid w:val="0"/>
        <w:ind w:firstLine="480" w:firstLineChars="200"/>
        <w:jc w:val="left"/>
        <w:rPr>
          <w:rFonts w:ascii="宋体" w:hAnsi="宋体"/>
          <w:color w:val="000000"/>
          <w:sz w:val="24"/>
          <w:szCs w:val="20"/>
        </w:rPr>
      </w:pPr>
      <w:r>
        <w:rPr>
          <w:rFonts w:hint="eastAsia" w:ascii="宋体" w:hAnsi="宋体"/>
          <w:color w:val="000000"/>
          <w:sz w:val="24"/>
        </w:rPr>
        <w:t>本采购文件适用于</w:t>
      </w:r>
      <w:r>
        <w:rPr>
          <w:rFonts w:hint="eastAsia" w:hAnsi="宋体"/>
          <w:b/>
          <w:bCs/>
          <w:color w:val="000000"/>
          <w:sz w:val="24"/>
        </w:rPr>
        <w:t>浦江县中医院物业管理服务项目</w:t>
      </w:r>
      <w:r>
        <w:rPr>
          <w:rFonts w:hint="eastAsia" w:ascii="宋体" w:hAnsi="宋体"/>
          <w:color w:val="000000"/>
          <w:sz w:val="24"/>
        </w:rPr>
        <w:t>的招标、投标、评标、定标、验收、合同履约、付款等行为（法律法规另有规定的，从其规定）。</w:t>
      </w:r>
    </w:p>
    <w:p>
      <w:pPr>
        <w:pStyle w:val="4"/>
        <w:rPr>
          <w:rFonts w:ascii="宋体" w:hAnsi="宋体"/>
          <w:color w:val="000000"/>
        </w:rPr>
      </w:pPr>
      <w:r>
        <w:rPr>
          <w:rFonts w:hint="eastAsia" w:ascii="宋体" w:hAnsi="宋体"/>
          <w:color w:val="000000"/>
        </w:rPr>
        <w:t>（二）定义</w:t>
      </w:r>
    </w:p>
    <w:p>
      <w:pPr>
        <w:snapToGrid w:val="0"/>
        <w:ind w:firstLine="464" w:firstLineChars="200"/>
        <w:jc w:val="left"/>
        <w:rPr>
          <w:rFonts w:ascii="宋体" w:hAnsi="宋体"/>
          <w:color w:val="000000"/>
          <w:spacing w:val="-4"/>
          <w:sz w:val="24"/>
        </w:rPr>
      </w:pPr>
      <w:r>
        <w:rPr>
          <w:rFonts w:ascii="宋体" w:hAnsi="宋体"/>
          <w:color w:val="000000"/>
          <w:spacing w:val="-4"/>
          <w:sz w:val="24"/>
        </w:rPr>
        <w:t>1</w:t>
      </w:r>
      <w:r>
        <w:rPr>
          <w:rFonts w:hint="eastAsia" w:ascii="宋体" w:hAnsi="宋体"/>
          <w:color w:val="000000"/>
          <w:spacing w:val="-4"/>
          <w:sz w:val="24"/>
        </w:rPr>
        <w:t>.</w:t>
      </w:r>
      <w:r>
        <w:rPr>
          <w:rFonts w:ascii="宋体" w:hAnsi="宋体"/>
          <w:color w:val="000000"/>
          <w:spacing w:val="-4"/>
          <w:sz w:val="24"/>
        </w:rPr>
        <w:t xml:space="preserve"> 采购人系指</w:t>
      </w:r>
      <w:r>
        <w:rPr>
          <w:rFonts w:hint="eastAsia" w:ascii="宋体" w:hAnsi="宋体"/>
          <w:color w:val="000000"/>
          <w:spacing w:val="-4"/>
          <w:sz w:val="24"/>
        </w:rPr>
        <w:t>采购单位、采购</w:t>
      </w:r>
      <w:r>
        <w:rPr>
          <w:rFonts w:ascii="宋体" w:hAnsi="宋体"/>
          <w:color w:val="000000"/>
          <w:spacing w:val="-4"/>
          <w:sz w:val="24"/>
        </w:rPr>
        <w:t>代理机构</w:t>
      </w:r>
      <w:r>
        <w:rPr>
          <w:rFonts w:hint="eastAsia" w:ascii="宋体" w:hAnsi="宋体"/>
          <w:color w:val="000000"/>
          <w:spacing w:val="-4"/>
          <w:sz w:val="24"/>
        </w:rPr>
        <w:t>系指</w:t>
      </w:r>
      <w:r>
        <w:rPr>
          <w:rFonts w:ascii="宋体" w:hAnsi="宋体"/>
          <w:color w:val="000000"/>
          <w:spacing w:val="-4"/>
          <w:sz w:val="24"/>
        </w:rPr>
        <w:t>组织本次招标的</w:t>
      </w:r>
      <w:r>
        <w:rPr>
          <w:rFonts w:hint="eastAsia" w:ascii="宋体" w:hAnsi="宋体"/>
          <w:color w:val="000000"/>
          <w:spacing w:val="-4"/>
          <w:sz w:val="24"/>
        </w:rPr>
        <w:t>集采</w:t>
      </w:r>
      <w:r>
        <w:rPr>
          <w:rFonts w:ascii="宋体" w:hAnsi="宋体"/>
          <w:color w:val="000000"/>
          <w:spacing w:val="-4"/>
          <w:sz w:val="24"/>
        </w:rPr>
        <w:t>机构。</w:t>
      </w:r>
    </w:p>
    <w:p>
      <w:pPr>
        <w:snapToGrid w:val="0"/>
        <w:ind w:firstLine="464" w:firstLineChars="200"/>
        <w:jc w:val="left"/>
        <w:rPr>
          <w:rFonts w:ascii="宋体" w:hAnsi="宋体"/>
          <w:color w:val="000000"/>
          <w:spacing w:val="-4"/>
          <w:sz w:val="24"/>
        </w:rPr>
      </w:pPr>
      <w:r>
        <w:rPr>
          <w:rFonts w:ascii="宋体" w:hAnsi="宋体"/>
          <w:color w:val="000000"/>
          <w:spacing w:val="-4"/>
          <w:sz w:val="24"/>
        </w:rPr>
        <w:t>2</w:t>
      </w:r>
      <w:r>
        <w:rPr>
          <w:rFonts w:hint="eastAsia" w:ascii="宋体" w:hAnsi="宋体"/>
          <w:color w:val="000000"/>
          <w:spacing w:val="-4"/>
          <w:sz w:val="24"/>
        </w:rPr>
        <w:t>.“投标供应商</w:t>
      </w:r>
      <w:r>
        <w:rPr>
          <w:rFonts w:ascii="宋体" w:hAnsi="宋体"/>
          <w:color w:val="000000"/>
          <w:spacing w:val="-4"/>
          <w:sz w:val="24"/>
        </w:rPr>
        <w:t>”系指</w:t>
      </w:r>
      <w:r>
        <w:rPr>
          <w:rFonts w:hint="eastAsia" w:ascii="宋体" w:hAnsi="宋体"/>
          <w:color w:val="000000"/>
          <w:spacing w:val="-4"/>
          <w:sz w:val="24"/>
        </w:rPr>
        <w:t>响应招标、参加投标竞争的法人、其他组织或者自然人</w:t>
      </w:r>
      <w:r>
        <w:rPr>
          <w:rFonts w:ascii="宋体" w:hAnsi="宋体"/>
          <w:color w:val="000000"/>
          <w:spacing w:val="-4"/>
          <w:sz w:val="24"/>
        </w:rPr>
        <w:t>。</w:t>
      </w:r>
    </w:p>
    <w:p>
      <w:pPr>
        <w:snapToGrid w:val="0"/>
        <w:ind w:firstLine="464" w:firstLineChars="200"/>
        <w:jc w:val="left"/>
        <w:rPr>
          <w:rFonts w:ascii="宋体" w:hAnsi="宋体"/>
          <w:color w:val="000000"/>
          <w:spacing w:val="-4"/>
          <w:sz w:val="24"/>
        </w:rPr>
      </w:pPr>
      <w:r>
        <w:rPr>
          <w:rFonts w:ascii="宋体" w:hAnsi="宋体"/>
          <w:color w:val="000000"/>
          <w:spacing w:val="-4"/>
          <w:sz w:val="24"/>
        </w:rPr>
        <w:t>3</w:t>
      </w:r>
      <w:r>
        <w:rPr>
          <w:rFonts w:hint="eastAsia" w:ascii="宋体" w:hAnsi="宋体"/>
          <w:color w:val="000000"/>
          <w:spacing w:val="-4"/>
          <w:sz w:val="24"/>
        </w:rPr>
        <w:t>.</w:t>
      </w:r>
      <w:r>
        <w:rPr>
          <w:rFonts w:ascii="宋体" w:hAnsi="宋体"/>
          <w:color w:val="000000"/>
          <w:spacing w:val="-4"/>
          <w:sz w:val="24"/>
        </w:rPr>
        <w:t>“产品”系指供方按</w:t>
      </w:r>
      <w:r>
        <w:rPr>
          <w:rFonts w:hint="eastAsia" w:ascii="宋体" w:hAnsi="宋体"/>
          <w:color w:val="000000"/>
          <w:spacing w:val="-4"/>
          <w:sz w:val="24"/>
        </w:rPr>
        <w:t>采购文件</w:t>
      </w:r>
      <w:r>
        <w:rPr>
          <w:rFonts w:ascii="宋体" w:hAnsi="宋体"/>
          <w:color w:val="000000"/>
          <w:spacing w:val="-4"/>
          <w:sz w:val="24"/>
        </w:rPr>
        <w:t>规定，须向采购人提供的一切设备、保险、税金、备品备件、工具、手册</w:t>
      </w:r>
      <w:r>
        <w:rPr>
          <w:rFonts w:hint="eastAsia" w:ascii="宋体" w:hAnsi="宋体"/>
          <w:color w:val="000000"/>
          <w:spacing w:val="-4"/>
          <w:sz w:val="24"/>
        </w:rPr>
        <w:t>及其他有关</w:t>
      </w:r>
      <w:r>
        <w:rPr>
          <w:rFonts w:ascii="宋体" w:hAnsi="宋体"/>
          <w:color w:val="000000"/>
          <w:spacing w:val="-4"/>
          <w:sz w:val="24"/>
        </w:rPr>
        <w:t>技术资料和材料。</w:t>
      </w:r>
    </w:p>
    <w:p>
      <w:pPr>
        <w:snapToGrid w:val="0"/>
        <w:ind w:firstLine="464" w:firstLineChars="200"/>
        <w:jc w:val="left"/>
        <w:rPr>
          <w:rFonts w:ascii="宋体" w:hAnsi="宋体"/>
          <w:color w:val="000000"/>
          <w:spacing w:val="-4"/>
          <w:sz w:val="24"/>
        </w:rPr>
      </w:pPr>
      <w:r>
        <w:rPr>
          <w:rFonts w:ascii="宋体" w:hAnsi="宋体"/>
          <w:color w:val="000000"/>
          <w:spacing w:val="-4"/>
          <w:sz w:val="24"/>
        </w:rPr>
        <w:t>4</w:t>
      </w:r>
      <w:r>
        <w:rPr>
          <w:rFonts w:hint="eastAsia" w:ascii="宋体" w:hAnsi="宋体"/>
          <w:color w:val="000000"/>
          <w:spacing w:val="-4"/>
          <w:sz w:val="24"/>
        </w:rPr>
        <w:t>.</w:t>
      </w:r>
      <w:r>
        <w:rPr>
          <w:rFonts w:ascii="宋体" w:hAnsi="宋体"/>
          <w:color w:val="000000"/>
          <w:spacing w:val="-4"/>
          <w:sz w:val="24"/>
        </w:rPr>
        <w:t>“服务”系指</w:t>
      </w:r>
      <w:r>
        <w:rPr>
          <w:rFonts w:hint="eastAsia" w:ascii="宋体" w:hAnsi="宋体"/>
          <w:color w:val="000000"/>
          <w:spacing w:val="-4"/>
          <w:sz w:val="24"/>
        </w:rPr>
        <w:t>采购文件</w:t>
      </w:r>
      <w:r>
        <w:rPr>
          <w:rFonts w:ascii="宋体" w:hAnsi="宋体"/>
          <w:color w:val="000000"/>
          <w:spacing w:val="-4"/>
          <w:sz w:val="24"/>
        </w:rPr>
        <w:t>规定</w:t>
      </w:r>
      <w:r>
        <w:rPr>
          <w:rFonts w:hint="eastAsia" w:ascii="宋体" w:hAnsi="宋体"/>
          <w:color w:val="000000"/>
          <w:spacing w:val="-4"/>
          <w:sz w:val="24"/>
        </w:rPr>
        <w:t>投标供应商</w:t>
      </w:r>
      <w:r>
        <w:rPr>
          <w:rFonts w:ascii="宋体" w:hAnsi="宋体"/>
          <w:color w:val="000000"/>
          <w:spacing w:val="-4"/>
          <w:sz w:val="24"/>
        </w:rPr>
        <w:t>须承担的安装、调试、技术协助、校准、培训、技术指导以及其他类似的义务。</w:t>
      </w:r>
    </w:p>
    <w:p>
      <w:pPr>
        <w:snapToGrid w:val="0"/>
        <w:ind w:firstLine="464" w:firstLineChars="200"/>
        <w:jc w:val="left"/>
        <w:rPr>
          <w:rFonts w:ascii="宋体" w:hAnsi="宋体"/>
          <w:color w:val="000000"/>
          <w:spacing w:val="-4"/>
          <w:sz w:val="24"/>
        </w:rPr>
      </w:pPr>
      <w:r>
        <w:rPr>
          <w:rFonts w:ascii="宋体" w:hAnsi="宋体"/>
          <w:color w:val="000000"/>
          <w:spacing w:val="-4"/>
          <w:sz w:val="24"/>
        </w:rPr>
        <w:t>5</w:t>
      </w:r>
      <w:r>
        <w:rPr>
          <w:rFonts w:hint="eastAsia" w:ascii="宋体" w:hAnsi="宋体"/>
          <w:color w:val="000000"/>
          <w:spacing w:val="-4"/>
          <w:sz w:val="24"/>
        </w:rPr>
        <w:t>.</w:t>
      </w:r>
      <w:r>
        <w:rPr>
          <w:rFonts w:ascii="宋体" w:hAnsi="宋体"/>
          <w:color w:val="000000"/>
          <w:spacing w:val="-4"/>
          <w:sz w:val="24"/>
        </w:rPr>
        <w:t>“项目”系指</w:t>
      </w:r>
      <w:r>
        <w:rPr>
          <w:rFonts w:hint="eastAsia" w:ascii="宋体" w:hAnsi="宋体"/>
          <w:color w:val="000000"/>
          <w:spacing w:val="-4"/>
          <w:sz w:val="24"/>
        </w:rPr>
        <w:t>投标供应商</w:t>
      </w:r>
      <w:r>
        <w:rPr>
          <w:rFonts w:ascii="宋体" w:hAnsi="宋体"/>
          <w:color w:val="000000"/>
          <w:spacing w:val="-4"/>
          <w:sz w:val="24"/>
        </w:rPr>
        <w:t>按</w:t>
      </w:r>
      <w:r>
        <w:rPr>
          <w:rFonts w:hint="eastAsia" w:ascii="宋体" w:hAnsi="宋体"/>
          <w:color w:val="000000"/>
          <w:spacing w:val="-4"/>
          <w:sz w:val="24"/>
        </w:rPr>
        <w:t>采购文件</w:t>
      </w:r>
      <w:r>
        <w:rPr>
          <w:rFonts w:ascii="宋体" w:hAnsi="宋体"/>
          <w:color w:val="000000"/>
          <w:spacing w:val="-4"/>
          <w:sz w:val="24"/>
        </w:rPr>
        <w:t>规定向采购人提供的产品和服务。</w:t>
      </w:r>
    </w:p>
    <w:p>
      <w:pPr>
        <w:snapToGrid w:val="0"/>
        <w:ind w:firstLine="464" w:firstLineChars="200"/>
        <w:jc w:val="left"/>
        <w:rPr>
          <w:rFonts w:ascii="宋体" w:hAnsi="宋体"/>
          <w:color w:val="000000"/>
          <w:spacing w:val="-4"/>
          <w:sz w:val="24"/>
        </w:rPr>
      </w:pPr>
      <w:r>
        <w:rPr>
          <w:rFonts w:ascii="宋体" w:hAnsi="宋体"/>
          <w:color w:val="000000"/>
          <w:spacing w:val="-4"/>
          <w:sz w:val="24"/>
        </w:rPr>
        <w:t>6</w:t>
      </w:r>
      <w:r>
        <w:rPr>
          <w:rFonts w:hint="eastAsia" w:ascii="宋体" w:hAnsi="宋体"/>
          <w:color w:val="000000"/>
          <w:spacing w:val="-4"/>
          <w:sz w:val="24"/>
        </w:rPr>
        <w:t>.</w:t>
      </w:r>
      <w:r>
        <w:rPr>
          <w:rFonts w:ascii="宋体" w:hAnsi="宋体"/>
          <w:color w:val="000000"/>
          <w:spacing w:val="-4"/>
          <w:sz w:val="24"/>
        </w:rPr>
        <w:t>“书面形式”包括信函、传真、电报等。</w:t>
      </w:r>
    </w:p>
    <w:p>
      <w:pPr>
        <w:snapToGrid w:val="0"/>
        <w:ind w:firstLine="464" w:firstLineChars="200"/>
        <w:jc w:val="left"/>
        <w:rPr>
          <w:rFonts w:ascii="宋体" w:hAnsi="宋体"/>
          <w:color w:val="000000"/>
          <w:spacing w:val="-4"/>
          <w:sz w:val="24"/>
        </w:rPr>
      </w:pPr>
      <w:r>
        <w:rPr>
          <w:rFonts w:ascii="宋体" w:hAnsi="宋体"/>
          <w:color w:val="000000"/>
          <w:spacing w:val="-4"/>
          <w:sz w:val="24"/>
        </w:rPr>
        <w:t>7</w:t>
      </w:r>
      <w:r>
        <w:rPr>
          <w:rFonts w:hint="eastAsia" w:ascii="宋体" w:hAnsi="宋体"/>
          <w:color w:val="000000"/>
          <w:spacing w:val="-4"/>
          <w:sz w:val="24"/>
        </w:rPr>
        <w:t>. 凡是标有“▲”符号或标有“必须”字眼描述的条款以及项目的数量、工期（交货期）、付款方式、质保期、投标有效期、投标保证金均属于实质性条款，不允许负偏离，否则作无效标处理。</w:t>
      </w:r>
    </w:p>
    <w:p>
      <w:pPr>
        <w:pStyle w:val="4"/>
        <w:rPr>
          <w:rFonts w:ascii="宋体" w:hAnsi="宋体"/>
          <w:b w:val="0"/>
          <w:color w:val="000000"/>
          <w:sz w:val="24"/>
          <w:szCs w:val="20"/>
        </w:rPr>
      </w:pPr>
      <w:r>
        <w:rPr>
          <w:rFonts w:hint="eastAsia" w:ascii="宋体" w:hAnsi="宋体"/>
          <w:color w:val="000000"/>
        </w:rPr>
        <w:t>（三）招标方式</w:t>
      </w:r>
    </w:p>
    <w:p>
      <w:pPr>
        <w:snapToGrid w:val="0"/>
        <w:ind w:firstLine="480" w:firstLineChars="200"/>
        <w:jc w:val="left"/>
        <w:rPr>
          <w:rFonts w:ascii="宋体" w:hAnsi="宋体"/>
          <w:color w:val="000000"/>
          <w:sz w:val="24"/>
          <w:szCs w:val="20"/>
        </w:rPr>
      </w:pPr>
      <w:r>
        <w:rPr>
          <w:rFonts w:ascii="宋体" w:hAnsi="宋体"/>
          <w:color w:val="000000"/>
          <w:sz w:val="24"/>
        </w:rPr>
        <w:t>本次招标采用公开招标方式进行。</w:t>
      </w:r>
    </w:p>
    <w:p>
      <w:pPr>
        <w:pStyle w:val="4"/>
        <w:rPr>
          <w:rFonts w:ascii="宋体" w:hAnsi="宋体"/>
          <w:color w:val="000000"/>
        </w:rPr>
      </w:pPr>
      <w:r>
        <w:rPr>
          <w:rFonts w:hint="eastAsia" w:ascii="宋体" w:hAnsi="宋体"/>
          <w:color w:val="000000"/>
        </w:rPr>
        <w:t>（四）投标委托</w:t>
      </w:r>
    </w:p>
    <w:p>
      <w:pPr>
        <w:pStyle w:val="6"/>
        <w:snapToGrid w:val="0"/>
        <w:spacing w:line="240" w:lineRule="auto"/>
        <w:ind w:firstLine="464" w:firstLineChars="200"/>
        <w:jc w:val="left"/>
        <w:rPr>
          <w:rFonts w:hAnsi="宋体" w:cs="Arial"/>
          <w:color w:val="000000"/>
          <w:sz w:val="24"/>
        </w:rPr>
      </w:pPr>
      <w:r>
        <w:rPr>
          <w:rFonts w:hint="eastAsia" w:hAnsi="宋体" w:cs="Arial"/>
          <w:color w:val="000000"/>
          <w:sz w:val="24"/>
        </w:rPr>
        <w:t>本项目不要求投标供应商到开标现场开标，但投标供应商应派法定代表人或委托代理人准时在线出席电子开标会议，随时关注开标进度。如在开标过程中有电子询标，应在规定的时间内对电子询标进行澄清、答复。如在开标过程中有电子询标，应在规定的时间内对电子询标函进行澄清、答复。超过规定时间的询标函将不予接受，评标委员会可以作出不利于被询标人的决定。</w:t>
      </w:r>
    </w:p>
    <w:p>
      <w:pPr>
        <w:pStyle w:val="6"/>
        <w:snapToGrid w:val="0"/>
        <w:spacing w:line="240" w:lineRule="auto"/>
        <w:ind w:firstLine="464" w:firstLineChars="200"/>
        <w:jc w:val="left"/>
        <w:rPr>
          <w:rFonts w:hAnsi="宋体"/>
          <w:color w:val="000000"/>
          <w:sz w:val="24"/>
          <w:szCs w:val="24"/>
        </w:rPr>
      </w:pPr>
      <w:r>
        <w:rPr>
          <w:rFonts w:hint="eastAsia" w:hAnsi="宋体" w:cs="Arial"/>
          <w:color w:val="000000"/>
          <w:sz w:val="24"/>
        </w:rPr>
        <w:t>投标供应商未按采购文件要求派代表参加电子开标会议的，视同认可开标结果，不得对开标过程及开标结果质疑。</w:t>
      </w:r>
    </w:p>
    <w:p>
      <w:pPr>
        <w:pStyle w:val="4"/>
        <w:rPr>
          <w:rFonts w:ascii="宋体" w:hAnsi="宋体"/>
          <w:color w:val="000000"/>
        </w:rPr>
      </w:pPr>
      <w:r>
        <w:rPr>
          <w:rFonts w:hint="eastAsia" w:ascii="宋体" w:hAnsi="宋体"/>
          <w:color w:val="000000"/>
        </w:rPr>
        <w:t>（五）投标费用</w:t>
      </w:r>
    </w:p>
    <w:p>
      <w:pPr>
        <w:snapToGrid w:val="0"/>
        <w:ind w:firstLine="480" w:firstLineChars="200"/>
        <w:jc w:val="left"/>
        <w:rPr>
          <w:rFonts w:ascii="宋体" w:hAnsi="宋体"/>
          <w:color w:val="000000"/>
          <w:sz w:val="24"/>
          <w:szCs w:val="20"/>
        </w:rPr>
      </w:pPr>
      <w:r>
        <w:rPr>
          <w:rFonts w:hint="eastAsia" w:ascii="宋体" w:hAnsi="宋体"/>
          <w:color w:val="000000"/>
          <w:sz w:val="24"/>
        </w:rPr>
        <w:t>不论投标结果如何，投标供应商均应自行承担所有与投标有关的全部费用（采购文件有相反规定除外）。</w:t>
      </w:r>
    </w:p>
    <w:p>
      <w:pPr>
        <w:pStyle w:val="4"/>
        <w:rPr>
          <w:rFonts w:ascii="宋体" w:hAnsi="宋体"/>
          <w:color w:val="000000"/>
        </w:rPr>
      </w:pPr>
      <w:r>
        <w:rPr>
          <w:rFonts w:hint="eastAsia" w:ascii="宋体" w:hAnsi="宋体"/>
          <w:color w:val="000000"/>
        </w:rPr>
        <w:t>（六）联合体投标</w:t>
      </w:r>
    </w:p>
    <w:p>
      <w:pPr>
        <w:snapToGrid w:val="0"/>
        <w:ind w:firstLine="720" w:firstLineChars="300"/>
        <w:jc w:val="left"/>
        <w:rPr>
          <w:rFonts w:ascii="宋体" w:hAnsi="宋体" w:cs="Arial"/>
          <w:color w:val="000000"/>
          <w:sz w:val="24"/>
        </w:rPr>
      </w:pPr>
      <w:r>
        <w:rPr>
          <w:rFonts w:hint="eastAsia" w:ascii="宋体" w:hAnsi="宋体" w:cs="Arial"/>
          <w:color w:val="000000"/>
          <w:sz w:val="24"/>
        </w:rPr>
        <w:t>本项目不接受联合体投标。</w:t>
      </w:r>
    </w:p>
    <w:p>
      <w:pPr>
        <w:pStyle w:val="4"/>
        <w:rPr>
          <w:rFonts w:ascii="宋体" w:hAnsi="宋体" w:cs="宋体"/>
          <w:b w:val="0"/>
          <w:color w:val="000000"/>
          <w:kern w:val="0"/>
          <w:sz w:val="24"/>
          <w:szCs w:val="20"/>
        </w:rPr>
      </w:pPr>
      <w:r>
        <w:rPr>
          <w:rFonts w:hint="eastAsia" w:ascii="宋体" w:hAnsi="宋体"/>
          <w:color w:val="000000"/>
        </w:rPr>
        <w:t>（七）转包与分包</w:t>
      </w:r>
    </w:p>
    <w:p>
      <w:pPr>
        <w:snapToGrid w:val="0"/>
        <w:ind w:firstLine="480" w:firstLineChars="200"/>
        <w:rPr>
          <w:rFonts w:ascii="宋体" w:hAnsi="宋体" w:cs="宋体"/>
          <w:color w:val="000000"/>
          <w:kern w:val="0"/>
          <w:sz w:val="24"/>
          <w:szCs w:val="20"/>
        </w:rPr>
      </w:pP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本项目不允许转包。</w:t>
      </w:r>
    </w:p>
    <w:p>
      <w:pPr>
        <w:snapToGrid w:val="0"/>
        <w:ind w:firstLine="480" w:firstLineChars="200"/>
        <w:rPr>
          <w:rFonts w:ascii="宋体" w:hAnsi="宋体"/>
          <w:color w:val="000000"/>
          <w:sz w:val="24"/>
          <w:szCs w:val="20"/>
        </w:rPr>
      </w:pPr>
      <w:r>
        <w:rPr>
          <w:rFonts w:ascii="宋体" w:hAnsi="宋体" w:cs="宋体"/>
          <w:color w:val="000000"/>
          <w:kern w:val="0"/>
          <w:sz w:val="24"/>
        </w:rPr>
        <w:t>2</w:t>
      </w:r>
      <w:r>
        <w:rPr>
          <w:rFonts w:hint="eastAsia" w:ascii="宋体" w:hAnsi="宋体" w:cs="宋体"/>
          <w:color w:val="000000"/>
          <w:kern w:val="0"/>
          <w:sz w:val="24"/>
        </w:rPr>
        <w:t>.</w:t>
      </w:r>
      <w:r>
        <w:rPr>
          <w:rFonts w:ascii="宋体" w:hAnsi="宋体" w:cs="宋体"/>
          <w:color w:val="000000"/>
          <w:kern w:val="0"/>
          <w:sz w:val="24"/>
        </w:rPr>
        <w:t>本项目不可以分包</w:t>
      </w:r>
      <w:r>
        <w:rPr>
          <w:rFonts w:hint="eastAsia" w:ascii="宋体" w:hAnsi="宋体" w:cs="宋体"/>
          <w:color w:val="000000"/>
          <w:kern w:val="0"/>
          <w:sz w:val="24"/>
        </w:rPr>
        <w:t>。</w:t>
      </w:r>
    </w:p>
    <w:p>
      <w:pPr>
        <w:pStyle w:val="4"/>
        <w:rPr>
          <w:rFonts w:ascii="宋体" w:hAnsi="宋体"/>
          <w:color w:val="000000"/>
        </w:rPr>
      </w:pPr>
      <w:r>
        <w:rPr>
          <w:rFonts w:hint="eastAsia" w:ascii="宋体" w:hAnsi="宋体"/>
          <w:color w:val="000000"/>
        </w:rPr>
        <w:t>（八）特别说明：</w:t>
      </w:r>
    </w:p>
    <w:p>
      <w:pPr>
        <w:pStyle w:val="6"/>
        <w:snapToGrid w:val="0"/>
        <w:spacing w:line="240" w:lineRule="auto"/>
        <w:ind w:firstLine="464" w:firstLineChars="200"/>
        <w:jc w:val="left"/>
        <w:rPr>
          <w:rFonts w:hAnsi="宋体"/>
          <w:color w:val="000000"/>
          <w:sz w:val="24"/>
          <w:szCs w:val="24"/>
        </w:rPr>
      </w:pPr>
      <w:r>
        <w:rPr>
          <w:rFonts w:hint="eastAsia" w:hAnsi="宋体"/>
          <w:color w:val="000000"/>
          <w:sz w:val="24"/>
          <w:szCs w:val="24"/>
        </w:rPr>
        <w:t>1. 使用综合评分法的采购项目，提供相同品牌产品且通过资格审查、符合性审查的不同投标供应商参加同一合同项下投标的，按一家投标供应商计算，评审后得分最高的同品牌投标供应商获得中标供应商推荐资格；评审得分相同的，由采购人或者采购人委托评标委员会按照采购文件规定的方式确定一个投标供应商获得中标供应商推荐资格，采购文件未规定的采取随机抽取方式确定，其他同品牌投标供应商不作为中标候选人。</w:t>
      </w:r>
    </w:p>
    <w:p>
      <w:pPr>
        <w:pStyle w:val="30"/>
        <w:numPr>
          <w:ilvl w:val="0"/>
          <w:numId w:val="0"/>
        </w:numPr>
        <w:tabs>
          <w:tab w:val="left" w:pos="1200"/>
          <w:tab w:val="clear" w:pos="1211"/>
        </w:tabs>
        <w:snapToGrid w:val="0"/>
        <w:spacing w:beforeLines="0" w:afterLines="0" w:line="240" w:lineRule="auto"/>
        <w:ind w:left="2" w:leftChars="1" w:firstLine="480" w:firstLineChars="200"/>
        <w:rPr>
          <w:rFonts w:hAnsi="宋体"/>
          <w:color w:val="000000"/>
        </w:rPr>
      </w:pPr>
      <w:r>
        <w:rPr>
          <w:rFonts w:hint="eastAsia" w:hAnsi="宋体"/>
          <w:color w:val="000000"/>
        </w:rPr>
        <w:t>非单一产品采购项目，采购人应当根据采购项目技术构成、产品价格比重等合理确定核心产品，并在采购文件中载明。多家投标供应商提供的核心产品品牌相同的，按前款规定处理。</w:t>
      </w:r>
    </w:p>
    <w:p>
      <w:pPr>
        <w:pStyle w:val="30"/>
        <w:numPr>
          <w:ilvl w:val="0"/>
          <w:numId w:val="0"/>
        </w:numPr>
        <w:tabs>
          <w:tab w:val="left" w:pos="1200"/>
          <w:tab w:val="clear" w:pos="1211"/>
        </w:tabs>
        <w:snapToGrid w:val="0"/>
        <w:spacing w:beforeLines="0" w:afterLines="0" w:line="240" w:lineRule="auto"/>
        <w:ind w:left="2" w:leftChars="1" w:firstLine="480" w:firstLineChars="200"/>
        <w:rPr>
          <w:rFonts w:hAnsi="宋体"/>
          <w:color w:val="000000"/>
        </w:rPr>
      </w:pPr>
      <w:r>
        <w:rPr>
          <w:rFonts w:hint="eastAsia" w:hAnsi="宋体"/>
          <w:color w:val="000000"/>
        </w:rPr>
        <w:t>2.投标供应商投标所使用的资格、信誉、荣誉、业绩与企业认证必须为本法人所拥有。投标供应商投标所使用的采购项目实施人员必须为投标供应商员工（或投标供应商控股公司正式员工）。</w:t>
      </w:r>
    </w:p>
    <w:p>
      <w:pPr>
        <w:pStyle w:val="30"/>
        <w:numPr>
          <w:ilvl w:val="0"/>
          <w:numId w:val="0"/>
        </w:numPr>
        <w:tabs>
          <w:tab w:val="left" w:pos="1200"/>
          <w:tab w:val="clear" w:pos="1211"/>
        </w:tabs>
        <w:snapToGrid w:val="0"/>
        <w:spacing w:beforeLines="0" w:afterLines="0" w:line="240" w:lineRule="auto"/>
        <w:ind w:left="2" w:leftChars="1" w:firstLine="480" w:firstLineChars="200"/>
        <w:rPr>
          <w:rFonts w:hAnsi="宋体"/>
          <w:color w:val="000000"/>
        </w:rPr>
      </w:pPr>
      <w:r>
        <w:rPr>
          <w:rFonts w:hint="eastAsia" w:hAnsi="宋体"/>
          <w:color w:val="000000"/>
        </w:rPr>
        <w:t>3. 单位负责人为同一人或者存在直接控股、管理关系的不同</w:t>
      </w:r>
      <w:r>
        <w:rPr>
          <w:rFonts w:hint="eastAsia" w:hAnsi="宋体" w:cs="宋体"/>
          <w:color w:val="000000"/>
        </w:rPr>
        <w:t>投标供应商</w:t>
      </w:r>
      <w:r>
        <w:rPr>
          <w:rFonts w:hint="eastAsia" w:hAnsi="宋体"/>
          <w:color w:val="000000"/>
        </w:rPr>
        <w:t>，不得参加同一合同项下的政府采购活动。如在评标过程（或标后质疑投诉期内）中发现</w:t>
      </w:r>
      <w:r>
        <w:rPr>
          <w:rFonts w:hint="eastAsia" w:hAnsi="宋体" w:cs="宋体"/>
          <w:color w:val="000000"/>
        </w:rPr>
        <w:t>投标供应商</w:t>
      </w:r>
      <w:r>
        <w:rPr>
          <w:rFonts w:hint="eastAsia" w:hAnsi="宋体"/>
          <w:color w:val="000000"/>
        </w:rPr>
        <w:t>间存在上述关系，存在上述关系的全部</w:t>
      </w:r>
      <w:r>
        <w:rPr>
          <w:rFonts w:hint="eastAsia" w:hAnsi="宋体" w:cs="宋体"/>
          <w:color w:val="000000"/>
        </w:rPr>
        <w:t>投标供应商</w:t>
      </w:r>
      <w:r>
        <w:rPr>
          <w:rFonts w:hint="eastAsia" w:hAnsi="宋体"/>
          <w:color w:val="000000"/>
        </w:rPr>
        <w:t>均作无效投标（或无效中标）处理。</w:t>
      </w:r>
    </w:p>
    <w:p>
      <w:pPr>
        <w:pStyle w:val="30"/>
        <w:numPr>
          <w:ilvl w:val="0"/>
          <w:numId w:val="0"/>
        </w:numPr>
        <w:tabs>
          <w:tab w:val="left" w:pos="1200"/>
          <w:tab w:val="clear" w:pos="1211"/>
        </w:tabs>
        <w:snapToGrid w:val="0"/>
        <w:spacing w:beforeLines="0" w:afterLines="0" w:line="240" w:lineRule="auto"/>
        <w:ind w:left="2" w:leftChars="1" w:firstLine="480" w:firstLineChars="200"/>
        <w:rPr>
          <w:rFonts w:hAnsi="宋体"/>
          <w:color w:val="000000"/>
        </w:rPr>
      </w:pPr>
      <w:r>
        <w:rPr>
          <w:rFonts w:hint="eastAsia" w:hAnsi="宋体"/>
          <w:color w:val="000000"/>
        </w:rPr>
        <w:t>4.投标供应商</w:t>
      </w:r>
      <w:r>
        <w:rPr>
          <w:rFonts w:hAnsi="宋体"/>
          <w:color w:val="000000"/>
        </w:rPr>
        <w:t>应仔细阅读</w:t>
      </w:r>
      <w:r>
        <w:rPr>
          <w:rFonts w:hint="eastAsia" w:hAnsi="宋体"/>
          <w:color w:val="000000"/>
        </w:rPr>
        <w:t>采购文件</w:t>
      </w:r>
      <w:r>
        <w:rPr>
          <w:rFonts w:hAnsi="宋体"/>
          <w:color w:val="000000"/>
        </w:rPr>
        <w:t>的所有内容，按照</w:t>
      </w:r>
      <w:r>
        <w:rPr>
          <w:rFonts w:hint="eastAsia" w:hAnsi="宋体"/>
          <w:color w:val="000000"/>
        </w:rPr>
        <w:t>采购文件</w:t>
      </w:r>
      <w:r>
        <w:rPr>
          <w:rFonts w:hAnsi="宋体"/>
          <w:color w:val="000000"/>
        </w:rPr>
        <w:t>的要求提交投标文件，并对所提供的全部资料的真实性承担法律责任。</w:t>
      </w:r>
    </w:p>
    <w:p>
      <w:pPr>
        <w:pStyle w:val="30"/>
        <w:numPr>
          <w:ilvl w:val="0"/>
          <w:numId w:val="0"/>
        </w:numPr>
        <w:tabs>
          <w:tab w:val="left" w:pos="1200"/>
          <w:tab w:val="clear" w:pos="1211"/>
        </w:tabs>
        <w:snapToGrid w:val="0"/>
        <w:spacing w:beforeLines="0" w:afterLines="0" w:line="240" w:lineRule="auto"/>
        <w:ind w:left="2" w:leftChars="1" w:firstLine="480" w:firstLineChars="200"/>
        <w:rPr>
          <w:rFonts w:hAnsi="宋体"/>
          <w:color w:val="000000"/>
        </w:rPr>
      </w:pPr>
      <w:r>
        <w:rPr>
          <w:rFonts w:hint="eastAsia" w:hAnsi="宋体"/>
          <w:color w:val="000000"/>
        </w:rPr>
        <w:t>5.本项目在线开评标进行时，</w:t>
      </w:r>
      <w:r>
        <w:rPr>
          <w:rFonts w:hint="eastAsia" w:hAnsi="宋体" w:cs="宋体"/>
          <w:color w:val="000000"/>
        </w:rPr>
        <w:t>投标供应商</w:t>
      </w:r>
      <w:r>
        <w:rPr>
          <w:rFonts w:hint="eastAsia" w:hAnsi="宋体" w:cs="宋体"/>
          <w:color w:val="000000"/>
          <w:kern w:val="0"/>
        </w:rPr>
        <w:t>法定代表人或其授权代表需自行关注平台提示信息</w:t>
      </w:r>
      <w:r>
        <w:rPr>
          <w:rFonts w:hint="eastAsia" w:hAnsi="宋体"/>
          <w:color w:val="000000"/>
        </w:rPr>
        <w:t>，期间如有发出“询标/澄清函</w:t>
      </w:r>
      <w:r>
        <w:rPr>
          <w:rFonts w:hAnsi="宋体"/>
          <w:color w:val="000000"/>
        </w:rPr>
        <w:t>”</w:t>
      </w:r>
      <w:r>
        <w:rPr>
          <w:rFonts w:hint="eastAsia" w:hAnsi="宋体"/>
          <w:color w:val="000000"/>
        </w:rPr>
        <w:t>等相关线上函件时，因</w:t>
      </w:r>
      <w:r>
        <w:rPr>
          <w:rFonts w:hint="eastAsia" w:hAnsi="宋体" w:cs="宋体"/>
          <w:color w:val="000000"/>
        </w:rPr>
        <w:t>投标供应商</w:t>
      </w:r>
      <w:r>
        <w:rPr>
          <w:rFonts w:hint="eastAsia" w:hAnsi="宋体"/>
          <w:color w:val="000000"/>
        </w:rPr>
        <w:t>自身原因逾期/错过回复时间，由此造成的后果由</w:t>
      </w:r>
      <w:r>
        <w:rPr>
          <w:rFonts w:hint="eastAsia" w:hAnsi="宋体" w:cs="宋体"/>
          <w:color w:val="000000"/>
        </w:rPr>
        <w:t>投标供应商</w:t>
      </w:r>
      <w:r>
        <w:rPr>
          <w:rFonts w:hint="eastAsia" w:hAnsi="宋体"/>
          <w:color w:val="000000"/>
        </w:rPr>
        <w:t>自行承担。</w:t>
      </w:r>
    </w:p>
    <w:p>
      <w:pPr>
        <w:pStyle w:val="30"/>
        <w:numPr>
          <w:ilvl w:val="0"/>
          <w:numId w:val="0"/>
        </w:numPr>
        <w:tabs>
          <w:tab w:val="left" w:pos="1200"/>
          <w:tab w:val="clear" w:pos="1211"/>
        </w:tabs>
        <w:snapToGrid w:val="0"/>
        <w:spacing w:beforeLines="0" w:afterLines="0" w:line="240" w:lineRule="auto"/>
        <w:ind w:left="2" w:leftChars="1" w:firstLine="480" w:firstLineChars="200"/>
        <w:rPr>
          <w:rFonts w:hAnsi="宋体"/>
          <w:color w:val="000000"/>
        </w:rPr>
      </w:pPr>
      <w:r>
        <w:rPr>
          <w:rFonts w:hint="eastAsia" w:hAnsi="宋体"/>
          <w:color w:val="000000"/>
        </w:rPr>
        <w:t>6.投标供应商</w:t>
      </w:r>
      <w:r>
        <w:rPr>
          <w:rFonts w:hAnsi="宋体"/>
          <w:color w:val="000000"/>
        </w:rPr>
        <w:t>在投标活动中提供任何虚假材料</w:t>
      </w:r>
      <w:r>
        <w:rPr>
          <w:rFonts w:hint="eastAsia" w:hAnsi="宋体"/>
          <w:color w:val="000000"/>
        </w:rPr>
        <w:t>，</w:t>
      </w:r>
      <w:r>
        <w:rPr>
          <w:rFonts w:hAnsi="宋体"/>
          <w:color w:val="000000"/>
        </w:rPr>
        <w:t>其投标无效，并报监管部门查处；中标后发现的</w:t>
      </w:r>
      <w:r>
        <w:rPr>
          <w:rFonts w:hint="eastAsia" w:hAnsi="宋体"/>
          <w:color w:val="000000"/>
        </w:rPr>
        <w:t>，中标供应商</w:t>
      </w:r>
      <w:r>
        <w:rPr>
          <w:rFonts w:hAnsi="宋体"/>
          <w:color w:val="000000"/>
        </w:rPr>
        <w:t>须依照《中华人民共和国消费者权益保护法》第49条之规定双倍赔偿采购人</w:t>
      </w:r>
      <w:r>
        <w:rPr>
          <w:rFonts w:hint="eastAsia" w:hAnsi="宋体"/>
          <w:color w:val="000000"/>
        </w:rPr>
        <w:t>，</w:t>
      </w:r>
      <w:r>
        <w:rPr>
          <w:rFonts w:hAnsi="宋体"/>
          <w:color w:val="000000"/>
        </w:rPr>
        <w:t>且民事赔偿并不免除违法</w:t>
      </w:r>
      <w:r>
        <w:rPr>
          <w:rFonts w:hint="eastAsia" w:hAnsi="宋体"/>
          <w:color w:val="000000"/>
        </w:rPr>
        <w:t>投标供应商</w:t>
      </w:r>
      <w:r>
        <w:rPr>
          <w:rFonts w:hAnsi="宋体"/>
          <w:color w:val="000000"/>
        </w:rPr>
        <w:t>的行政与刑事责任。</w:t>
      </w:r>
    </w:p>
    <w:p>
      <w:pPr>
        <w:pStyle w:val="30"/>
        <w:numPr>
          <w:ilvl w:val="0"/>
          <w:numId w:val="0"/>
        </w:numPr>
        <w:tabs>
          <w:tab w:val="left" w:pos="1200"/>
          <w:tab w:val="clear" w:pos="1211"/>
        </w:tabs>
        <w:snapToGrid w:val="0"/>
        <w:spacing w:beforeLines="0" w:afterLines="0" w:line="240" w:lineRule="auto"/>
        <w:ind w:left="1209" w:leftChars="405" w:hanging="359" w:hangingChars="149"/>
        <w:rPr>
          <w:rFonts w:hAnsi="宋体"/>
          <w:b/>
          <w:color w:val="000000"/>
        </w:rPr>
      </w:pPr>
    </w:p>
    <w:p>
      <w:pPr>
        <w:pStyle w:val="4"/>
        <w:rPr>
          <w:rFonts w:ascii="宋体" w:hAnsi="宋体"/>
          <w:color w:val="000000"/>
        </w:rPr>
      </w:pPr>
      <w:r>
        <w:rPr>
          <w:rFonts w:ascii="宋体" w:hAnsi="宋体"/>
          <w:color w:val="000000"/>
        </w:rPr>
        <w:t>（九）质疑和投诉</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bCs/>
          <w:color w:val="000000"/>
        </w:rPr>
      </w:pPr>
      <w:r>
        <w:rPr>
          <w:rFonts w:hAnsi="宋体"/>
          <w:bCs/>
          <w:color w:val="000000"/>
        </w:rPr>
        <w:t>1</w:t>
      </w:r>
      <w:r>
        <w:rPr>
          <w:rFonts w:hint="eastAsia" w:hAnsi="宋体"/>
          <w:bCs/>
          <w:color w:val="000000"/>
        </w:rPr>
        <w:t>.投标供应商</w:t>
      </w:r>
      <w:r>
        <w:rPr>
          <w:rFonts w:hAnsi="宋体"/>
          <w:bCs/>
          <w:color w:val="000000"/>
        </w:rPr>
        <w:t>认为</w:t>
      </w:r>
      <w:r>
        <w:rPr>
          <w:rFonts w:hint="eastAsia" w:hAnsi="宋体"/>
          <w:bCs/>
          <w:color w:val="000000"/>
        </w:rPr>
        <w:t>采购文件</w:t>
      </w:r>
      <w:r>
        <w:rPr>
          <w:rFonts w:hAnsi="宋体"/>
          <w:bCs/>
          <w:color w:val="000000"/>
        </w:rPr>
        <w:t>、招标过程</w:t>
      </w:r>
      <w:r>
        <w:rPr>
          <w:rFonts w:hint="eastAsia" w:hAnsi="宋体"/>
          <w:bCs/>
          <w:color w:val="000000"/>
        </w:rPr>
        <w:t>或</w:t>
      </w:r>
      <w:r>
        <w:rPr>
          <w:rFonts w:hAnsi="宋体"/>
          <w:bCs/>
          <w:color w:val="000000"/>
        </w:rPr>
        <w:t>中标结果使自己的合法权益受到损害的，应当在知道或者应知其权益受到损害之日起七个工作日内，</w:t>
      </w:r>
      <w:r>
        <w:rPr>
          <w:rFonts w:hAnsi="宋体" w:cs="Arial"/>
          <w:color w:val="000000"/>
        </w:rPr>
        <w:t>对采购文件需求的以书面形式向采购人提出质疑，对其他内容的以书面形式向采购人和采购代理机构提出质疑</w:t>
      </w:r>
      <w:r>
        <w:rPr>
          <w:rFonts w:hint="eastAsia" w:hAnsi="宋体"/>
          <w:bCs/>
          <w:color w:val="000000"/>
        </w:rPr>
        <w:t>，</w:t>
      </w:r>
      <w:r>
        <w:rPr>
          <w:rFonts w:hint="eastAsia" w:hAnsi="宋体" w:cs="宋体"/>
          <w:b/>
          <w:color w:val="000000"/>
        </w:rPr>
        <w:t>针对同一采购程序环节的质疑应一次性提出</w:t>
      </w:r>
      <w:r>
        <w:rPr>
          <w:rFonts w:hint="eastAsia" w:hAnsi="宋体" w:cs="宋体"/>
          <w:color w:val="000000"/>
        </w:rPr>
        <w:t>。</w:t>
      </w:r>
      <w:r>
        <w:rPr>
          <w:rFonts w:hint="eastAsia" w:hAnsi="宋体"/>
          <w:color w:val="000000"/>
        </w:rPr>
        <w:t>投标供应商</w:t>
      </w:r>
      <w:r>
        <w:rPr>
          <w:rFonts w:hAnsi="宋体"/>
          <w:color w:val="000000"/>
        </w:rPr>
        <w:t>对招标采购单位的质疑答复不满意或者招标采购单位未在规定时间内作出答复的，可以在答复期满后十五个工作日内向同级采购监管部门投诉。</w:t>
      </w:r>
    </w:p>
    <w:p>
      <w:pPr>
        <w:pStyle w:val="30"/>
        <w:numPr>
          <w:ilvl w:val="0"/>
          <w:numId w:val="0"/>
        </w:numPr>
        <w:tabs>
          <w:tab w:val="left" w:pos="1200"/>
          <w:tab w:val="clear" w:pos="1211"/>
        </w:tabs>
        <w:snapToGrid w:val="0"/>
        <w:spacing w:beforeLines="0" w:afterLines="0" w:line="240" w:lineRule="auto"/>
        <w:ind w:firstLine="480" w:firstLineChars="200"/>
        <w:rPr>
          <w:rFonts w:hAnsi="宋体"/>
          <w:bCs/>
          <w:color w:val="000000"/>
        </w:rPr>
      </w:pPr>
      <w:r>
        <w:rPr>
          <w:rFonts w:hAnsi="宋体"/>
          <w:bCs/>
          <w:color w:val="000000"/>
        </w:rPr>
        <w:t>2</w:t>
      </w:r>
      <w:r>
        <w:rPr>
          <w:rFonts w:hint="eastAsia" w:hAnsi="宋体"/>
          <w:bCs/>
          <w:color w:val="000000"/>
        </w:rPr>
        <w:t>.</w:t>
      </w:r>
      <w:r>
        <w:rPr>
          <w:rFonts w:hAnsi="宋体"/>
          <w:bCs/>
          <w:color w:val="000000"/>
        </w:rPr>
        <w:t>质疑、投诉应当采用书面形式，质疑书、投诉书均应明确阐述</w:t>
      </w:r>
      <w:r>
        <w:rPr>
          <w:rFonts w:hint="eastAsia" w:hAnsi="宋体"/>
          <w:bCs/>
          <w:color w:val="000000"/>
        </w:rPr>
        <w:t>采购文件</w:t>
      </w:r>
      <w:r>
        <w:rPr>
          <w:rFonts w:hAnsi="宋体"/>
          <w:bCs/>
          <w:color w:val="000000"/>
        </w:rPr>
        <w:t>、招标过程</w:t>
      </w:r>
      <w:r>
        <w:rPr>
          <w:rFonts w:hint="eastAsia" w:hAnsi="宋体"/>
          <w:bCs/>
          <w:color w:val="000000"/>
        </w:rPr>
        <w:t>或</w:t>
      </w:r>
      <w:r>
        <w:rPr>
          <w:rFonts w:hAnsi="宋体"/>
          <w:bCs/>
          <w:color w:val="000000"/>
        </w:rPr>
        <w:t>中标结果中使自己合法权益受到损害的实质性内容，提供相关事实、依据和证据及其来源或线索，便于有关单位调查、答复和处理</w:t>
      </w:r>
      <w:r>
        <w:rPr>
          <w:rFonts w:hint="eastAsia" w:hAnsi="宋体"/>
          <w:bCs/>
          <w:color w:val="000000"/>
        </w:rPr>
        <w:t>。</w:t>
      </w:r>
    </w:p>
    <w:p>
      <w:pPr>
        <w:adjustRightInd w:val="0"/>
        <w:snapToGrid w:val="0"/>
        <w:spacing w:before="120" w:beforeLines="50" w:after="120" w:afterLines="50"/>
        <w:ind w:left="238"/>
        <w:jc w:val="left"/>
        <w:outlineLvl w:val="1"/>
        <w:rPr>
          <w:rFonts w:ascii="宋体" w:hAnsi="宋体"/>
          <w:b/>
          <w:color w:val="000000"/>
          <w:sz w:val="32"/>
          <w:szCs w:val="28"/>
        </w:rPr>
      </w:pPr>
      <w:r>
        <w:rPr>
          <w:rFonts w:ascii="宋体" w:hAnsi="宋体"/>
          <w:b/>
          <w:color w:val="000000"/>
          <w:sz w:val="32"/>
          <w:szCs w:val="28"/>
        </w:rPr>
        <w:t xml:space="preserve">二  </w:t>
      </w:r>
      <w:r>
        <w:rPr>
          <w:rFonts w:hint="eastAsia" w:ascii="宋体" w:hAnsi="宋体"/>
          <w:b/>
          <w:color w:val="000000"/>
          <w:sz w:val="32"/>
          <w:szCs w:val="28"/>
        </w:rPr>
        <w:t>采购文件</w:t>
      </w:r>
    </w:p>
    <w:p>
      <w:pPr>
        <w:pStyle w:val="4"/>
        <w:rPr>
          <w:rFonts w:ascii="宋体" w:hAnsi="宋体"/>
          <w:color w:val="000000"/>
        </w:rPr>
      </w:pPr>
      <w:r>
        <w:rPr>
          <w:rFonts w:hint="eastAsia" w:ascii="宋体" w:hAnsi="宋体"/>
          <w:color w:val="000000"/>
        </w:rPr>
        <w:t>（一）采购文件的构成。本采购文件由以下部分组成：</w:t>
      </w:r>
    </w:p>
    <w:p>
      <w:pPr>
        <w:snapToGrid w:val="0"/>
        <w:ind w:firstLine="480" w:firstLineChars="200"/>
        <w:jc w:val="left"/>
        <w:rPr>
          <w:rFonts w:ascii="宋体" w:hAnsi="宋体"/>
          <w:color w:val="000000"/>
          <w:sz w:val="24"/>
          <w:szCs w:val="20"/>
        </w:rPr>
      </w:pPr>
      <w:r>
        <w:rPr>
          <w:rFonts w:ascii="宋体" w:hAnsi="宋体"/>
          <w:color w:val="000000"/>
          <w:sz w:val="24"/>
        </w:rPr>
        <w:t>1</w:t>
      </w:r>
      <w:r>
        <w:rPr>
          <w:rFonts w:hint="eastAsia" w:ascii="宋体" w:hAnsi="宋体"/>
          <w:color w:val="000000"/>
          <w:sz w:val="24"/>
        </w:rPr>
        <w:t>.</w:t>
      </w:r>
      <w:r>
        <w:rPr>
          <w:rFonts w:ascii="宋体" w:hAnsi="宋体"/>
          <w:color w:val="000000"/>
          <w:sz w:val="24"/>
        </w:rPr>
        <w:t>招标公告</w:t>
      </w:r>
    </w:p>
    <w:p>
      <w:pPr>
        <w:snapToGrid w:val="0"/>
        <w:ind w:firstLine="480" w:firstLineChars="200"/>
        <w:jc w:val="left"/>
        <w:rPr>
          <w:rFonts w:ascii="宋体" w:hAnsi="宋体"/>
          <w:color w:val="000000"/>
          <w:sz w:val="24"/>
          <w:szCs w:val="20"/>
        </w:rPr>
      </w:pPr>
      <w:r>
        <w:rPr>
          <w:rFonts w:ascii="宋体" w:hAnsi="宋体"/>
          <w:color w:val="000000"/>
          <w:sz w:val="24"/>
        </w:rPr>
        <w:t>2</w:t>
      </w:r>
      <w:r>
        <w:rPr>
          <w:rFonts w:hint="eastAsia" w:ascii="宋体" w:hAnsi="宋体"/>
          <w:color w:val="000000"/>
          <w:sz w:val="24"/>
        </w:rPr>
        <w:t>.采购需求</w:t>
      </w:r>
    </w:p>
    <w:p>
      <w:pPr>
        <w:snapToGrid w:val="0"/>
        <w:ind w:firstLine="480" w:firstLineChars="200"/>
        <w:jc w:val="left"/>
        <w:rPr>
          <w:rFonts w:ascii="宋体" w:hAnsi="宋体"/>
          <w:color w:val="000000"/>
          <w:sz w:val="24"/>
          <w:szCs w:val="20"/>
        </w:rPr>
      </w:pPr>
      <w:r>
        <w:rPr>
          <w:rFonts w:ascii="宋体" w:hAnsi="宋体"/>
          <w:color w:val="000000"/>
          <w:sz w:val="24"/>
        </w:rPr>
        <w:t>3</w:t>
      </w:r>
      <w:r>
        <w:rPr>
          <w:rFonts w:hint="eastAsia" w:ascii="宋体" w:hAnsi="宋体"/>
          <w:color w:val="000000"/>
          <w:sz w:val="24"/>
        </w:rPr>
        <w:t>.投标供应商</w:t>
      </w:r>
      <w:r>
        <w:rPr>
          <w:rFonts w:ascii="宋体" w:hAnsi="宋体"/>
          <w:color w:val="000000"/>
          <w:sz w:val="24"/>
        </w:rPr>
        <w:t>须知</w:t>
      </w:r>
    </w:p>
    <w:p>
      <w:pPr>
        <w:snapToGrid w:val="0"/>
        <w:ind w:firstLine="480" w:firstLineChars="200"/>
        <w:jc w:val="left"/>
        <w:rPr>
          <w:rFonts w:ascii="宋体" w:hAnsi="宋体"/>
          <w:color w:val="000000"/>
          <w:sz w:val="24"/>
          <w:szCs w:val="20"/>
        </w:rPr>
      </w:pPr>
      <w:r>
        <w:rPr>
          <w:rFonts w:ascii="宋体" w:hAnsi="宋体"/>
          <w:color w:val="000000"/>
          <w:sz w:val="24"/>
        </w:rPr>
        <w:t>4</w:t>
      </w:r>
      <w:r>
        <w:rPr>
          <w:rFonts w:hint="eastAsia" w:ascii="宋体" w:hAnsi="宋体"/>
          <w:color w:val="000000"/>
          <w:sz w:val="24"/>
        </w:rPr>
        <w:t>.</w:t>
      </w:r>
      <w:r>
        <w:rPr>
          <w:rFonts w:ascii="宋体" w:hAnsi="宋体"/>
          <w:color w:val="000000"/>
          <w:sz w:val="24"/>
        </w:rPr>
        <w:t>评标办法及标准</w:t>
      </w:r>
    </w:p>
    <w:p>
      <w:pPr>
        <w:snapToGrid w:val="0"/>
        <w:ind w:firstLine="480" w:firstLineChars="200"/>
        <w:jc w:val="left"/>
        <w:rPr>
          <w:rFonts w:ascii="宋体" w:hAnsi="宋体"/>
          <w:color w:val="000000"/>
          <w:sz w:val="24"/>
          <w:szCs w:val="20"/>
        </w:rPr>
      </w:pPr>
      <w:r>
        <w:rPr>
          <w:rFonts w:ascii="宋体" w:hAnsi="宋体"/>
          <w:color w:val="000000"/>
          <w:sz w:val="24"/>
        </w:rPr>
        <w:t>5</w:t>
      </w:r>
      <w:r>
        <w:rPr>
          <w:rFonts w:hint="eastAsia" w:ascii="宋体" w:hAnsi="宋体"/>
          <w:color w:val="000000"/>
          <w:sz w:val="24"/>
        </w:rPr>
        <w:t>.</w:t>
      </w:r>
      <w:r>
        <w:rPr>
          <w:rFonts w:ascii="宋体" w:hAnsi="宋体"/>
          <w:color w:val="000000"/>
          <w:sz w:val="24"/>
        </w:rPr>
        <w:t>合同主要条款</w:t>
      </w:r>
    </w:p>
    <w:p>
      <w:pPr>
        <w:snapToGrid w:val="0"/>
        <w:ind w:firstLine="480" w:firstLineChars="200"/>
        <w:jc w:val="left"/>
        <w:rPr>
          <w:rFonts w:ascii="宋体" w:hAnsi="宋体"/>
          <w:color w:val="000000"/>
          <w:sz w:val="24"/>
        </w:rPr>
      </w:pPr>
      <w:r>
        <w:rPr>
          <w:rFonts w:ascii="宋体" w:hAnsi="宋体"/>
          <w:color w:val="000000"/>
          <w:sz w:val="24"/>
        </w:rPr>
        <w:t>6</w:t>
      </w:r>
      <w:r>
        <w:rPr>
          <w:rFonts w:hint="eastAsia" w:ascii="宋体" w:hAnsi="宋体"/>
          <w:color w:val="000000"/>
          <w:sz w:val="24"/>
        </w:rPr>
        <w:t>.</w:t>
      </w:r>
      <w:r>
        <w:rPr>
          <w:rFonts w:ascii="宋体" w:hAnsi="宋体"/>
          <w:color w:val="000000"/>
          <w:sz w:val="24"/>
        </w:rPr>
        <w:t>投标文件格式</w:t>
      </w:r>
    </w:p>
    <w:p>
      <w:pPr>
        <w:snapToGrid w:val="0"/>
        <w:ind w:firstLine="480" w:firstLineChars="200"/>
        <w:jc w:val="left"/>
        <w:rPr>
          <w:rFonts w:ascii="宋体" w:hAnsi="宋体"/>
          <w:color w:val="000000"/>
          <w:sz w:val="24"/>
          <w:szCs w:val="20"/>
        </w:rPr>
      </w:pPr>
      <w:r>
        <w:rPr>
          <w:rFonts w:hint="eastAsia" w:ascii="宋体" w:hAnsi="宋体"/>
          <w:color w:val="000000"/>
          <w:sz w:val="24"/>
        </w:rPr>
        <w:t>7.本项目采购文件的</w:t>
      </w:r>
      <w:r>
        <w:rPr>
          <w:rFonts w:ascii="宋体" w:hAnsi="宋体"/>
          <w:color w:val="000000"/>
          <w:sz w:val="24"/>
        </w:rPr>
        <w:t>澄清、答复、修改、补充的内容</w:t>
      </w:r>
    </w:p>
    <w:p>
      <w:pPr>
        <w:pStyle w:val="4"/>
        <w:rPr>
          <w:rFonts w:ascii="宋体" w:hAnsi="宋体"/>
          <w:color w:val="000000"/>
        </w:rPr>
      </w:pPr>
      <w:r>
        <w:rPr>
          <w:rFonts w:hint="eastAsia" w:ascii="宋体" w:hAnsi="宋体"/>
          <w:color w:val="000000"/>
        </w:rPr>
        <w:t>（二）投标供应商的风险</w:t>
      </w:r>
    </w:p>
    <w:p>
      <w:pPr>
        <w:pStyle w:val="44"/>
        <w:rPr>
          <w:rFonts w:ascii="宋体" w:eastAsia="宋体"/>
          <w:szCs w:val="20"/>
        </w:rPr>
      </w:pPr>
      <w:r>
        <w:rPr>
          <w:rFonts w:hint="eastAsia" w:ascii="宋体" w:eastAsia="宋体"/>
        </w:rPr>
        <w:t>投标供应商没有按照采购文件要求提供全部资料，或者投标供应商没有对采购文件在各方面作出实质性响应是投标供应商的风险，并可能导致其投标被拒绝。</w:t>
      </w:r>
    </w:p>
    <w:p>
      <w:pPr>
        <w:pStyle w:val="4"/>
        <w:rPr>
          <w:rFonts w:ascii="宋体" w:hAnsi="宋体"/>
          <w:color w:val="000000"/>
        </w:rPr>
      </w:pPr>
      <w:r>
        <w:rPr>
          <w:rFonts w:hint="eastAsia" w:ascii="宋体" w:hAnsi="宋体"/>
          <w:color w:val="000000"/>
        </w:rPr>
        <w:t>（三）采购文件的澄清与修改</w:t>
      </w:r>
      <w:r>
        <w:rPr>
          <w:rFonts w:ascii="宋体" w:hAnsi="宋体"/>
          <w:color w:val="000000"/>
        </w:rPr>
        <w:t xml:space="preserve"> </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bCs/>
          <w:color w:val="000000"/>
        </w:rPr>
        <w:t xml:space="preserve"> </w:t>
      </w:r>
      <w:r>
        <w:rPr>
          <w:rFonts w:hint="eastAsia" w:hAnsi="宋体"/>
          <w:bCs/>
          <w:color w:val="000000"/>
        </w:rPr>
        <w:t>投标供应商</w:t>
      </w:r>
      <w:r>
        <w:rPr>
          <w:rFonts w:hAnsi="宋体"/>
          <w:bCs/>
          <w:color w:val="000000"/>
        </w:rPr>
        <w:t>应认真仔细阅读本</w:t>
      </w:r>
      <w:r>
        <w:rPr>
          <w:rFonts w:hint="eastAsia" w:hAnsi="宋体"/>
          <w:bCs/>
          <w:color w:val="000000"/>
        </w:rPr>
        <w:t>采购文件</w:t>
      </w:r>
      <w:r>
        <w:rPr>
          <w:rFonts w:hAnsi="宋体"/>
          <w:bCs/>
          <w:color w:val="000000"/>
        </w:rPr>
        <w:t>，发现其中有误或有不合理要求的，</w:t>
      </w:r>
      <w:r>
        <w:rPr>
          <w:rFonts w:hint="eastAsia" w:hAnsi="宋体"/>
          <w:bCs/>
          <w:color w:val="000000"/>
        </w:rPr>
        <w:t>投标供应商</w:t>
      </w:r>
      <w:r>
        <w:rPr>
          <w:rFonts w:hAnsi="宋体"/>
          <w:bCs/>
          <w:color w:val="000000"/>
        </w:rPr>
        <w:t>必须在</w:t>
      </w:r>
      <w:r>
        <w:rPr>
          <w:rFonts w:hint="eastAsia" w:hAnsi="宋体"/>
          <w:color w:val="000000"/>
          <w:u w:val="single"/>
        </w:rPr>
        <w:t>采购文件</w:t>
      </w:r>
      <w:r>
        <w:rPr>
          <w:rFonts w:hAnsi="宋体"/>
          <w:color w:val="000000"/>
          <w:u w:val="single"/>
        </w:rPr>
        <w:t>提供期限截止期前（自本公告发布之日起至第6个工作日24时）</w:t>
      </w:r>
      <w:r>
        <w:rPr>
          <w:rFonts w:hAnsi="宋体"/>
          <w:bCs/>
          <w:color w:val="000000"/>
        </w:rPr>
        <w:t>以书面形式要求采购人、</w:t>
      </w:r>
      <w:r>
        <w:rPr>
          <w:rFonts w:hint="eastAsia" w:hAnsi="宋体"/>
          <w:bCs/>
          <w:color w:val="000000"/>
        </w:rPr>
        <w:t>集采</w:t>
      </w:r>
      <w:r>
        <w:rPr>
          <w:rFonts w:hAnsi="宋体"/>
          <w:bCs/>
          <w:color w:val="000000"/>
        </w:rPr>
        <w:t>机构澄清</w:t>
      </w:r>
      <w:r>
        <w:rPr>
          <w:rFonts w:hAnsi="宋体"/>
          <w:color w:val="000000"/>
        </w:rPr>
        <w:t>。</w:t>
      </w:r>
      <w:r>
        <w:rPr>
          <w:rFonts w:hint="eastAsia" w:hAnsi="宋体"/>
          <w:color w:val="000000"/>
        </w:rPr>
        <w:t>集采</w:t>
      </w:r>
      <w:r>
        <w:rPr>
          <w:rFonts w:hAnsi="宋体"/>
          <w:color w:val="000000"/>
        </w:rPr>
        <w:t>机构对已发出的</w:t>
      </w:r>
      <w:r>
        <w:rPr>
          <w:rFonts w:hint="eastAsia" w:hAnsi="宋体"/>
          <w:color w:val="000000"/>
        </w:rPr>
        <w:t>采购文件</w:t>
      </w:r>
      <w:r>
        <w:rPr>
          <w:rFonts w:hAnsi="宋体"/>
          <w:color w:val="000000"/>
        </w:rPr>
        <w:t>进行必要澄清、答复、修改或补充的，应当在</w:t>
      </w:r>
      <w:r>
        <w:rPr>
          <w:rFonts w:hint="eastAsia" w:hAnsi="宋体"/>
          <w:color w:val="000000"/>
        </w:rPr>
        <w:t>采购文件</w:t>
      </w:r>
      <w:r>
        <w:rPr>
          <w:rFonts w:hAnsi="宋体"/>
          <w:color w:val="000000"/>
        </w:rPr>
        <w:t>要求提交投标文件截止时间五日前，在财政部门指定的政府采购信息发布媒体上发布更正公告，并以书面形式通知所有</w:t>
      </w:r>
      <w:r>
        <w:rPr>
          <w:rFonts w:hint="eastAsia" w:hAnsi="宋体"/>
          <w:color w:val="000000"/>
        </w:rPr>
        <w:t>采购文件</w:t>
      </w:r>
      <w:r>
        <w:rPr>
          <w:rFonts w:hAnsi="宋体"/>
          <w:color w:val="000000"/>
        </w:rPr>
        <w:t>收受人</w:t>
      </w:r>
      <w:r>
        <w:rPr>
          <w:rFonts w:hint="eastAsia" w:hAnsi="宋体"/>
          <w:color w:val="000000"/>
        </w:rPr>
        <w:t>（政采云系统会</w:t>
      </w:r>
      <w:r>
        <w:rPr>
          <w:rFonts w:hAnsi="宋体"/>
          <w:color w:val="000000"/>
        </w:rPr>
        <w:t>向所有</w:t>
      </w:r>
      <w:r>
        <w:rPr>
          <w:rFonts w:hint="eastAsia" w:hAnsi="宋体"/>
          <w:color w:val="000000"/>
        </w:rPr>
        <w:t>已按采购文件规定方式获取采购文件的潜在</w:t>
      </w:r>
      <w:r>
        <w:rPr>
          <w:rFonts w:hint="eastAsia" w:hAnsi="宋体" w:cs="宋体"/>
          <w:color w:val="000000"/>
        </w:rPr>
        <w:t>投标供应商</w:t>
      </w:r>
      <w:r>
        <w:rPr>
          <w:rFonts w:hAnsi="宋体"/>
          <w:color w:val="000000"/>
        </w:rPr>
        <w:t>发送</w:t>
      </w:r>
      <w:r>
        <w:rPr>
          <w:rFonts w:hint="eastAsia" w:hAnsi="宋体"/>
          <w:color w:val="000000"/>
        </w:rPr>
        <w:t>澄清（更正）提醒信息，潜在</w:t>
      </w:r>
      <w:r>
        <w:rPr>
          <w:rFonts w:hint="eastAsia" w:hAnsi="宋体" w:cs="宋体"/>
          <w:color w:val="000000"/>
        </w:rPr>
        <w:t>投标供应商</w:t>
      </w:r>
      <w:r>
        <w:rPr>
          <w:rFonts w:hint="eastAsia" w:hAnsi="宋体"/>
          <w:color w:val="000000"/>
        </w:rPr>
        <w:t>请自行到浙江政府采购网上下载</w:t>
      </w:r>
      <w:r>
        <w:rPr>
          <w:rFonts w:hAnsi="宋体"/>
          <w:color w:val="000000"/>
        </w:rPr>
        <w:t>澄清</w:t>
      </w:r>
      <w:r>
        <w:rPr>
          <w:rFonts w:hint="eastAsia" w:hAnsi="宋体"/>
          <w:color w:val="000000"/>
        </w:rPr>
        <w:t>（更正）</w:t>
      </w:r>
      <w:r>
        <w:rPr>
          <w:rFonts w:hAnsi="宋体"/>
          <w:color w:val="000000"/>
        </w:rPr>
        <w:t>文件</w:t>
      </w:r>
      <w:r>
        <w:rPr>
          <w:rFonts w:hint="eastAsia" w:hAnsi="宋体"/>
          <w:color w:val="000000"/>
        </w:rPr>
        <w:t>，潜在</w:t>
      </w:r>
      <w:r>
        <w:rPr>
          <w:rFonts w:hint="eastAsia" w:hAnsi="宋体" w:cs="宋体"/>
          <w:color w:val="000000"/>
        </w:rPr>
        <w:t>投标供应商</w:t>
      </w:r>
      <w:r>
        <w:rPr>
          <w:rFonts w:hAnsi="宋体"/>
          <w:color w:val="000000"/>
        </w:rPr>
        <w:t>在收到该澄清</w:t>
      </w:r>
      <w:r>
        <w:rPr>
          <w:rFonts w:hint="eastAsia" w:hAnsi="宋体"/>
          <w:color w:val="000000"/>
        </w:rPr>
        <w:t>（更正）</w:t>
      </w:r>
      <w:r>
        <w:rPr>
          <w:rFonts w:hAnsi="宋体"/>
          <w:color w:val="000000"/>
        </w:rPr>
        <w:t>文件后应于1日内，以书面或传真形式（签署意见并加盖公章）向</w:t>
      </w:r>
      <w:r>
        <w:rPr>
          <w:rFonts w:hint="eastAsia" w:hAnsi="宋体"/>
          <w:color w:val="000000"/>
        </w:rPr>
        <w:t>集采</w:t>
      </w:r>
      <w:r>
        <w:rPr>
          <w:rFonts w:hAnsi="宋体"/>
          <w:color w:val="000000"/>
        </w:rPr>
        <w:t>机构回函给予确认。过期未回复的，视为默认接受</w:t>
      </w:r>
      <w:r>
        <w:rPr>
          <w:rFonts w:hint="eastAsia" w:hAnsi="宋体"/>
          <w:color w:val="000000"/>
        </w:rPr>
        <w:t>）</w:t>
      </w:r>
      <w:r>
        <w:rPr>
          <w:rFonts w:hAnsi="宋体"/>
          <w:color w:val="000000"/>
        </w:rPr>
        <w:t>。</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color w:val="000000"/>
        </w:rPr>
      </w:pPr>
      <w:r>
        <w:rPr>
          <w:rFonts w:hAnsi="宋体"/>
          <w:color w:val="000000"/>
        </w:rPr>
        <w:t>2</w:t>
      </w:r>
      <w:r>
        <w:rPr>
          <w:rFonts w:hint="eastAsia" w:hAnsi="宋体"/>
          <w:color w:val="000000"/>
        </w:rPr>
        <w:t>.集采</w:t>
      </w:r>
      <w:r>
        <w:rPr>
          <w:rFonts w:hAnsi="宋体"/>
          <w:color w:val="000000"/>
        </w:rPr>
        <w:t>机构必须以书面形式答复</w:t>
      </w:r>
      <w:r>
        <w:rPr>
          <w:rFonts w:hint="eastAsia" w:hAnsi="宋体"/>
          <w:color w:val="000000"/>
        </w:rPr>
        <w:t>投标供应商</w:t>
      </w:r>
      <w:r>
        <w:rPr>
          <w:rFonts w:hAnsi="宋体"/>
          <w:color w:val="000000"/>
        </w:rPr>
        <w:t>要求澄清的问题，并将不包含问题来源的答复书面通知所有购买</w:t>
      </w:r>
      <w:r>
        <w:rPr>
          <w:rFonts w:hint="eastAsia" w:hAnsi="宋体"/>
          <w:color w:val="000000"/>
        </w:rPr>
        <w:t>采购文件</w:t>
      </w:r>
      <w:r>
        <w:rPr>
          <w:rFonts w:hAnsi="宋体"/>
          <w:color w:val="000000"/>
        </w:rPr>
        <w:t>的</w:t>
      </w:r>
      <w:r>
        <w:rPr>
          <w:rFonts w:hint="eastAsia" w:hAnsi="宋体"/>
          <w:color w:val="000000"/>
        </w:rPr>
        <w:t>投标供应商</w:t>
      </w:r>
      <w:r>
        <w:rPr>
          <w:rFonts w:hAnsi="宋体"/>
          <w:color w:val="000000"/>
        </w:rPr>
        <w:t>；除书面答复以外的其他澄清方式及澄清内容均无效。</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color w:val="000000"/>
        </w:rPr>
      </w:pPr>
      <w:r>
        <w:rPr>
          <w:rFonts w:hint="eastAsia" w:hAnsi="宋体"/>
          <w:color w:val="000000"/>
        </w:rPr>
        <w:t>3.采购文件</w:t>
      </w:r>
      <w:r>
        <w:rPr>
          <w:rFonts w:hAnsi="宋体"/>
          <w:color w:val="000000"/>
        </w:rPr>
        <w:t>澄清、答复、修改、补充的内容为</w:t>
      </w:r>
      <w:r>
        <w:rPr>
          <w:rFonts w:hint="eastAsia" w:hAnsi="宋体"/>
          <w:color w:val="000000"/>
        </w:rPr>
        <w:t>采购文件</w:t>
      </w:r>
      <w:r>
        <w:rPr>
          <w:rFonts w:hAnsi="宋体"/>
          <w:color w:val="000000"/>
        </w:rPr>
        <w:t>的组成部分。当</w:t>
      </w:r>
      <w:r>
        <w:rPr>
          <w:rFonts w:hint="eastAsia" w:hAnsi="宋体"/>
          <w:color w:val="000000"/>
        </w:rPr>
        <w:t>采购文件</w:t>
      </w:r>
      <w:r>
        <w:rPr>
          <w:rFonts w:hAnsi="宋体"/>
          <w:color w:val="000000"/>
        </w:rPr>
        <w:t>与</w:t>
      </w:r>
      <w:r>
        <w:rPr>
          <w:rFonts w:hint="eastAsia" w:hAnsi="宋体"/>
          <w:color w:val="000000"/>
        </w:rPr>
        <w:t>采购文件</w:t>
      </w:r>
      <w:r>
        <w:rPr>
          <w:rFonts w:hAnsi="宋体"/>
          <w:color w:val="000000"/>
        </w:rPr>
        <w:t>的答复、澄清、修改、补充通知就同一内容的表述不一致时，以最后发出的书面文件为准。</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color w:val="000000"/>
        </w:rPr>
      </w:pPr>
      <w:r>
        <w:rPr>
          <w:rFonts w:hint="eastAsia" w:hAnsi="宋体"/>
          <w:color w:val="000000"/>
        </w:rPr>
        <w:t>4.采购文件</w:t>
      </w:r>
      <w:r>
        <w:rPr>
          <w:rFonts w:hAnsi="宋体"/>
          <w:color w:val="000000"/>
        </w:rPr>
        <w:t>的澄清、答复、修改或补充都应该通过本</w:t>
      </w:r>
      <w:r>
        <w:rPr>
          <w:rFonts w:hint="eastAsia" w:hAnsi="宋体"/>
          <w:color w:val="000000"/>
        </w:rPr>
        <w:t>集采</w:t>
      </w:r>
      <w:r>
        <w:rPr>
          <w:rFonts w:hAnsi="宋体"/>
          <w:color w:val="000000"/>
        </w:rPr>
        <w:t>机构以法定形式发布，采购人非通过本机构，不得擅自澄清、答复、修改或补充</w:t>
      </w:r>
      <w:r>
        <w:rPr>
          <w:rFonts w:hint="eastAsia" w:hAnsi="宋体"/>
          <w:color w:val="000000"/>
        </w:rPr>
        <w:t>采购文件</w:t>
      </w:r>
      <w:r>
        <w:rPr>
          <w:rFonts w:hAnsi="宋体"/>
          <w:color w:val="000000"/>
        </w:rPr>
        <w:t>。</w:t>
      </w:r>
    </w:p>
    <w:p>
      <w:pPr>
        <w:adjustRightInd w:val="0"/>
        <w:snapToGrid w:val="0"/>
        <w:spacing w:before="120" w:beforeLines="50" w:after="120" w:afterLines="50"/>
        <w:ind w:left="238"/>
        <w:jc w:val="left"/>
        <w:outlineLvl w:val="1"/>
        <w:rPr>
          <w:rFonts w:ascii="宋体" w:hAnsi="宋体"/>
          <w:b/>
          <w:color w:val="000000"/>
          <w:sz w:val="32"/>
          <w:szCs w:val="28"/>
        </w:rPr>
      </w:pPr>
      <w:r>
        <w:rPr>
          <w:rFonts w:ascii="宋体" w:hAnsi="宋体"/>
          <w:b/>
          <w:color w:val="000000"/>
          <w:sz w:val="32"/>
          <w:szCs w:val="28"/>
        </w:rPr>
        <w:t>三、投标文件的编制</w:t>
      </w:r>
    </w:p>
    <w:p>
      <w:pPr>
        <w:ind w:firstLine="482" w:firstLineChars="200"/>
        <w:rPr>
          <w:rFonts w:ascii="宋体" w:hAnsi="宋体"/>
          <w:b/>
          <w:color w:val="000000"/>
          <w:sz w:val="36"/>
          <w:szCs w:val="28"/>
        </w:rPr>
      </w:pPr>
      <w:r>
        <w:rPr>
          <w:rFonts w:hint="eastAsia" w:ascii="宋体" w:hAnsi="宋体"/>
          <w:b/>
          <w:color w:val="000000"/>
          <w:sz w:val="24"/>
        </w:rPr>
        <w:t>技术商务文件当中不得出现本次投标的报价信息，否则作为无效投标处理。</w:t>
      </w:r>
    </w:p>
    <w:p>
      <w:pPr>
        <w:pStyle w:val="4"/>
        <w:rPr>
          <w:rFonts w:ascii="宋体" w:hAnsi="宋体"/>
          <w:color w:val="000000"/>
        </w:rPr>
      </w:pPr>
      <w:r>
        <w:rPr>
          <w:rFonts w:hint="eastAsia" w:ascii="宋体" w:hAnsi="宋体"/>
          <w:color w:val="000000"/>
        </w:rPr>
        <w:t>（一）投标文件的组成</w:t>
      </w:r>
    </w:p>
    <w:p>
      <w:pPr>
        <w:snapToGrid w:val="0"/>
        <w:ind w:firstLine="480" w:firstLineChars="200"/>
        <w:jc w:val="left"/>
        <w:rPr>
          <w:rFonts w:ascii="宋体" w:hAnsi="宋体"/>
          <w:color w:val="000000"/>
          <w:sz w:val="24"/>
          <w:szCs w:val="20"/>
        </w:rPr>
      </w:pPr>
      <w:r>
        <w:rPr>
          <w:rFonts w:hint="eastAsia" w:ascii="宋体" w:hAnsi="宋体"/>
          <w:color w:val="000000"/>
          <w:sz w:val="24"/>
        </w:rPr>
        <w:t>投标文件由资格响应文件、技术商务文件和报价文件等三部分组成。</w:t>
      </w:r>
    </w:p>
    <w:p>
      <w:pPr>
        <w:snapToGrid w:val="0"/>
        <w:spacing w:before="120" w:beforeLines="50"/>
        <w:ind w:firstLine="472" w:firstLineChars="196"/>
        <w:jc w:val="left"/>
        <w:rPr>
          <w:rFonts w:ascii="宋体" w:hAnsi="宋体"/>
          <w:b/>
          <w:color w:val="000000"/>
          <w:sz w:val="24"/>
        </w:rPr>
      </w:pPr>
      <w:r>
        <w:rPr>
          <w:rFonts w:hint="eastAsia" w:ascii="宋体" w:hAnsi="宋体"/>
          <w:b/>
          <w:color w:val="000000"/>
          <w:sz w:val="24"/>
        </w:rPr>
        <w:t>1.资格响应文件：（扫描件须加盖投标单位公章，对存在有效期的文件应在有效期内，过期的文件无效）</w:t>
      </w:r>
    </w:p>
    <w:p>
      <w:pPr>
        <w:snapToGrid w:val="0"/>
        <w:spacing w:before="120" w:beforeLines="50"/>
        <w:ind w:firstLine="470" w:firstLineChars="196"/>
        <w:jc w:val="left"/>
        <w:rPr>
          <w:rFonts w:ascii="宋体" w:hAnsi="宋体"/>
          <w:color w:val="000000"/>
          <w:sz w:val="24"/>
        </w:rPr>
      </w:pPr>
      <w:r>
        <w:rPr>
          <w:rFonts w:hint="eastAsia" w:ascii="宋体" w:hAnsi="宋体"/>
          <w:color w:val="000000"/>
          <w:sz w:val="24"/>
        </w:rPr>
        <w:t>（1）</w:t>
      </w:r>
      <w:r>
        <w:rPr>
          <w:rFonts w:ascii="宋体" w:hAnsi="宋体"/>
          <w:color w:val="000000"/>
          <w:sz w:val="24"/>
        </w:rPr>
        <w:t>营业执照</w:t>
      </w:r>
      <w:r>
        <w:rPr>
          <w:rFonts w:hint="eastAsia" w:ascii="宋体" w:hAnsi="宋体"/>
          <w:color w:val="000000"/>
          <w:sz w:val="24"/>
        </w:rPr>
        <w:t>副本扫描件并加盖投标单位公章；事业单位的，则提供有效的《事业单位法人证书》副本扫描件并加盖投标单位公章；自然人的，则提供有效的身份证扫描件并签字；</w:t>
      </w:r>
    </w:p>
    <w:p>
      <w:pPr>
        <w:snapToGrid w:val="0"/>
        <w:spacing w:before="120" w:beforeLines="50"/>
        <w:ind w:firstLine="470" w:firstLineChars="196"/>
        <w:jc w:val="left"/>
        <w:rPr>
          <w:rFonts w:ascii="宋体" w:hAnsi="宋体"/>
          <w:color w:val="000000"/>
          <w:sz w:val="24"/>
        </w:rPr>
      </w:pPr>
      <w:r>
        <w:rPr>
          <w:rFonts w:hint="eastAsia" w:ascii="宋体" w:hAnsi="宋体"/>
          <w:color w:val="000000"/>
          <w:sz w:val="24"/>
        </w:rPr>
        <w:t>（2）投标声明书</w:t>
      </w:r>
      <w:r>
        <w:rPr>
          <w:rFonts w:ascii="宋体" w:hAnsi="宋体"/>
          <w:color w:val="000000"/>
          <w:sz w:val="24"/>
        </w:rPr>
        <w:t xml:space="preserve"> </w:t>
      </w:r>
      <w:r>
        <w:rPr>
          <w:rFonts w:hint="eastAsia" w:ascii="宋体" w:hAnsi="宋体"/>
          <w:color w:val="000000"/>
          <w:sz w:val="24"/>
        </w:rPr>
        <w:t>（</w:t>
      </w:r>
      <w:r>
        <w:rPr>
          <w:rFonts w:ascii="宋体" w:hAnsi="宋体"/>
          <w:color w:val="000000"/>
          <w:sz w:val="24"/>
        </w:rPr>
        <w:t>格式见附件</w:t>
      </w:r>
      <w:r>
        <w:rPr>
          <w:rFonts w:hint="eastAsia" w:ascii="宋体" w:hAnsi="宋体"/>
          <w:color w:val="000000"/>
          <w:sz w:val="24"/>
        </w:rPr>
        <w:t>）；</w:t>
      </w:r>
    </w:p>
    <w:p>
      <w:pPr>
        <w:snapToGrid w:val="0"/>
        <w:spacing w:before="120" w:beforeLines="50"/>
        <w:ind w:firstLine="470" w:firstLineChars="196"/>
        <w:jc w:val="left"/>
        <w:rPr>
          <w:rFonts w:ascii="宋体" w:hAnsi="宋体"/>
          <w:color w:val="000000"/>
          <w:sz w:val="24"/>
        </w:rPr>
      </w:pPr>
      <w:r>
        <w:rPr>
          <w:rFonts w:hint="eastAsia" w:ascii="宋体" w:hAnsi="宋体"/>
          <w:color w:val="000000"/>
          <w:sz w:val="24"/>
        </w:rPr>
        <w:t>（3）具有履行合同所必需的设备和专业技术能力的承诺函（格式见附件）；</w:t>
      </w:r>
    </w:p>
    <w:p>
      <w:pPr>
        <w:snapToGrid w:val="0"/>
        <w:spacing w:before="120" w:beforeLines="50"/>
        <w:ind w:firstLine="470" w:firstLineChars="196"/>
        <w:jc w:val="left"/>
        <w:rPr>
          <w:rFonts w:ascii="宋体" w:hAnsi="宋体"/>
          <w:color w:val="000000"/>
          <w:sz w:val="24"/>
        </w:rPr>
      </w:pPr>
      <w:r>
        <w:rPr>
          <w:rFonts w:hint="eastAsia" w:ascii="宋体" w:hAnsi="宋体"/>
          <w:color w:val="000000"/>
          <w:sz w:val="24"/>
        </w:rPr>
        <w:t>（4）</w:t>
      </w:r>
      <w:r>
        <w:rPr>
          <w:rFonts w:ascii="宋体" w:hAnsi="宋体"/>
          <w:color w:val="000000"/>
          <w:sz w:val="24"/>
        </w:rPr>
        <w:t>法定代表人授权委托书</w:t>
      </w:r>
      <w:r>
        <w:rPr>
          <w:rFonts w:hint="eastAsia" w:ascii="宋体" w:hAnsi="宋体"/>
          <w:color w:val="000000"/>
          <w:sz w:val="24"/>
        </w:rPr>
        <w:t>（</w:t>
      </w:r>
      <w:r>
        <w:rPr>
          <w:rFonts w:hint="eastAsia" w:ascii="宋体" w:hAnsi="宋体"/>
          <w:b/>
          <w:color w:val="000000"/>
          <w:sz w:val="28"/>
        </w:rPr>
        <w:t>法定代表人与被授权人的身份证扫描件须附后</w:t>
      </w:r>
      <w:r>
        <w:rPr>
          <w:rFonts w:hint="eastAsia" w:ascii="宋体" w:hAnsi="宋体"/>
          <w:color w:val="000000"/>
          <w:sz w:val="24"/>
        </w:rPr>
        <w:t>，</w:t>
      </w:r>
      <w:r>
        <w:rPr>
          <w:rFonts w:ascii="宋体" w:hAnsi="宋体"/>
          <w:color w:val="000000"/>
          <w:sz w:val="24"/>
        </w:rPr>
        <w:t>格式见附件</w:t>
      </w:r>
      <w:r>
        <w:rPr>
          <w:rFonts w:hint="eastAsia" w:ascii="宋体" w:hAnsi="宋体"/>
          <w:color w:val="000000"/>
          <w:sz w:val="24"/>
        </w:rPr>
        <w:t>，如由法定代表人直接参与采购活动的，则由</w:t>
      </w:r>
      <w:r>
        <w:rPr>
          <w:rFonts w:hint="eastAsia" w:ascii="宋体" w:hAnsi="宋体" w:cs="宋体"/>
          <w:color w:val="000000"/>
          <w:sz w:val="24"/>
        </w:rPr>
        <w:t>投标供应商</w:t>
      </w:r>
      <w:r>
        <w:rPr>
          <w:rFonts w:hint="eastAsia" w:ascii="宋体" w:hAnsi="宋体"/>
          <w:color w:val="000000"/>
          <w:sz w:val="24"/>
        </w:rPr>
        <w:t>根据情况对授权书进行适当修改并附法定代表人身份证扫描件）</w:t>
      </w:r>
      <w:r>
        <w:rPr>
          <w:rFonts w:ascii="宋体" w:hAnsi="宋体"/>
          <w:color w:val="000000"/>
          <w:sz w:val="24"/>
        </w:rPr>
        <w:t>；</w:t>
      </w:r>
    </w:p>
    <w:p>
      <w:pPr>
        <w:snapToGrid w:val="0"/>
        <w:spacing w:before="120" w:beforeLines="50"/>
        <w:ind w:firstLine="470" w:firstLineChars="196"/>
        <w:jc w:val="left"/>
        <w:rPr>
          <w:rFonts w:ascii="宋体" w:hAnsi="宋体"/>
          <w:color w:val="000000"/>
          <w:sz w:val="24"/>
        </w:rPr>
      </w:pPr>
      <w:r>
        <w:rPr>
          <w:rFonts w:hint="eastAsia" w:ascii="宋体" w:hAnsi="宋体"/>
          <w:color w:val="000000"/>
          <w:sz w:val="24"/>
        </w:rPr>
        <w:t>（5）</w:t>
      </w:r>
      <w:r>
        <w:rPr>
          <w:rFonts w:hint="eastAsia" w:ascii="宋体" w:hAnsi="宋体" w:cs="宋体"/>
          <w:color w:val="000000"/>
          <w:sz w:val="24"/>
        </w:rPr>
        <w:t>投标供应商</w:t>
      </w:r>
      <w:r>
        <w:rPr>
          <w:rFonts w:hint="eastAsia" w:ascii="宋体" w:hAnsi="宋体"/>
          <w:color w:val="000000"/>
          <w:sz w:val="24"/>
        </w:rPr>
        <w:t>特定资格条件材料（如需要）</w:t>
      </w:r>
    </w:p>
    <w:p>
      <w:pPr>
        <w:snapToGrid w:val="0"/>
        <w:spacing w:before="120" w:beforeLines="50"/>
        <w:ind w:firstLine="470" w:firstLineChars="196"/>
        <w:jc w:val="left"/>
        <w:rPr>
          <w:rFonts w:ascii="宋体" w:hAnsi="宋体"/>
          <w:color w:val="000000"/>
          <w:sz w:val="24"/>
        </w:rPr>
      </w:pPr>
      <w:r>
        <w:rPr>
          <w:rFonts w:hint="eastAsia" w:ascii="宋体" w:hAnsi="宋体"/>
          <w:color w:val="000000"/>
          <w:sz w:val="24"/>
        </w:rPr>
        <w:t>（6）未被“信用中国”（www.creditchina.gov.cn）、中国政府采购网（www.ccgp.gov.cn）列入失信被执行人、重大税收违法案件当事人名单、政府采购严重违法失信行为记录名单，提供参加政府采购活动前3年内在经营活动中没有重大违法记录的声明函，及网站查询截图并加盖公章，</w:t>
      </w:r>
      <w:r>
        <w:rPr>
          <w:rFonts w:hint="eastAsia" w:ascii="宋体" w:hAnsi="宋体"/>
          <w:b/>
          <w:color w:val="000000"/>
          <w:sz w:val="24"/>
        </w:rPr>
        <w:t>具体以开标当天查询结果为准；</w:t>
      </w:r>
    </w:p>
    <w:p>
      <w:pPr>
        <w:snapToGrid w:val="0"/>
        <w:spacing w:before="120" w:beforeLines="50"/>
        <w:ind w:firstLine="470" w:firstLineChars="196"/>
        <w:jc w:val="left"/>
        <w:rPr>
          <w:rFonts w:ascii="宋体" w:hAnsi="宋体"/>
          <w:color w:val="000000"/>
          <w:sz w:val="24"/>
        </w:rPr>
      </w:pPr>
      <w:r>
        <w:rPr>
          <w:rFonts w:hint="eastAsia" w:ascii="宋体" w:hAnsi="宋体"/>
          <w:color w:val="000000"/>
          <w:sz w:val="24"/>
        </w:rPr>
        <w:t>（7）</w:t>
      </w:r>
      <w:r>
        <w:rPr>
          <w:rFonts w:ascii="宋体" w:hAnsi="宋体"/>
          <w:color w:val="000000"/>
          <w:sz w:val="24"/>
        </w:rPr>
        <w:t>中小企业声明函（</w:t>
      </w:r>
      <w:r>
        <w:rPr>
          <w:rFonts w:hint="eastAsia" w:ascii="宋体" w:hAnsi="宋体"/>
          <w:color w:val="000000"/>
          <w:sz w:val="24"/>
        </w:rPr>
        <w:t>请按照法定格式提交，具体详见前附表</w:t>
      </w:r>
      <w:r>
        <w:rPr>
          <w:rFonts w:ascii="宋体" w:hAnsi="宋体"/>
          <w:color w:val="000000"/>
          <w:sz w:val="24"/>
        </w:rPr>
        <w:t>）；</w:t>
      </w:r>
    </w:p>
    <w:p>
      <w:pPr>
        <w:snapToGrid w:val="0"/>
        <w:spacing w:before="120" w:beforeLines="50"/>
        <w:ind w:firstLine="470" w:firstLineChars="196"/>
        <w:jc w:val="left"/>
        <w:rPr>
          <w:rFonts w:ascii="宋体" w:hAnsi="宋体"/>
          <w:color w:val="000000"/>
          <w:sz w:val="24"/>
        </w:rPr>
      </w:pPr>
      <w:r>
        <w:rPr>
          <w:rFonts w:hint="eastAsia" w:ascii="宋体" w:hAnsi="宋体"/>
          <w:color w:val="000000"/>
          <w:sz w:val="24"/>
        </w:rPr>
        <w:t>（8）</w:t>
      </w:r>
      <w:r>
        <w:rPr>
          <w:rFonts w:ascii="宋体" w:hAnsi="宋体"/>
          <w:color w:val="000000"/>
          <w:sz w:val="24"/>
        </w:rPr>
        <w:t>残疾人福利性单位声明函（</w:t>
      </w:r>
      <w:r>
        <w:rPr>
          <w:rFonts w:hint="eastAsia" w:ascii="宋体" w:hAnsi="宋体"/>
          <w:color w:val="000000"/>
          <w:sz w:val="24"/>
        </w:rPr>
        <w:t>如提供视同小型、微型企业</w:t>
      </w:r>
      <w:r>
        <w:rPr>
          <w:rFonts w:ascii="宋体" w:hAnsi="宋体"/>
          <w:color w:val="000000"/>
          <w:sz w:val="24"/>
        </w:rPr>
        <w:t>，</w:t>
      </w:r>
      <w:r>
        <w:rPr>
          <w:rFonts w:hint="eastAsia" w:ascii="宋体" w:hAnsi="宋体"/>
          <w:color w:val="000000"/>
          <w:sz w:val="24"/>
        </w:rPr>
        <w:t>请按照法定格式提交，具体详见前附表</w:t>
      </w:r>
      <w:r>
        <w:rPr>
          <w:rFonts w:ascii="宋体" w:hAnsi="宋体"/>
          <w:color w:val="000000"/>
          <w:sz w:val="24"/>
        </w:rPr>
        <w:t>）；</w:t>
      </w:r>
    </w:p>
    <w:p>
      <w:pPr>
        <w:snapToGrid w:val="0"/>
        <w:ind w:firstLine="470" w:firstLineChars="196"/>
        <w:jc w:val="left"/>
        <w:rPr>
          <w:rFonts w:ascii="宋体" w:hAnsi="宋体"/>
          <w:color w:val="000000"/>
          <w:sz w:val="24"/>
        </w:rPr>
      </w:pPr>
      <w:r>
        <w:rPr>
          <w:rFonts w:ascii="宋体" w:hAnsi="宋体"/>
          <w:color w:val="000000"/>
          <w:sz w:val="24"/>
        </w:rPr>
        <w:t>（</w:t>
      </w:r>
      <w:r>
        <w:rPr>
          <w:rFonts w:hint="eastAsia" w:ascii="宋体" w:hAnsi="宋体"/>
          <w:color w:val="000000"/>
          <w:sz w:val="24"/>
        </w:rPr>
        <w:t>9</w:t>
      </w:r>
      <w:r>
        <w:rPr>
          <w:rFonts w:ascii="宋体" w:hAnsi="宋体"/>
          <w:color w:val="000000"/>
          <w:sz w:val="24"/>
        </w:rPr>
        <w:t>）监狱企业的资料（</w:t>
      </w:r>
      <w:r>
        <w:rPr>
          <w:rFonts w:hint="eastAsia" w:ascii="宋体" w:hAnsi="宋体"/>
          <w:color w:val="000000"/>
          <w:sz w:val="24"/>
        </w:rPr>
        <w:t>如提供视同小型、微型企业</w:t>
      </w:r>
      <w:r>
        <w:rPr>
          <w:rFonts w:ascii="宋体" w:hAnsi="宋体"/>
          <w:color w:val="000000"/>
          <w:sz w:val="24"/>
        </w:rPr>
        <w:t>）；</w:t>
      </w:r>
    </w:p>
    <w:p>
      <w:pPr>
        <w:tabs>
          <w:tab w:val="left" w:pos="720"/>
        </w:tabs>
        <w:autoSpaceDE w:val="0"/>
        <w:autoSpaceDN w:val="0"/>
        <w:adjustRightInd w:val="0"/>
        <w:spacing w:line="400" w:lineRule="exact"/>
        <w:ind w:right="17"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10</w:t>
      </w:r>
      <w:r>
        <w:rPr>
          <w:rFonts w:ascii="宋体" w:hAnsi="宋体"/>
          <w:color w:val="000000"/>
          <w:sz w:val="24"/>
        </w:rPr>
        <w:t>）</w:t>
      </w:r>
      <w:r>
        <w:rPr>
          <w:rFonts w:hint="eastAsia" w:ascii="宋体" w:hAnsi="宋体"/>
          <w:color w:val="000000"/>
          <w:sz w:val="24"/>
        </w:rPr>
        <w:t>投标供应商认为有必要提供的其他文件。</w:t>
      </w:r>
    </w:p>
    <w:p>
      <w:pPr>
        <w:snapToGrid w:val="0"/>
        <w:spacing w:before="120" w:beforeLines="50"/>
        <w:ind w:firstLine="472" w:firstLineChars="196"/>
        <w:jc w:val="left"/>
        <w:rPr>
          <w:rFonts w:ascii="宋体" w:hAnsi="宋体"/>
          <w:b/>
          <w:color w:val="000000"/>
          <w:sz w:val="24"/>
        </w:rPr>
      </w:pPr>
      <w:r>
        <w:rPr>
          <w:rFonts w:hint="eastAsia" w:ascii="宋体" w:hAnsi="宋体"/>
          <w:b/>
          <w:color w:val="000000"/>
          <w:sz w:val="24"/>
        </w:rPr>
        <w:t>2.技术商务</w:t>
      </w:r>
      <w:r>
        <w:rPr>
          <w:rFonts w:ascii="宋体" w:hAnsi="宋体"/>
          <w:b/>
          <w:color w:val="000000"/>
          <w:sz w:val="24"/>
        </w:rPr>
        <w:t>文件：</w:t>
      </w:r>
    </w:p>
    <w:p>
      <w:pPr>
        <w:snapToGrid w:val="0"/>
        <w:spacing w:before="120" w:beforeLines="50"/>
        <w:ind w:firstLine="472" w:firstLineChars="196"/>
        <w:jc w:val="left"/>
        <w:rPr>
          <w:rFonts w:ascii="宋体" w:hAnsi="宋体"/>
          <w:b/>
          <w:color w:val="000000"/>
          <w:sz w:val="24"/>
        </w:rPr>
      </w:pPr>
      <w:r>
        <w:rPr>
          <w:rFonts w:hint="eastAsia" w:ascii="宋体" w:hAnsi="宋体"/>
          <w:b/>
          <w:color w:val="000000"/>
          <w:sz w:val="24"/>
        </w:rPr>
        <w:t>2.1评分对应表（格式见附件，主要用于评委对应评分内容）</w:t>
      </w:r>
    </w:p>
    <w:p>
      <w:pPr>
        <w:snapToGrid w:val="0"/>
        <w:spacing w:before="120" w:beforeLines="50"/>
        <w:ind w:firstLine="472" w:firstLineChars="196"/>
        <w:jc w:val="left"/>
        <w:rPr>
          <w:rFonts w:ascii="宋体" w:hAnsi="宋体"/>
          <w:b/>
          <w:color w:val="000000"/>
          <w:sz w:val="24"/>
          <w:szCs w:val="20"/>
        </w:rPr>
      </w:pPr>
      <w:r>
        <w:rPr>
          <w:rFonts w:hint="eastAsia" w:ascii="宋体" w:hAnsi="宋体"/>
          <w:b/>
          <w:color w:val="000000"/>
          <w:sz w:val="24"/>
        </w:rPr>
        <w:t>2.2商务部分包括以下内容：</w:t>
      </w:r>
    </w:p>
    <w:p>
      <w:pPr>
        <w:snapToGrid w:val="0"/>
        <w:ind w:firstLine="470" w:firstLineChars="196"/>
        <w:jc w:val="left"/>
        <w:rPr>
          <w:rFonts w:ascii="宋体" w:hAnsi="宋体"/>
          <w:color w:val="000000"/>
          <w:sz w:val="24"/>
        </w:rPr>
      </w:pPr>
      <w:r>
        <w:rPr>
          <w:rFonts w:hint="eastAsia" w:ascii="宋体" w:hAnsi="宋体"/>
          <w:color w:val="000000"/>
          <w:sz w:val="24"/>
        </w:rPr>
        <w:t>（1）同类项目业绩（投标供应商同类项目实施情况一览表、合同扫描件、用户验收报告、用户评价，以评标办法为准）；</w:t>
      </w:r>
    </w:p>
    <w:p>
      <w:pPr>
        <w:snapToGrid w:val="0"/>
        <w:ind w:firstLine="480" w:firstLineChars="200"/>
        <w:jc w:val="left"/>
        <w:rPr>
          <w:rFonts w:ascii="宋体" w:hAnsi="宋体"/>
          <w:color w:val="000000"/>
          <w:sz w:val="24"/>
          <w:szCs w:val="20"/>
        </w:rPr>
      </w:pPr>
      <w:r>
        <w:rPr>
          <w:rFonts w:hint="eastAsia" w:ascii="宋体" w:hAnsi="宋体"/>
          <w:color w:val="000000"/>
          <w:sz w:val="24"/>
        </w:rPr>
        <w:t>（2）其他特殊资质证书；</w:t>
      </w:r>
    </w:p>
    <w:p>
      <w:pPr>
        <w:snapToGrid w:val="0"/>
        <w:ind w:firstLine="470" w:firstLineChars="196"/>
        <w:jc w:val="left"/>
        <w:rPr>
          <w:rFonts w:ascii="宋体" w:hAnsi="宋体"/>
          <w:color w:val="000000"/>
          <w:sz w:val="24"/>
          <w:szCs w:val="20"/>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自主创新、节能环保等方面的资质证书（如有）；</w:t>
      </w:r>
    </w:p>
    <w:p>
      <w:pPr>
        <w:snapToGrid w:val="0"/>
        <w:ind w:firstLine="470" w:firstLineChars="196"/>
        <w:jc w:val="left"/>
        <w:rPr>
          <w:rFonts w:ascii="宋体" w:hAnsi="宋体"/>
          <w:color w:val="000000"/>
          <w:sz w:val="24"/>
          <w:szCs w:val="20"/>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自主品牌投标供应商的信誉、荣誉证书（如有）；</w:t>
      </w:r>
    </w:p>
    <w:p>
      <w:pPr>
        <w:snapToGrid w:val="0"/>
        <w:ind w:firstLine="470" w:firstLineChars="196"/>
        <w:jc w:val="left"/>
        <w:rPr>
          <w:rFonts w:ascii="宋体" w:hAnsi="宋体"/>
          <w:color w:val="000000"/>
          <w:sz w:val="24"/>
          <w:szCs w:val="20"/>
        </w:rPr>
      </w:pPr>
      <w:r>
        <w:rPr>
          <w:rFonts w:hint="eastAsia" w:ascii="宋体" w:hAnsi="宋体"/>
          <w:color w:val="000000"/>
          <w:sz w:val="24"/>
        </w:rPr>
        <w:t>（5</w:t>
      </w:r>
      <w:r>
        <w:rPr>
          <w:rFonts w:ascii="宋体" w:hAnsi="宋体"/>
          <w:color w:val="000000"/>
          <w:sz w:val="24"/>
        </w:rPr>
        <w:t>）</w:t>
      </w:r>
      <w:r>
        <w:rPr>
          <w:rFonts w:hint="eastAsia" w:ascii="宋体" w:hAnsi="宋体"/>
          <w:color w:val="000000"/>
          <w:sz w:val="24"/>
        </w:rPr>
        <w:t>投标供应商质量管理和质量保证体系等方面的认证证书（如有）；</w:t>
      </w:r>
    </w:p>
    <w:p>
      <w:pPr>
        <w:snapToGrid w:val="0"/>
        <w:ind w:firstLine="470" w:firstLineChars="196"/>
        <w:jc w:val="left"/>
        <w:rPr>
          <w:rFonts w:ascii="宋体" w:hAnsi="宋体"/>
          <w:color w:val="000000"/>
          <w:sz w:val="24"/>
          <w:szCs w:val="20"/>
        </w:rPr>
      </w:pPr>
      <w:r>
        <w:rPr>
          <w:rFonts w:hint="eastAsia" w:ascii="宋体" w:hAnsi="宋体"/>
          <w:color w:val="000000"/>
          <w:sz w:val="24"/>
        </w:rPr>
        <w:t>（6</w:t>
      </w:r>
      <w:r>
        <w:rPr>
          <w:rFonts w:ascii="宋体" w:hAnsi="宋体"/>
          <w:color w:val="000000"/>
          <w:sz w:val="24"/>
        </w:rPr>
        <w:t>）</w:t>
      </w:r>
      <w:r>
        <w:rPr>
          <w:rFonts w:hint="eastAsia" w:ascii="宋体" w:hAnsi="宋体"/>
          <w:color w:val="000000"/>
          <w:sz w:val="24"/>
        </w:rPr>
        <w:t>投标供应商认为可以证实其能力或业绩的其他材料（如有）；</w:t>
      </w:r>
    </w:p>
    <w:p>
      <w:pPr>
        <w:snapToGrid w:val="0"/>
        <w:ind w:firstLine="470" w:firstLineChars="196"/>
        <w:jc w:val="left"/>
        <w:rPr>
          <w:rFonts w:ascii="宋体" w:hAnsi="宋体"/>
          <w:color w:val="000000"/>
          <w:sz w:val="24"/>
          <w:szCs w:val="20"/>
        </w:rPr>
      </w:pPr>
      <w:r>
        <w:rPr>
          <w:rFonts w:hint="eastAsia" w:ascii="宋体" w:hAnsi="宋体"/>
          <w:color w:val="000000"/>
          <w:sz w:val="24"/>
        </w:rPr>
        <w:t>（7</w:t>
      </w:r>
      <w:r>
        <w:rPr>
          <w:rFonts w:ascii="宋体" w:hAnsi="宋体"/>
          <w:color w:val="000000"/>
          <w:sz w:val="24"/>
        </w:rPr>
        <w:t>）</w:t>
      </w:r>
      <w:r>
        <w:rPr>
          <w:rFonts w:hint="eastAsia" w:ascii="宋体" w:hAnsi="宋体"/>
          <w:color w:val="000000"/>
          <w:sz w:val="24"/>
        </w:rPr>
        <w:t>投标供应商关于</w:t>
      </w:r>
      <w:r>
        <w:rPr>
          <w:sz w:val="24"/>
        </w:rPr>
        <w:t>投标人关于产品生产时间、升级或者更新淘汰计划、配件供应</w:t>
      </w:r>
      <w:r>
        <w:rPr>
          <w:rFonts w:hint="eastAsia" w:ascii="宋体" w:hAnsi="宋体" w:cs="宋体"/>
          <w:color w:val="000000"/>
          <w:sz w:val="24"/>
        </w:rPr>
        <w:t>、售后服务</w:t>
      </w:r>
      <w:r>
        <w:rPr>
          <w:rFonts w:hint="eastAsia" w:ascii="宋体" w:hAnsi="宋体"/>
          <w:color w:val="000000"/>
          <w:sz w:val="24"/>
        </w:rPr>
        <w:t>以及本单位债务纠纷、违法违规记录等方面的情况（内容见投标声明书）</w:t>
      </w:r>
    </w:p>
    <w:p>
      <w:pPr>
        <w:snapToGrid w:val="0"/>
        <w:ind w:firstLine="470" w:firstLineChars="196"/>
        <w:jc w:val="left"/>
        <w:rPr>
          <w:rFonts w:ascii="宋体" w:hAnsi="宋体"/>
          <w:color w:val="000000"/>
          <w:sz w:val="24"/>
          <w:szCs w:val="20"/>
        </w:rPr>
      </w:pPr>
      <w:r>
        <w:rPr>
          <w:rFonts w:hint="eastAsia" w:ascii="宋体" w:hAnsi="宋体"/>
          <w:color w:val="000000"/>
          <w:sz w:val="24"/>
        </w:rPr>
        <w:t>（8</w:t>
      </w:r>
      <w:r>
        <w:rPr>
          <w:rFonts w:ascii="宋体" w:hAnsi="宋体"/>
          <w:color w:val="000000"/>
          <w:sz w:val="24"/>
        </w:rPr>
        <w:t>）</w:t>
      </w:r>
      <w:r>
        <w:rPr>
          <w:rFonts w:hint="eastAsia" w:ascii="宋体" w:hAnsi="宋体"/>
          <w:color w:val="000000"/>
          <w:sz w:val="24"/>
        </w:rPr>
        <w:t>投标供应商情况介绍；</w:t>
      </w:r>
    </w:p>
    <w:p>
      <w:pPr>
        <w:snapToGrid w:val="0"/>
        <w:ind w:firstLine="470" w:firstLineChars="196"/>
        <w:jc w:val="left"/>
        <w:rPr>
          <w:rFonts w:ascii="宋体" w:hAnsi="宋体"/>
          <w:color w:val="000000"/>
          <w:sz w:val="24"/>
        </w:rPr>
      </w:pPr>
      <w:r>
        <w:rPr>
          <w:rFonts w:hint="eastAsia" w:ascii="宋体" w:hAnsi="宋体"/>
          <w:color w:val="000000"/>
          <w:sz w:val="24"/>
        </w:rPr>
        <w:t>（9</w:t>
      </w:r>
      <w:r>
        <w:rPr>
          <w:rFonts w:ascii="宋体" w:hAnsi="宋体"/>
          <w:color w:val="000000"/>
          <w:sz w:val="24"/>
        </w:rPr>
        <w:t>）</w:t>
      </w:r>
      <w:r>
        <w:rPr>
          <w:rFonts w:hint="eastAsia" w:ascii="宋体" w:hAnsi="宋体"/>
          <w:color w:val="000000"/>
          <w:sz w:val="24"/>
        </w:rPr>
        <w:t>商务响应表（格式见附件）；</w:t>
      </w:r>
    </w:p>
    <w:p>
      <w:pPr>
        <w:tabs>
          <w:tab w:val="left" w:pos="720"/>
        </w:tabs>
        <w:autoSpaceDE w:val="0"/>
        <w:autoSpaceDN w:val="0"/>
        <w:adjustRightInd w:val="0"/>
        <w:spacing w:line="400" w:lineRule="exact"/>
        <w:ind w:right="17" w:firstLine="482" w:firstLineChars="200"/>
        <w:jc w:val="left"/>
        <w:rPr>
          <w:rFonts w:ascii="宋体" w:hAnsi="宋体"/>
          <w:color w:val="000000"/>
          <w:sz w:val="24"/>
          <w:szCs w:val="20"/>
        </w:rPr>
      </w:pPr>
      <w:r>
        <w:rPr>
          <w:rFonts w:hint="eastAsia" w:ascii="宋体" w:hAnsi="宋体"/>
          <w:b/>
          <w:bCs/>
          <w:color w:val="000000"/>
          <w:sz w:val="24"/>
        </w:rPr>
        <w:t>（10）投标供应商认为需要的其他文件资料（</w:t>
      </w:r>
      <w:r>
        <w:rPr>
          <w:rFonts w:hint="eastAsia" w:ascii="宋体" w:hAnsi="宋体" w:cs="宋体"/>
          <w:b/>
          <w:color w:val="000000"/>
          <w:sz w:val="24"/>
        </w:rPr>
        <w:t>对照相应项目评分标准，由投标供应商自行考虑，如有则提供）。</w:t>
      </w:r>
    </w:p>
    <w:p>
      <w:pPr>
        <w:snapToGrid w:val="0"/>
        <w:ind w:firstLine="472" w:firstLineChars="196"/>
        <w:jc w:val="left"/>
        <w:rPr>
          <w:rFonts w:ascii="宋体" w:hAnsi="宋体"/>
          <w:b/>
          <w:bCs/>
          <w:color w:val="000000"/>
          <w:sz w:val="24"/>
          <w:szCs w:val="20"/>
        </w:rPr>
      </w:pPr>
      <w:r>
        <w:rPr>
          <w:rFonts w:hint="eastAsia" w:ascii="宋体" w:hAnsi="宋体"/>
          <w:b/>
          <w:bCs/>
          <w:color w:val="000000"/>
          <w:sz w:val="24"/>
        </w:rPr>
        <w:t>2.3</w:t>
      </w:r>
      <w:r>
        <w:rPr>
          <w:rFonts w:ascii="宋体" w:hAnsi="宋体"/>
          <w:b/>
          <w:bCs/>
          <w:color w:val="000000"/>
          <w:sz w:val="24"/>
        </w:rPr>
        <w:t>技术</w:t>
      </w:r>
      <w:r>
        <w:rPr>
          <w:rFonts w:hint="eastAsia" w:ascii="宋体" w:hAnsi="宋体"/>
          <w:b/>
          <w:bCs/>
          <w:color w:val="000000"/>
          <w:sz w:val="24"/>
        </w:rPr>
        <w:t>部分包括以下内容：</w:t>
      </w:r>
    </w:p>
    <w:p>
      <w:pPr>
        <w:snapToGrid w:val="0"/>
        <w:spacing w:before="50" w:after="120" w:afterLines="50"/>
        <w:jc w:val="left"/>
        <w:rPr>
          <w:rFonts w:ascii="宋体" w:hAnsi="宋体"/>
          <w:color w:val="000000"/>
          <w:sz w:val="24"/>
          <w:szCs w:val="20"/>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）项目方案</w:t>
      </w:r>
    </w:p>
    <w:p>
      <w:pPr>
        <w:snapToGrid w:val="0"/>
        <w:spacing w:before="50" w:after="120" w:afterLines="50"/>
        <w:jc w:val="left"/>
        <w:rPr>
          <w:rFonts w:ascii="宋体" w:hAnsi="宋体"/>
          <w:color w:val="000000"/>
          <w:sz w:val="24"/>
          <w:szCs w:val="20"/>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）技术响应表</w:t>
      </w:r>
    </w:p>
    <w:p>
      <w:pPr>
        <w:snapToGrid w:val="0"/>
        <w:spacing w:before="50" w:after="120" w:afterLines="50"/>
        <w:jc w:val="left"/>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）组织实施方案</w:t>
      </w:r>
    </w:p>
    <w:p>
      <w:pPr>
        <w:snapToGrid w:val="0"/>
        <w:spacing w:before="50" w:after="120" w:afterLines="50"/>
        <w:jc w:val="left"/>
        <w:rPr>
          <w:rFonts w:ascii="宋体" w:hAnsi="宋体"/>
          <w:color w:val="000000"/>
          <w:sz w:val="24"/>
          <w:szCs w:val="20"/>
        </w:rPr>
      </w:pPr>
      <w:r>
        <w:rPr>
          <w:rFonts w:hint="eastAsia" w:ascii="宋体" w:hAnsi="宋体"/>
          <w:color w:val="000000"/>
          <w:sz w:val="24"/>
        </w:rPr>
        <w:t>（</w:t>
      </w:r>
      <w:r>
        <w:rPr>
          <w:rFonts w:ascii="宋体" w:hAnsi="宋体" w:cs="Arial"/>
          <w:color w:val="000000"/>
          <w:sz w:val="24"/>
        </w:rPr>
        <w:t>4</w:t>
      </w:r>
      <w:r>
        <w:rPr>
          <w:rFonts w:hint="eastAsia" w:ascii="宋体" w:hAnsi="宋体" w:cs="Arial"/>
          <w:color w:val="000000"/>
          <w:sz w:val="24"/>
        </w:rPr>
        <w:t>）设备设施配备（包括备品备件及供选择的配套零部件清单）</w:t>
      </w:r>
    </w:p>
    <w:p>
      <w:pPr>
        <w:snapToGrid w:val="0"/>
        <w:spacing w:before="50" w:after="120" w:afterLines="50"/>
        <w:jc w:val="left"/>
        <w:rPr>
          <w:rFonts w:ascii="宋体" w:hAnsi="宋体" w:cs="Arial"/>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w:t>
      </w:r>
      <w:r>
        <w:rPr>
          <w:rFonts w:hint="eastAsia" w:ascii="宋体" w:hAnsi="宋体" w:cs="Arial"/>
          <w:color w:val="000000"/>
          <w:sz w:val="24"/>
        </w:rPr>
        <w:t>各类突发事件应急处置方案</w:t>
      </w:r>
    </w:p>
    <w:p>
      <w:pPr>
        <w:snapToGrid w:val="0"/>
        <w:spacing w:before="50" w:after="120" w:afterLines="50"/>
        <w:jc w:val="left"/>
        <w:rPr>
          <w:rFonts w:ascii="宋体" w:hAnsi="宋体" w:cs="Arial"/>
          <w:color w:val="000000"/>
          <w:sz w:val="24"/>
        </w:rPr>
      </w:pPr>
      <w:r>
        <w:rPr>
          <w:rFonts w:hint="eastAsia" w:ascii="宋体" w:hAnsi="宋体" w:cs="Arial"/>
          <w:color w:val="000000"/>
          <w:sz w:val="24"/>
        </w:rPr>
        <w:t>（</w:t>
      </w:r>
      <w:r>
        <w:rPr>
          <w:rFonts w:ascii="宋体" w:hAnsi="宋体" w:cs="Arial"/>
          <w:color w:val="000000"/>
          <w:sz w:val="24"/>
        </w:rPr>
        <w:t>6</w:t>
      </w:r>
      <w:r>
        <w:rPr>
          <w:rFonts w:hint="eastAsia" w:ascii="宋体" w:hAnsi="宋体" w:cs="Arial"/>
          <w:color w:val="000000"/>
          <w:sz w:val="24"/>
        </w:rPr>
        <w:t>）</w:t>
      </w:r>
      <w:r>
        <w:rPr>
          <w:rFonts w:hint="eastAsia" w:ascii="宋体" w:hAnsi="宋体"/>
          <w:color w:val="000000"/>
          <w:sz w:val="24"/>
        </w:rPr>
        <w:t>项目实施人员一览表</w:t>
      </w:r>
    </w:p>
    <w:p>
      <w:pPr>
        <w:snapToGrid w:val="0"/>
        <w:spacing w:before="50" w:after="120" w:afterLines="50"/>
        <w:jc w:val="left"/>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w:t>
      </w:r>
      <w:r>
        <w:rPr>
          <w:rFonts w:hint="eastAsia" w:ascii="宋体" w:hAnsi="宋体" w:cs="Arial"/>
          <w:color w:val="000000"/>
          <w:sz w:val="24"/>
        </w:rPr>
        <w:t>拟派项目负责人情况</w:t>
      </w:r>
    </w:p>
    <w:p>
      <w:pPr>
        <w:snapToGrid w:val="0"/>
        <w:spacing w:before="50" w:after="120" w:afterLines="50"/>
        <w:jc w:val="left"/>
        <w:rPr>
          <w:rFonts w:ascii="宋体" w:hAnsi="宋体"/>
          <w:color w:val="000000"/>
          <w:sz w:val="24"/>
          <w:szCs w:val="20"/>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）服务培训方案</w:t>
      </w:r>
    </w:p>
    <w:p>
      <w:pPr>
        <w:snapToGrid w:val="0"/>
        <w:spacing w:before="50" w:after="120" w:afterLines="50"/>
        <w:jc w:val="left"/>
        <w:rPr>
          <w:rFonts w:ascii="宋体" w:hAnsi="宋体"/>
          <w:color w:val="000000"/>
          <w:sz w:val="24"/>
        </w:rPr>
      </w:pPr>
      <w:r>
        <w:rPr>
          <w:rFonts w:hint="eastAsia" w:ascii="宋体" w:hAnsi="宋体"/>
          <w:color w:val="000000"/>
          <w:sz w:val="24"/>
        </w:rPr>
        <w:t>（9）投标供应商对本项目的合理化建议和改进措施</w:t>
      </w:r>
    </w:p>
    <w:p>
      <w:pPr>
        <w:snapToGrid w:val="0"/>
        <w:spacing w:before="50" w:after="120" w:afterLines="50"/>
        <w:jc w:val="left"/>
        <w:rPr>
          <w:rFonts w:ascii="宋体" w:hAnsi="宋体"/>
          <w:color w:val="000000"/>
          <w:sz w:val="24"/>
          <w:szCs w:val="20"/>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0）投标供应商需要说明的其他文件和说明</w:t>
      </w:r>
      <w:r>
        <w:rPr>
          <w:rFonts w:hint="eastAsia" w:ascii="宋体" w:hAnsi="宋体"/>
          <w:b/>
          <w:color w:val="000000"/>
          <w:sz w:val="24"/>
        </w:rPr>
        <w:t>（对照相应项目评分标准及采购文件其他内容，由投标供应商自行考虑）</w:t>
      </w:r>
    </w:p>
    <w:p>
      <w:pPr>
        <w:snapToGrid w:val="0"/>
        <w:ind w:firstLine="472" w:firstLineChars="196"/>
        <w:jc w:val="left"/>
        <w:rPr>
          <w:rFonts w:ascii="宋体" w:hAnsi="宋体"/>
          <w:b/>
          <w:color w:val="000000"/>
          <w:sz w:val="24"/>
        </w:rPr>
      </w:pPr>
      <w:r>
        <w:rPr>
          <w:rFonts w:hint="eastAsia" w:ascii="宋体" w:hAnsi="宋体"/>
          <w:b/>
          <w:color w:val="000000"/>
          <w:sz w:val="24"/>
        </w:rPr>
        <w:t>3.</w:t>
      </w:r>
      <w:r>
        <w:rPr>
          <w:rFonts w:ascii="宋体" w:hAnsi="宋体"/>
          <w:b/>
          <w:color w:val="000000"/>
          <w:sz w:val="24"/>
        </w:rPr>
        <w:t>报价文件：</w:t>
      </w:r>
    </w:p>
    <w:p>
      <w:pPr>
        <w:tabs>
          <w:tab w:val="left" w:pos="3870"/>
          <w:tab w:val="left" w:pos="4085"/>
        </w:tabs>
        <w:snapToGrid w:val="0"/>
        <w:ind w:firstLine="480" w:firstLineChars="200"/>
        <w:jc w:val="left"/>
        <w:rPr>
          <w:rFonts w:ascii="宋体" w:hAnsi="宋体"/>
          <w:color w:val="000000"/>
          <w:sz w:val="24"/>
        </w:rPr>
      </w:pPr>
      <w:r>
        <w:rPr>
          <w:rFonts w:hint="eastAsia" w:ascii="宋体" w:hAnsi="宋体"/>
          <w:color w:val="000000"/>
          <w:sz w:val="24"/>
        </w:rPr>
        <w:t>（1）投标函（格式见附件）；</w:t>
      </w:r>
    </w:p>
    <w:p>
      <w:pPr>
        <w:pStyle w:val="32"/>
        <w:snapToGrid w:val="0"/>
        <w:ind w:leftChars="0" w:firstLine="480" w:firstLineChars="200"/>
        <w:rPr>
          <w:rFonts w:ascii="宋体" w:hAnsi="宋体" w:eastAsia="宋体"/>
          <w:color w:val="000000"/>
          <w:sz w:val="24"/>
          <w:szCs w:val="24"/>
        </w:rPr>
      </w:pPr>
      <w:r>
        <w:rPr>
          <w:rFonts w:hint="eastAsia" w:ascii="宋体" w:hAnsi="宋体" w:eastAsia="宋体"/>
          <w:color w:val="000000"/>
          <w:sz w:val="24"/>
          <w:szCs w:val="24"/>
        </w:rPr>
        <w:t>（2</w:t>
      </w:r>
      <w:r>
        <w:rPr>
          <w:rFonts w:ascii="宋体" w:hAnsi="宋体" w:eastAsia="宋体"/>
          <w:color w:val="000000"/>
          <w:sz w:val="24"/>
          <w:szCs w:val="24"/>
        </w:rPr>
        <w:t>）投标报价明细表（格式见附件）；</w:t>
      </w:r>
    </w:p>
    <w:p>
      <w:pPr>
        <w:pStyle w:val="32"/>
        <w:snapToGrid w:val="0"/>
        <w:ind w:leftChars="0" w:firstLine="480" w:firstLineChars="200"/>
        <w:rPr>
          <w:rFonts w:ascii="宋体" w:hAnsi="宋体" w:eastAsia="宋体"/>
          <w:color w:val="000000"/>
          <w:sz w:val="24"/>
          <w:szCs w:val="24"/>
        </w:rPr>
      </w:pPr>
      <w:r>
        <w:rPr>
          <w:rFonts w:hint="eastAsia" w:ascii="宋体" w:hAnsi="宋体" w:eastAsia="宋体"/>
          <w:color w:val="000000"/>
          <w:sz w:val="24"/>
          <w:szCs w:val="24"/>
        </w:rPr>
        <w:t>（3</w:t>
      </w:r>
      <w:r>
        <w:rPr>
          <w:rFonts w:ascii="宋体" w:hAnsi="宋体" w:eastAsia="宋体"/>
          <w:color w:val="000000"/>
          <w:sz w:val="24"/>
          <w:szCs w:val="24"/>
        </w:rPr>
        <w:t>）</w:t>
      </w:r>
      <w:r>
        <w:rPr>
          <w:rFonts w:hint="eastAsia" w:ascii="宋体" w:hAnsi="宋体" w:eastAsia="宋体"/>
          <w:color w:val="000000"/>
          <w:sz w:val="24"/>
          <w:szCs w:val="24"/>
        </w:rPr>
        <w:t>投标供应商针对报价</w:t>
      </w:r>
      <w:r>
        <w:rPr>
          <w:rFonts w:ascii="宋体" w:hAnsi="宋体" w:eastAsia="宋体"/>
          <w:color w:val="000000"/>
          <w:sz w:val="24"/>
          <w:szCs w:val="24"/>
        </w:rPr>
        <w:t>需要说明的其他文件和说明（格式</w:t>
      </w:r>
      <w:r>
        <w:rPr>
          <w:rFonts w:hint="eastAsia" w:ascii="宋体" w:hAnsi="宋体" w:eastAsia="宋体"/>
          <w:color w:val="000000"/>
          <w:sz w:val="24"/>
          <w:szCs w:val="24"/>
        </w:rPr>
        <w:t>自拟</w:t>
      </w:r>
      <w:r>
        <w:rPr>
          <w:rFonts w:ascii="宋体" w:hAnsi="宋体" w:eastAsia="宋体"/>
          <w:color w:val="000000"/>
          <w:sz w:val="24"/>
          <w:szCs w:val="24"/>
        </w:rPr>
        <w:t>）</w:t>
      </w:r>
      <w:r>
        <w:rPr>
          <w:rFonts w:hint="eastAsia" w:ascii="宋体" w:hAnsi="宋体" w:eastAsia="宋体"/>
          <w:color w:val="000000"/>
          <w:sz w:val="24"/>
          <w:szCs w:val="24"/>
        </w:rPr>
        <w:t>；</w:t>
      </w:r>
    </w:p>
    <w:p>
      <w:pPr>
        <w:snapToGrid w:val="0"/>
        <w:ind w:firstLine="480" w:firstLineChars="200"/>
        <w:jc w:val="left"/>
        <w:rPr>
          <w:rFonts w:ascii="宋体" w:hAnsi="宋体"/>
          <w:color w:val="000000"/>
          <w:sz w:val="24"/>
        </w:rPr>
      </w:pPr>
      <w:r>
        <w:rPr>
          <w:rFonts w:hint="eastAsia" w:ascii="宋体" w:hAnsi="宋体"/>
          <w:color w:val="000000"/>
          <w:sz w:val="24"/>
        </w:rPr>
        <w:t>（4</w:t>
      </w:r>
      <w:r>
        <w:rPr>
          <w:rFonts w:ascii="宋体" w:hAnsi="宋体"/>
          <w:color w:val="000000"/>
          <w:sz w:val="24"/>
        </w:rPr>
        <w:t>）开标一览表（</w:t>
      </w:r>
      <w:r>
        <w:rPr>
          <w:rFonts w:hint="eastAsia" w:ascii="宋体" w:hAnsi="宋体"/>
          <w:b/>
          <w:color w:val="000000"/>
          <w:sz w:val="24"/>
        </w:rPr>
        <w:t>按系统要求格式上传</w:t>
      </w:r>
      <w:r>
        <w:rPr>
          <w:rFonts w:ascii="宋体" w:hAnsi="宋体"/>
          <w:color w:val="000000"/>
          <w:sz w:val="24"/>
        </w:rPr>
        <w:t>）</w:t>
      </w:r>
    </w:p>
    <w:p>
      <w:pPr>
        <w:snapToGrid w:val="0"/>
        <w:ind w:firstLine="411" w:firstLineChars="196"/>
        <w:jc w:val="left"/>
      </w:pPr>
    </w:p>
    <w:p>
      <w:pPr>
        <w:pStyle w:val="4"/>
        <w:rPr>
          <w:rFonts w:ascii="宋体" w:hAnsi="宋体"/>
          <w:color w:val="000000"/>
          <w:sz w:val="24"/>
          <w:szCs w:val="24"/>
        </w:rPr>
      </w:pPr>
      <w:r>
        <w:rPr>
          <w:rFonts w:hint="eastAsia" w:ascii="宋体" w:hAnsi="宋体"/>
          <w:color w:val="000000"/>
          <w:sz w:val="24"/>
          <w:szCs w:val="24"/>
        </w:rPr>
        <w:t>（二）投标文件的语言及计量</w:t>
      </w:r>
    </w:p>
    <w:p>
      <w:pPr>
        <w:snapToGrid w:val="0"/>
        <w:ind w:firstLine="480" w:firstLineChars="200"/>
        <w:jc w:val="left"/>
        <w:rPr>
          <w:rFonts w:ascii="宋体" w:hAnsi="宋体"/>
          <w:color w:val="000000"/>
          <w:sz w:val="24"/>
        </w:rPr>
      </w:pPr>
      <w:r>
        <w:rPr>
          <w:rFonts w:hint="eastAsia" w:ascii="宋体" w:hAnsi="宋体" w:cs="宋体"/>
          <w:color w:val="000000"/>
          <w:kern w:val="0"/>
          <w:sz w:val="24"/>
        </w:rPr>
        <w:t>▲</w:t>
      </w:r>
      <w:r>
        <w:rPr>
          <w:rFonts w:ascii="宋体" w:hAnsi="宋体"/>
          <w:color w:val="000000"/>
          <w:sz w:val="24"/>
        </w:rPr>
        <w:t>1投标文件以及投标方与招标方就有关投标事宜的所有来往函电，均应以中文汉语书写。除签名、盖章、专用名称等特殊情形外，以中文汉语以外的文字表述的投标文件视同未提供。</w:t>
      </w:r>
    </w:p>
    <w:p>
      <w:pPr>
        <w:snapToGrid w:val="0"/>
        <w:ind w:firstLine="480" w:firstLineChars="200"/>
        <w:jc w:val="left"/>
        <w:rPr>
          <w:rFonts w:ascii="宋体" w:hAnsi="宋体"/>
          <w:color w:val="000000"/>
          <w:sz w:val="24"/>
        </w:rPr>
      </w:pPr>
      <w:r>
        <w:rPr>
          <w:rFonts w:hint="eastAsia" w:ascii="宋体" w:hAnsi="宋体" w:cs="宋体"/>
          <w:color w:val="000000"/>
          <w:kern w:val="0"/>
          <w:sz w:val="24"/>
        </w:rPr>
        <w:t>▲</w:t>
      </w:r>
      <w:r>
        <w:rPr>
          <w:rFonts w:ascii="宋体" w:hAnsi="宋体"/>
          <w:color w:val="000000"/>
          <w:sz w:val="24"/>
        </w:rPr>
        <w:t>2投标计量单位，</w:t>
      </w:r>
      <w:r>
        <w:rPr>
          <w:rFonts w:hint="eastAsia" w:ascii="宋体" w:hAnsi="宋体"/>
          <w:color w:val="000000"/>
          <w:sz w:val="24"/>
        </w:rPr>
        <w:t>采购文件</w:t>
      </w:r>
      <w:r>
        <w:rPr>
          <w:rFonts w:ascii="宋体" w:hAnsi="宋体"/>
          <w:color w:val="000000"/>
          <w:sz w:val="24"/>
        </w:rPr>
        <w:t>已有明确规定的，使用</w:t>
      </w:r>
      <w:r>
        <w:rPr>
          <w:rFonts w:hint="eastAsia" w:ascii="宋体" w:hAnsi="宋体"/>
          <w:color w:val="000000"/>
          <w:sz w:val="24"/>
        </w:rPr>
        <w:t>采购文件</w:t>
      </w:r>
      <w:r>
        <w:rPr>
          <w:rFonts w:ascii="宋体" w:hAnsi="宋体"/>
          <w:color w:val="000000"/>
          <w:sz w:val="24"/>
        </w:rPr>
        <w:t>规定的计量单位；</w:t>
      </w:r>
      <w:r>
        <w:rPr>
          <w:rFonts w:hint="eastAsia" w:ascii="宋体" w:hAnsi="宋体"/>
          <w:color w:val="000000"/>
          <w:sz w:val="24"/>
        </w:rPr>
        <w:t>采购文件</w:t>
      </w:r>
      <w:r>
        <w:rPr>
          <w:rFonts w:ascii="宋体" w:hAnsi="宋体"/>
          <w:color w:val="000000"/>
          <w:sz w:val="24"/>
        </w:rPr>
        <w:t>没有规定的，应采用中华人民共和国法定计量单位（货币单位：人民币元），否则视同未响应。</w:t>
      </w:r>
    </w:p>
    <w:p>
      <w:pPr>
        <w:pStyle w:val="4"/>
        <w:rPr>
          <w:rFonts w:ascii="宋体" w:hAnsi="宋体"/>
          <w:color w:val="000000"/>
          <w:sz w:val="24"/>
          <w:szCs w:val="24"/>
        </w:rPr>
      </w:pPr>
      <w:r>
        <w:rPr>
          <w:rFonts w:hint="eastAsia" w:ascii="宋体" w:hAnsi="宋体"/>
          <w:color w:val="000000"/>
          <w:sz w:val="24"/>
          <w:szCs w:val="24"/>
        </w:rPr>
        <w:t>（三）投标报价</w:t>
      </w:r>
    </w:p>
    <w:p>
      <w:pPr>
        <w:pStyle w:val="30"/>
        <w:numPr>
          <w:ilvl w:val="0"/>
          <w:numId w:val="0"/>
        </w:numPr>
        <w:tabs>
          <w:tab w:val="left" w:pos="1200"/>
          <w:tab w:val="clear" w:pos="1211"/>
        </w:tabs>
        <w:snapToGrid w:val="0"/>
        <w:spacing w:before="0" w:beforeLines="0" w:after="0" w:afterLines="0" w:line="240" w:lineRule="auto"/>
        <w:ind w:firstLine="480" w:firstLineChars="200"/>
        <w:jc w:val="left"/>
        <w:rPr>
          <w:rFonts w:hAnsi="宋体"/>
          <w:color w:val="000000"/>
        </w:rPr>
      </w:pPr>
      <w:r>
        <w:rPr>
          <w:rFonts w:hAnsi="宋体"/>
          <w:color w:val="000000"/>
        </w:rPr>
        <w:t>1</w:t>
      </w:r>
      <w:r>
        <w:rPr>
          <w:rFonts w:hint="eastAsia" w:hAnsi="宋体"/>
          <w:color w:val="000000"/>
        </w:rPr>
        <w:t>.</w:t>
      </w:r>
      <w:r>
        <w:rPr>
          <w:rFonts w:hAnsi="宋体"/>
          <w:color w:val="000000"/>
        </w:rPr>
        <w:t>投标报价应按</w:t>
      </w:r>
      <w:r>
        <w:rPr>
          <w:rFonts w:hint="eastAsia" w:hAnsi="宋体"/>
          <w:color w:val="000000"/>
        </w:rPr>
        <w:t>采购文件</w:t>
      </w:r>
      <w:r>
        <w:rPr>
          <w:rFonts w:hAnsi="宋体"/>
          <w:color w:val="000000"/>
        </w:rPr>
        <w:t>中相关附表格式填写。</w:t>
      </w:r>
    </w:p>
    <w:p>
      <w:pPr>
        <w:pStyle w:val="30"/>
        <w:numPr>
          <w:ilvl w:val="0"/>
          <w:numId w:val="0"/>
        </w:numPr>
        <w:tabs>
          <w:tab w:val="left" w:pos="1200"/>
          <w:tab w:val="clear" w:pos="1211"/>
        </w:tabs>
        <w:snapToGrid w:val="0"/>
        <w:spacing w:beforeLines="0" w:afterLines="0" w:line="240" w:lineRule="auto"/>
        <w:ind w:firstLine="480" w:firstLineChars="200"/>
        <w:jc w:val="left"/>
        <w:rPr>
          <w:rFonts w:hAnsi="宋体"/>
          <w:color w:val="000000"/>
        </w:rPr>
      </w:pPr>
      <w:r>
        <w:rPr>
          <w:rFonts w:hint="eastAsia" w:hAnsi="宋体" w:cs="宋体"/>
          <w:color w:val="000000"/>
          <w:kern w:val="0"/>
        </w:rPr>
        <w:t>▲</w:t>
      </w:r>
      <w:r>
        <w:rPr>
          <w:rFonts w:hAnsi="宋体"/>
          <w:color w:val="000000"/>
        </w:rPr>
        <w:t>2</w:t>
      </w:r>
      <w:r>
        <w:rPr>
          <w:rFonts w:hint="eastAsia" w:hAnsi="宋体"/>
          <w:color w:val="000000"/>
        </w:rPr>
        <w:t>.</w:t>
      </w:r>
      <w:r>
        <w:rPr>
          <w:rFonts w:hAnsi="宋体"/>
          <w:color w:val="000000"/>
        </w:rPr>
        <w:t>投标报价是履行合同的最终价格，应</w:t>
      </w:r>
      <w:r>
        <w:rPr>
          <w:rFonts w:hint="eastAsia" w:hAnsi="宋体"/>
          <w:color w:val="000000"/>
        </w:rPr>
        <w:t>包括项目实施所需的人工费、安装费、服务费、运输费、培训费、调试费、税费及其他一切费用</w:t>
      </w:r>
      <w:r>
        <w:rPr>
          <w:rFonts w:hAnsi="宋体"/>
          <w:color w:val="000000"/>
        </w:rPr>
        <w:t>。如有漏项，视同已包含在其总项目中，合同单价及总价不予调整。</w:t>
      </w:r>
    </w:p>
    <w:p>
      <w:pPr>
        <w:tabs>
          <w:tab w:val="left" w:pos="525"/>
        </w:tabs>
        <w:snapToGrid w:val="0"/>
        <w:ind w:firstLine="480" w:firstLineChars="200"/>
        <w:jc w:val="left"/>
        <w:rPr>
          <w:rFonts w:ascii="宋体" w:hAnsi="宋体"/>
          <w:color w:val="000000"/>
          <w:sz w:val="24"/>
        </w:rPr>
      </w:pPr>
      <w:r>
        <w:rPr>
          <w:rFonts w:hint="eastAsia" w:ascii="宋体" w:hAnsi="宋体" w:cs="宋体"/>
          <w:color w:val="000000"/>
          <w:kern w:val="0"/>
          <w:sz w:val="24"/>
        </w:rPr>
        <w:t>▲</w:t>
      </w:r>
      <w:r>
        <w:rPr>
          <w:rFonts w:ascii="宋体" w:hAnsi="宋体"/>
          <w:color w:val="000000"/>
          <w:sz w:val="24"/>
        </w:rPr>
        <w:t>3</w:t>
      </w:r>
      <w:r>
        <w:rPr>
          <w:rFonts w:hint="eastAsia" w:ascii="宋体" w:hAnsi="宋体"/>
          <w:color w:val="000000"/>
          <w:sz w:val="24"/>
        </w:rPr>
        <w:t>.</w:t>
      </w:r>
      <w:r>
        <w:rPr>
          <w:rFonts w:ascii="宋体" w:hAnsi="宋体"/>
          <w:color w:val="000000"/>
          <w:sz w:val="24"/>
        </w:rPr>
        <w:t>投标文件只允许有一个报价，有选择的</w:t>
      </w:r>
      <w:r>
        <w:rPr>
          <w:rFonts w:hint="eastAsia" w:ascii="宋体" w:hAnsi="宋体"/>
          <w:color w:val="000000"/>
          <w:sz w:val="24"/>
        </w:rPr>
        <w:t>或有条件的</w:t>
      </w:r>
      <w:r>
        <w:rPr>
          <w:rFonts w:ascii="宋体" w:hAnsi="宋体"/>
          <w:color w:val="000000"/>
          <w:sz w:val="24"/>
        </w:rPr>
        <w:t>报价将不予接受。</w:t>
      </w:r>
    </w:p>
    <w:p>
      <w:pPr>
        <w:pStyle w:val="4"/>
        <w:rPr>
          <w:rFonts w:ascii="宋体" w:hAnsi="宋体"/>
          <w:color w:val="000000"/>
          <w:sz w:val="24"/>
          <w:szCs w:val="24"/>
        </w:rPr>
      </w:pPr>
      <w:r>
        <w:rPr>
          <w:rFonts w:hint="eastAsia" w:ascii="宋体" w:hAnsi="宋体"/>
          <w:color w:val="000000"/>
          <w:sz w:val="24"/>
          <w:szCs w:val="24"/>
        </w:rPr>
        <w:t>（四）投标文件的有效期</w:t>
      </w:r>
    </w:p>
    <w:p>
      <w:pPr>
        <w:pStyle w:val="15"/>
        <w:widowControl w:val="0"/>
        <w:numPr>
          <w:ilvl w:val="0"/>
          <w:numId w:val="0"/>
        </w:numPr>
        <w:snapToGrid w:val="0"/>
        <w:spacing w:afterLines="0"/>
        <w:ind w:firstLine="480" w:firstLineChars="200"/>
        <w:rPr>
          <w:rFonts w:ascii="宋体" w:hAnsi="宋体"/>
          <w:color w:val="000000"/>
          <w:szCs w:val="24"/>
        </w:rPr>
      </w:pPr>
      <w:r>
        <w:rPr>
          <w:rFonts w:hint="eastAsia" w:ascii="宋体" w:hAnsi="宋体" w:cs="宋体"/>
          <w:color w:val="000000"/>
          <w:szCs w:val="24"/>
        </w:rPr>
        <w:t>▲</w:t>
      </w:r>
      <w:r>
        <w:rPr>
          <w:rFonts w:ascii="宋体" w:hAnsi="宋体"/>
          <w:color w:val="000000"/>
          <w:szCs w:val="24"/>
        </w:rPr>
        <w:t>1</w:t>
      </w:r>
      <w:r>
        <w:rPr>
          <w:rFonts w:hint="eastAsia" w:ascii="宋体" w:hAnsi="宋体"/>
          <w:color w:val="000000"/>
          <w:szCs w:val="24"/>
        </w:rPr>
        <w:t>.</w:t>
      </w:r>
      <w:r>
        <w:rPr>
          <w:rFonts w:ascii="宋体" w:hAnsi="宋体"/>
          <w:color w:val="000000"/>
          <w:szCs w:val="24"/>
        </w:rPr>
        <w:t>自投标截止日起</w:t>
      </w:r>
      <w:r>
        <w:rPr>
          <w:rFonts w:hint="eastAsia" w:ascii="宋体" w:hAnsi="宋体"/>
          <w:color w:val="000000"/>
          <w:szCs w:val="24"/>
          <w:u w:val="single"/>
        </w:rPr>
        <w:t>120</w:t>
      </w:r>
      <w:r>
        <w:rPr>
          <w:rFonts w:ascii="宋体" w:hAnsi="宋体"/>
          <w:color w:val="000000"/>
          <w:szCs w:val="24"/>
          <w:u w:val="single"/>
        </w:rPr>
        <w:t xml:space="preserve"> </w:t>
      </w:r>
      <w:r>
        <w:rPr>
          <w:rFonts w:ascii="宋体" w:hAnsi="宋体"/>
          <w:color w:val="000000"/>
          <w:szCs w:val="24"/>
        </w:rPr>
        <w:t>天投标</w:t>
      </w:r>
      <w:r>
        <w:rPr>
          <w:rFonts w:hint="eastAsia" w:ascii="宋体" w:hAnsi="宋体"/>
          <w:color w:val="000000"/>
          <w:szCs w:val="24"/>
        </w:rPr>
        <w:t>文件</w:t>
      </w:r>
      <w:r>
        <w:rPr>
          <w:rFonts w:ascii="宋体" w:hAnsi="宋体"/>
          <w:color w:val="000000"/>
          <w:szCs w:val="24"/>
        </w:rPr>
        <w:t>应保持有效。有效期</w:t>
      </w:r>
      <w:r>
        <w:rPr>
          <w:rFonts w:hint="eastAsia" w:ascii="宋体" w:hAnsi="宋体"/>
          <w:color w:val="000000"/>
          <w:szCs w:val="24"/>
        </w:rPr>
        <w:t>不足</w:t>
      </w:r>
      <w:r>
        <w:rPr>
          <w:rFonts w:ascii="宋体" w:hAnsi="宋体"/>
          <w:color w:val="000000"/>
          <w:szCs w:val="24"/>
        </w:rPr>
        <w:t>的投标</w:t>
      </w:r>
      <w:r>
        <w:rPr>
          <w:rFonts w:hint="eastAsia" w:ascii="宋体" w:hAnsi="宋体"/>
          <w:color w:val="000000"/>
          <w:szCs w:val="24"/>
        </w:rPr>
        <w:t>文件</w:t>
      </w:r>
      <w:r>
        <w:rPr>
          <w:rFonts w:ascii="宋体" w:hAnsi="宋体"/>
          <w:color w:val="000000"/>
          <w:szCs w:val="24"/>
        </w:rPr>
        <w:t>将被拒绝。</w:t>
      </w:r>
    </w:p>
    <w:p>
      <w:pPr>
        <w:pStyle w:val="15"/>
        <w:widowControl w:val="0"/>
        <w:numPr>
          <w:ilvl w:val="0"/>
          <w:numId w:val="0"/>
        </w:numPr>
        <w:snapToGrid w:val="0"/>
        <w:spacing w:afterLines="0"/>
        <w:ind w:firstLine="480" w:firstLineChars="200"/>
        <w:rPr>
          <w:rFonts w:ascii="宋体" w:hAnsi="宋体"/>
          <w:color w:val="000000"/>
          <w:szCs w:val="24"/>
        </w:rPr>
      </w:pPr>
      <w:r>
        <w:rPr>
          <w:rFonts w:ascii="宋体" w:hAnsi="宋体"/>
          <w:color w:val="000000"/>
          <w:szCs w:val="24"/>
        </w:rPr>
        <w:t>2</w:t>
      </w:r>
      <w:r>
        <w:rPr>
          <w:rFonts w:hint="eastAsia" w:ascii="宋体" w:hAnsi="宋体"/>
          <w:color w:val="000000"/>
          <w:szCs w:val="24"/>
        </w:rPr>
        <w:t>.</w:t>
      </w:r>
      <w:r>
        <w:rPr>
          <w:rFonts w:ascii="宋体" w:hAnsi="宋体"/>
          <w:color w:val="000000"/>
          <w:szCs w:val="24"/>
        </w:rPr>
        <w:t>在特殊情况下，</w:t>
      </w:r>
      <w:r>
        <w:rPr>
          <w:rFonts w:hint="eastAsia" w:ascii="宋体" w:hAnsi="宋体"/>
          <w:color w:val="000000"/>
          <w:szCs w:val="24"/>
        </w:rPr>
        <w:t>采购人</w:t>
      </w:r>
      <w:r>
        <w:rPr>
          <w:rFonts w:ascii="宋体" w:hAnsi="宋体"/>
          <w:color w:val="000000"/>
          <w:szCs w:val="24"/>
        </w:rPr>
        <w:t>可与</w:t>
      </w:r>
      <w:r>
        <w:rPr>
          <w:rFonts w:hint="eastAsia" w:ascii="宋体" w:hAnsi="宋体"/>
          <w:color w:val="000000"/>
          <w:szCs w:val="24"/>
        </w:rPr>
        <w:t>投标供应商</w:t>
      </w:r>
      <w:r>
        <w:rPr>
          <w:rFonts w:ascii="宋体" w:hAnsi="宋体"/>
          <w:color w:val="000000"/>
          <w:szCs w:val="24"/>
        </w:rPr>
        <w:t>协商延长投标书的有效期，这种要求和答复均以书面形式进行。</w:t>
      </w:r>
    </w:p>
    <w:p>
      <w:pPr>
        <w:pStyle w:val="15"/>
        <w:widowControl w:val="0"/>
        <w:numPr>
          <w:ilvl w:val="0"/>
          <w:numId w:val="0"/>
        </w:numPr>
        <w:snapToGrid w:val="0"/>
        <w:spacing w:afterLines="0"/>
        <w:ind w:firstLine="480" w:firstLineChars="200"/>
        <w:rPr>
          <w:rFonts w:ascii="宋体" w:hAnsi="宋体"/>
          <w:color w:val="000000"/>
          <w:szCs w:val="24"/>
        </w:rPr>
      </w:pPr>
      <w:r>
        <w:rPr>
          <w:rFonts w:ascii="宋体" w:hAnsi="宋体"/>
          <w:color w:val="000000"/>
          <w:szCs w:val="24"/>
        </w:rPr>
        <w:t>3</w:t>
      </w:r>
      <w:r>
        <w:rPr>
          <w:rFonts w:hint="eastAsia" w:ascii="宋体" w:hAnsi="宋体"/>
          <w:color w:val="000000"/>
          <w:szCs w:val="24"/>
        </w:rPr>
        <w:t>.投标供应商</w:t>
      </w:r>
      <w:r>
        <w:rPr>
          <w:rFonts w:ascii="宋体" w:hAnsi="宋体"/>
          <w:color w:val="000000"/>
          <w:szCs w:val="24"/>
        </w:rPr>
        <w:t>可拒绝接受延期要求而不会导致投标保证金被没收。同意延长有效期的</w:t>
      </w:r>
      <w:r>
        <w:rPr>
          <w:rFonts w:hint="eastAsia" w:ascii="宋体" w:hAnsi="宋体"/>
          <w:color w:val="000000"/>
          <w:szCs w:val="24"/>
        </w:rPr>
        <w:t>投标供应商</w:t>
      </w:r>
      <w:r>
        <w:rPr>
          <w:rFonts w:ascii="宋体" w:hAnsi="宋体"/>
          <w:color w:val="000000"/>
          <w:szCs w:val="24"/>
        </w:rPr>
        <w:t xml:space="preserve">需要相应延长投标保证金的有效期，但不能修改投标文件。 </w:t>
      </w:r>
    </w:p>
    <w:p>
      <w:pPr>
        <w:pStyle w:val="15"/>
        <w:widowControl w:val="0"/>
        <w:numPr>
          <w:ilvl w:val="0"/>
          <w:numId w:val="0"/>
        </w:numPr>
        <w:snapToGrid w:val="0"/>
        <w:spacing w:afterLines="0"/>
        <w:ind w:firstLine="480" w:firstLineChars="200"/>
        <w:rPr>
          <w:rFonts w:ascii="宋体" w:hAnsi="宋体"/>
          <w:color w:val="000000"/>
          <w:szCs w:val="24"/>
        </w:rPr>
      </w:pPr>
      <w:r>
        <w:rPr>
          <w:rFonts w:ascii="宋体" w:hAnsi="宋体"/>
          <w:color w:val="000000"/>
          <w:szCs w:val="24"/>
        </w:rPr>
        <w:t>4</w:t>
      </w:r>
      <w:r>
        <w:rPr>
          <w:rFonts w:hint="eastAsia" w:ascii="宋体" w:hAnsi="宋体"/>
          <w:color w:val="000000"/>
          <w:szCs w:val="24"/>
        </w:rPr>
        <w:t>.中标供应商</w:t>
      </w:r>
      <w:r>
        <w:rPr>
          <w:rFonts w:ascii="宋体" w:hAnsi="宋体"/>
          <w:color w:val="000000"/>
          <w:szCs w:val="24"/>
        </w:rPr>
        <w:t>的投标文件自开标之日起至合同履行完毕止均应保持有效。</w:t>
      </w:r>
    </w:p>
    <w:p>
      <w:pPr>
        <w:pStyle w:val="4"/>
        <w:rPr>
          <w:rFonts w:ascii="宋体" w:hAnsi="宋体"/>
          <w:color w:val="000000"/>
          <w:sz w:val="24"/>
          <w:szCs w:val="24"/>
        </w:rPr>
      </w:pPr>
      <w:r>
        <w:rPr>
          <w:rFonts w:hint="eastAsia" w:ascii="宋体" w:hAnsi="宋体"/>
          <w:color w:val="000000"/>
          <w:sz w:val="24"/>
          <w:szCs w:val="24"/>
        </w:rPr>
        <w:t>（五）投标文件的签署和份数</w:t>
      </w:r>
    </w:p>
    <w:p>
      <w:pPr>
        <w:snapToGrid w:val="0"/>
        <w:spacing w:line="312" w:lineRule="auto"/>
        <w:ind w:firstLine="480" w:firstLineChars="200"/>
        <w:jc w:val="left"/>
        <w:rPr>
          <w:rFonts w:ascii="宋体" w:hAnsi="宋体"/>
          <w:b/>
          <w:bCs/>
          <w:color w:val="000000"/>
          <w:sz w:val="24"/>
        </w:rPr>
      </w:pPr>
      <w:r>
        <w:rPr>
          <w:rFonts w:ascii="宋体" w:hAnsi="宋体"/>
          <w:color w:val="000000"/>
          <w:sz w:val="24"/>
        </w:rPr>
        <w:t>1</w:t>
      </w:r>
      <w:r>
        <w:rPr>
          <w:rFonts w:hint="eastAsia" w:ascii="宋体" w:hAnsi="宋体"/>
          <w:color w:val="000000"/>
          <w:sz w:val="24"/>
        </w:rPr>
        <w:t>. 投标供应商应根据电子投标操作指南按本采购文件规定的格式和顺序编制电子投标文件并进行关联定位</w:t>
      </w:r>
      <w:r>
        <w:rPr>
          <w:rFonts w:ascii="宋体" w:hAnsi="宋体"/>
          <w:color w:val="000000"/>
          <w:sz w:val="24"/>
        </w:rPr>
        <w:t>，投标文件内容不完整、编排混乱</w:t>
      </w:r>
      <w:r>
        <w:rPr>
          <w:rFonts w:hint="eastAsia" w:ascii="宋体" w:hAnsi="宋体"/>
          <w:color w:val="000000"/>
          <w:sz w:val="24"/>
        </w:rPr>
        <w:t>，关联定位模糊</w:t>
      </w:r>
      <w:r>
        <w:rPr>
          <w:rFonts w:ascii="宋体" w:hAnsi="宋体"/>
          <w:color w:val="000000"/>
          <w:sz w:val="24"/>
        </w:rPr>
        <w:t>导致投标文件被误读、漏读或者查找不到相关内容的，是</w:t>
      </w:r>
      <w:r>
        <w:rPr>
          <w:rFonts w:hint="eastAsia" w:ascii="宋体" w:hAnsi="宋体"/>
          <w:color w:val="000000"/>
          <w:sz w:val="24"/>
        </w:rPr>
        <w:t>投标供应商</w:t>
      </w:r>
      <w:r>
        <w:rPr>
          <w:rFonts w:ascii="宋体" w:hAnsi="宋体"/>
          <w:color w:val="000000"/>
          <w:sz w:val="24"/>
        </w:rPr>
        <w:t>的责任。</w:t>
      </w:r>
      <w:r>
        <w:rPr>
          <w:rFonts w:hint="eastAsia" w:ascii="宋体" w:hAnsi="宋体"/>
          <w:b/>
          <w:color w:val="000000"/>
          <w:sz w:val="24"/>
        </w:rPr>
        <w:t>电子投标文件须</w:t>
      </w:r>
      <w:r>
        <w:rPr>
          <w:rFonts w:hint="eastAsia" w:ascii="宋体" w:hAnsi="宋体"/>
          <w:b/>
          <w:bCs/>
          <w:color w:val="000000"/>
          <w:sz w:val="24"/>
        </w:rPr>
        <w:t>按政采云平台供应商项目采购－电子招投标操作指南</w:t>
      </w:r>
      <w:r>
        <w:rPr>
          <w:rFonts w:hint="eastAsia" w:ascii="宋体" w:hAnsi="宋体"/>
          <w:b/>
          <w:color w:val="000000"/>
          <w:sz w:val="24"/>
        </w:rPr>
        <w:t>及本采购文件要求制作和加密。</w:t>
      </w:r>
      <w:r>
        <w:rPr>
          <w:rFonts w:hint="eastAsia" w:ascii="宋体" w:hAnsi="宋体"/>
          <w:b/>
          <w:bCs/>
          <w:color w:val="000000"/>
          <w:sz w:val="24"/>
        </w:rPr>
        <w:t>（操作指南下载网址：</w:t>
      </w:r>
    </w:p>
    <w:p>
      <w:pPr>
        <w:snapToGrid w:val="0"/>
        <w:ind w:firstLine="482" w:firstLineChars="200"/>
        <w:jc w:val="left"/>
        <w:rPr>
          <w:rFonts w:ascii="宋体" w:hAnsi="宋体"/>
          <w:color w:val="000000"/>
          <w:sz w:val="24"/>
        </w:rPr>
      </w:pPr>
      <w:r>
        <w:rPr>
          <w:rFonts w:hint="eastAsia" w:ascii="宋体" w:hAnsi="宋体"/>
          <w:b/>
          <w:bCs/>
          <w:color w:val="000000"/>
          <w:sz w:val="24"/>
        </w:rPr>
        <w:t>https://help.zcygov.cn/web/site_2/2018/12-28/2573.html）</w:t>
      </w:r>
    </w:p>
    <w:p>
      <w:pPr>
        <w:snapToGrid w:val="0"/>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 xml:space="preserve">. </w:t>
      </w:r>
      <w:r>
        <w:rPr>
          <w:rFonts w:hint="eastAsia" w:ascii="宋体" w:hAnsi="宋体"/>
          <w:b/>
          <w:color w:val="000000"/>
          <w:sz w:val="24"/>
        </w:rPr>
        <w:t>投标供应商可以按政采云平台项目采购－电子招投标操作指南中上传的电子投标文件格式，提供以U盘或光盘形式的电子投标文件1份，但应单独密封。</w:t>
      </w:r>
    </w:p>
    <w:p>
      <w:pPr>
        <w:snapToGrid w:val="0"/>
        <w:ind w:firstLine="480" w:firstLineChars="200"/>
        <w:jc w:val="left"/>
        <w:rPr>
          <w:rFonts w:ascii="宋体" w:hAnsi="宋体"/>
          <w:color w:val="000000"/>
          <w:sz w:val="24"/>
        </w:rPr>
      </w:pPr>
      <w:r>
        <w:rPr>
          <w:rFonts w:hint="eastAsia" w:ascii="宋体" w:hAnsi="宋体"/>
          <w:color w:val="000000"/>
          <w:sz w:val="24"/>
        </w:rPr>
        <w:t>3.</w:t>
      </w:r>
      <w:r>
        <w:rPr>
          <w:rFonts w:ascii="宋体" w:hAnsi="宋体"/>
          <w:color w:val="000000"/>
          <w:sz w:val="24"/>
        </w:rPr>
        <w:t xml:space="preserve"> 由于未按</w:t>
      </w:r>
      <w:r>
        <w:rPr>
          <w:rFonts w:hint="eastAsia" w:ascii="宋体" w:hAnsi="宋体"/>
          <w:color w:val="000000"/>
          <w:sz w:val="24"/>
        </w:rPr>
        <w:t>采购文件</w:t>
      </w:r>
      <w:r>
        <w:rPr>
          <w:rFonts w:ascii="宋体" w:hAnsi="宋体"/>
          <w:color w:val="000000"/>
          <w:sz w:val="24"/>
        </w:rPr>
        <w:t>的规定要求编制投标文件，导致评审小组作出的对投标方的误判，责任由投标方自己承担。</w:t>
      </w:r>
    </w:p>
    <w:p>
      <w:pPr>
        <w:snapToGrid w:val="0"/>
        <w:ind w:firstLine="480" w:firstLineChars="200"/>
        <w:jc w:val="left"/>
        <w:rPr>
          <w:rFonts w:ascii="宋体" w:hAnsi="宋体"/>
          <w:color w:val="000000"/>
          <w:sz w:val="24"/>
        </w:rPr>
      </w:pPr>
    </w:p>
    <w:p>
      <w:pPr>
        <w:pStyle w:val="4"/>
        <w:rPr>
          <w:rFonts w:ascii="宋体" w:hAnsi="宋体"/>
          <w:color w:val="000000"/>
          <w:sz w:val="24"/>
          <w:szCs w:val="24"/>
        </w:rPr>
      </w:pPr>
      <w:r>
        <w:rPr>
          <w:rFonts w:hint="eastAsia" w:ascii="宋体" w:hAnsi="宋体"/>
          <w:color w:val="000000"/>
          <w:sz w:val="24"/>
          <w:szCs w:val="24"/>
        </w:rPr>
        <w:t>（六）电子投标文件的包装、递交、修改和撤回</w:t>
      </w:r>
    </w:p>
    <w:p>
      <w:pPr>
        <w:snapToGrid w:val="0"/>
        <w:ind w:firstLine="420"/>
        <w:jc w:val="left"/>
        <w:rPr>
          <w:rFonts w:ascii="宋体" w:hAnsi="宋体"/>
          <w:color w:val="000000"/>
          <w:sz w:val="24"/>
        </w:rPr>
      </w:pPr>
      <w:r>
        <w:rPr>
          <w:rFonts w:hint="eastAsia" w:ascii="宋体" w:hAnsi="宋体"/>
          <w:color w:val="000000"/>
          <w:sz w:val="24"/>
        </w:rPr>
        <w:t>1.</w:t>
      </w:r>
      <w:r>
        <w:rPr>
          <w:rFonts w:hint="eastAsia" w:ascii="宋体" w:hAnsi="宋体"/>
          <w:b/>
          <w:color w:val="000000"/>
          <w:sz w:val="24"/>
          <w:u w:val="single"/>
        </w:rPr>
        <w:t xml:space="preserve"> 以U盘或光盘形式存储的电子投标文件应按以下方法密封标记</w:t>
      </w:r>
      <w:r>
        <w:rPr>
          <w:rFonts w:hint="eastAsia" w:ascii="宋体" w:hAnsi="宋体"/>
          <w:color w:val="000000"/>
          <w:sz w:val="24"/>
        </w:rPr>
        <w:t>：</w:t>
      </w:r>
      <w:r>
        <w:rPr>
          <w:rFonts w:ascii="宋体" w:hAnsi="宋体"/>
          <w:color w:val="000000"/>
          <w:sz w:val="24"/>
        </w:rPr>
        <w:t>外包装封面上</w:t>
      </w:r>
      <w:r>
        <w:rPr>
          <w:rFonts w:hint="eastAsia" w:ascii="宋体" w:hAnsi="宋体"/>
          <w:color w:val="000000"/>
          <w:sz w:val="24"/>
        </w:rPr>
        <w:t>请</w:t>
      </w:r>
      <w:r>
        <w:rPr>
          <w:rFonts w:ascii="宋体" w:hAnsi="宋体"/>
          <w:color w:val="000000"/>
          <w:sz w:val="24"/>
        </w:rPr>
        <w:t>标明“招标编号、投标项目名称</w:t>
      </w:r>
      <w:r>
        <w:rPr>
          <w:rFonts w:hint="eastAsia" w:ascii="宋体" w:hAnsi="宋体"/>
          <w:color w:val="000000"/>
          <w:sz w:val="24"/>
        </w:rPr>
        <w:t>（含标项）</w:t>
      </w:r>
      <w:r>
        <w:rPr>
          <w:rFonts w:ascii="宋体" w:hAnsi="宋体"/>
          <w:color w:val="000000"/>
          <w:sz w:val="24"/>
        </w:rPr>
        <w:t>、</w:t>
      </w:r>
      <w:r>
        <w:rPr>
          <w:rFonts w:hint="eastAsia" w:ascii="宋体" w:hAnsi="宋体"/>
          <w:color w:val="000000"/>
          <w:sz w:val="24"/>
        </w:rPr>
        <w:t>投标供应商名称、备份电子投标文件</w:t>
      </w:r>
      <w:r>
        <w:rPr>
          <w:rFonts w:ascii="宋体" w:hAnsi="宋体"/>
          <w:color w:val="000000"/>
          <w:sz w:val="24"/>
        </w:rPr>
        <w:t>”等，并注明“于</w:t>
      </w:r>
      <w:r>
        <w:rPr>
          <w:rFonts w:hint="eastAsia" w:ascii="宋体" w:hAnsi="宋体"/>
          <w:color w:val="000000"/>
          <w:sz w:val="24"/>
          <w:u w:val="single"/>
        </w:rPr>
        <w:t>2024年5月7日10时 00 分</w:t>
      </w:r>
      <w:r>
        <w:rPr>
          <w:rFonts w:ascii="宋体" w:hAnsi="宋体"/>
          <w:color w:val="000000"/>
          <w:sz w:val="24"/>
        </w:rPr>
        <w:t>前不准启封”的字样。</w:t>
      </w:r>
    </w:p>
    <w:p>
      <w:pPr>
        <w:snapToGrid w:val="0"/>
        <w:ind w:firstLine="420"/>
        <w:jc w:val="left"/>
        <w:rPr>
          <w:rFonts w:ascii="宋体" w:hAnsi="宋体"/>
          <w:color w:val="000000"/>
          <w:sz w:val="24"/>
        </w:rPr>
      </w:pPr>
      <w:r>
        <w:rPr>
          <w:rFonts w:hint="eastAsia" w:ascii="宋体" w:hAnsi="宋体"/>
          <w:color w:val="000000"/>
          <w:sz w:val="24"/>
        </w:rPr>
        <w:t>2.未按规定密封的备份投标文件将被拒绝，未按规定标记的备份投标文件有被误投或提前拆封等风险，因未按规定密封或标记所造成的一切后果由投标供应商承担。</w:t>
      </w:r>
    </w:p>
    <w:p>
      <w:pPr>
        <w:tabs>
          <w:tab w:val="left" w:pos="1620"/>
        </w:tabs>
        <w:snapToGrid w:val="0"/>
        <w:ind w:firstLine="420"/>
        <w:jc w:val="left"/>
        <w:rPr>
          <w:rFonts w:ascii="宋体" w:hAnsi="宋体"/>
          <w:color w:val="000000"/>
          <w:sz w:val="24"/>
        </w:rPr>
      </w:pPr>
      <w:r>
        <w:rPr>
          <w:rFonts w:hint="eastAsia" w:ascii="宋体" w:hAnsi="宋体"/>
          <w:color w:val="000000"/>
          <w:sz w:val="24"/>
        </w:rPr>
        <w:t>3.</w:t>
      </w:r>
      <w:r>
        <w:rPr>
          <w:rFonts w:ascii="宋体" w:hAnsi="宋体"/>
          <w:color w:val="000000"/>
          <w:sz w:val="24"/>
        </w:rPr>
        <w:t>开标地点即为</w:t>
      </w:r>
      <w:r>
        <w:rPr>
          <w:rFonts w:hint="eastAsia" w:ascii="宋体" w:hAnsi="宋体"/>
          <w:color w:val="000000"/>
          <w:sz w:val="24"/>
        </w:rPr>
        <w:t>备份电子投标文件</w:t>
      </w:r>
      <w:r>
        <w:rPr>
          <w:rFonts w:ascii="宋体" w:hAnsi="宋体"/>
          <w:color w:val="000000"/>
          <w:sz w:val="24"/>
        </w:rPr>
        <w:t>的递交地点</w:t>
      </w:r>
      <w:r>
        <w:rPr>
          <w:rFonts w:hint="eastAsia" w:ascii="宋体" w:hAnsi="宋体"/>
          <w:color w:val="000000"/>
          <w:sz w:val="24"/>
        </w:rPr>
        <w:t>，</w:t>
      </w:r>
      <w:r>
        <w:rPr>
          <w:rFonts w:ascii="宋体" w:hAnsi="宋体"/>
          <w:color w:val="000000"/>
          <w:sz w:val="24"/>
        </w:rPr>
        <w:t>开标开始时间即为投标截止时间</w:t>
      </w:r>
      <w:r>
        <w:rPr>
          <w:rFonts w:hint="eastAsia" w:ascii="宋体" w:hAnsi="宋体"/>
          <w:color w:val="000000"/>
          <w:sz w:val="24"/>
        </w:rPr>
        <w:t>。</w:t>
      </w:r>
    </w:p>
    <w:p>
      <w:pPr>
        <w:snapToGrid w:val="0"/>
        <w:ind w:firstLine="420"/>
        <w:jc w:val="left"/>
        <w:rPr>
          <w:rFonts w:ascii="宋体" w:hAnsi="宋体"/>
          <w:color w:val="000000"/>
          <w:sz w:val="24"/>
        </w:rPr>
      </w:pPr>
      <w:r>
        <w:rPr>
          <w:rFonts w:hint="eastAsia" w:ascii="宋体" w:hAnsi="宋体"/>
          <w:color w:val="000000"/>
          <w:sz w:val="24"/>
        </w:rPr>
        <w:t>4.投标供应商应当在投标截止时间前完成投标文件的传输递交，并可以补充、修改或者撤回投标文件。补充或者修改投标文件的，应当先行撤回原文件，补充、修改后重新传输递交。投标截止时间前未完成传输的，视为撤回投标文件。</w:t>
      </w:r>
    </w:p>
    <w:p>
      <w:pPr>
        <w:snapToGrid w:val="0"/>
        <w:ind w:firstLine="420"/>
        <w:jc w:val="left"/>
        <w:rPr>
          <w:rFonts w:ascii="宋体" w:hAnsi="宋体"/>
          <w:color w:val="000000"/>
          <w:sz w:val="24"/>
        </w:rPr>
      </w:pPr>
    </w:p>
    <w:p>
      <w:pPr>
        <w:pStyle w:val="4"/>
        <w:rPr>
          <w:rFonts w:ascii="宋体" w:hAnsi="宋体"/>
          <w:color w:val="000000"/>
          <w:sz w:val="24"/>
          <w:szCs w:val="24"/>
        </w:rPr>
      </w:pPr>
      <w:r>
        <w:rPr>
          <w:rFonts w:hint="eastAsia" w:ascii="宋体" w:hAnsi="宋体"/>
          <w:color w:val="000000"/>
          <w:sz w:val="24"/>
          <w:szCs w:val="24"/>
        </w:rPr>
        <w:t>（七）投标无效的情形</w:t>
      </w:r>
    </w:p>
    <w:p>
      <w:pPr>
        <w:snapToGrid w:val="0"/>
        <w:ind w:firstLine="480" w:firstLineChars="200"/>
        <w:rPr>
          <w:rFonts w:ascii="宋体" w:hAnsi="宋体"/>
          <w:bCs/>
          <w:color w:val="000000"/>
          <w:sz w:val="24"/>
        </w:rPr>
      </w:pPr>
      <w:r>
        <w:rPr>
          <w:rFonts w:hint="eastAsia" w:ascii="宋体" w:hAnsi="宋体"/>
          <w:bCs/>
          <w:color w:val="000000"/>
          <w:sz w:val="24"/>
        </w:rPr>
        <w:t>实质上没有响应采购文件要求的投标将被视为无效投标。投标供应商不得通过修正或撤销不合要求的偏离或保留从而使其投标成为实质上响应的投标，但经评标委员会认定属于投标供应商疏忽、笔误所造成的差错，应当允许其在评标结束之前进行修改或者补正（可以是扫描件、传真件等，原件必须加盖单位公章）。修改或者补正投标文件必须以书面形式进行，并应在中标结果公告之前查核原件。限期内不补正或经补正后仍不符合采购文件要求的，应认定其投标无效。投标供应商修改、补正投标文件后，不影响评标委员会对其投标文件所做的评价和评分结果。</w:t>
      </w:r>
    </w:p>
    <w:p>
      <w:pPr>
        <w:snapToGrid w:val="0"/>
        <w:ind w:firstLine="472" w:firstLineChars="196"/>
        <w:rPr>
          <w:rFonts w:ascii="宋体" w:hAnsi="宋体"/>
          <w:b/>
          <w:bCs/>
          <w:color w:val="000000"/>
          <w:sz w:val="24"/>
        </w:rPr>
      </w:pPr>
      <w:r>
        <w:rPr>
          <w:rFonts w:ascii="宋体" w:hAnsi="宋体"/>
          <w:b/>
          <w:bCs/>
          <w:color w:val="000000"/>
          <w:sz w:val="24"/>
        </w:rPr>
        <w:t>1</w:t>
      </w:r>
      <w:r>
        <w:rPr>
          <w:rFonts w:hint="eastAsia" w:ascii="宋体" w:hAnsi="宋体"/>
          <w:b/>
          <w:bCs/>
          <w:color w:val="000000"/>
          <w:sz w:val="24"/>
        </w:rPr>
        <w:t>.</w:t>
      </w:r>
      <w:r>
        <w:rPr>
          <w:rFonts w:ascii="宋体" w:hAnsi="宋体"/>
          <w:b/>
          <w:bCs/>
          <w:color w:val="000000"/>
          <w:sz w:val="24"/>
        </w:rPr>
        <w:t>在符合性审查和商务评审时，如发现下列情形之一的，投标文件将被视为无效：</w:t>
      </w:r>
    </w:p>
    <w:p>
      <w:pPr>
        <w:snapToGrid w:val="0"/>
        <w:ind w:firstLine="470" w:firstLineChars="196"/>
        <w:rPr>
          <w:rFonts w:ascii="宋体" w:hAnsi="宋体"/>
          <w:color w:val="000000"/>
          <w:sz w:val="24"/>
        </w:rPr>
      </w:pPr>
      <w:r>
        <w:rPr>
          <w:rFonts w:hint="eastAsia" w:ascii="宋体" w:hAnsi="宋体"/>
          <w:color w:val="000000"/>
          <w:sz w:val="24"/>
        </w:rPr>
        <w:t>（1）资格文件不全的，或者不符合采购文件标明的资格要求的</w:t>
      </w:r>
    </w:p>
    <w:p>
      <w:pPr>
        <w:snapToGrid w:val="0"/>
        <w:ind w:firstLine="470" w:firstLineChars="196"/>
        <w:rPr>
          <w:rFonts w:ascii="宋体" w:hAnsi="宋体"/>
          <w:color w:val="000000"/>
          <w:sz w:val="24"/>
        </w:rPr>
      </w:pPr>
      <w:r>
        <w:rPr>
          <w:rFonts w:hint="eastAsia" w:ascii="宋体" w:hAnsi="宋体"/>
          <w:color w:val="000000"/>
          <w:sz w:val="24"/>
        </w:rPr>
        <w:t>（2）投标文件无法定代表人签字，或未提供法定代表人授权委托书、投标声明书或者填写项目不齐全的；</w:t>
      </w:r>
    </w:p>
    <w:p>
      <w:pPr>
        <w:snapToGrid w:val="0"/>
        <w:ind w:firstLine="470" w:firstLineChars="196"/>
        <w:rPr>
          <w:rFonts w:ascii="宋体" w:hAnsi="宋体"/>
          <w:color w:val="000000"/>
          <w:sz w:val="24"/>
        </w:rPr>
      </w:pPr>
      <w:r>
        <w:rPr>
          <w:rFonts w:hint="eastAsia" w:ascii="宋体" w:hAnsi="宋体"/>
          <w:color w:val="000000"/>
          <w:sz w:val="24"/>
        </w:rPr>
        <w:t xml:space="preserve">（3）投标代表人未能出具身份有效证件或与法定代表人授权委托人身份不符的； </w:t>
      </w:r>
    </w:p>
    <w:p>
      <w:pPr>
        <w:snapToGrid w:val="0"/>
        <w:ind w:firstLine="470" w:firstLineChars="196"/>
        <w:rPr>
          <w:rFonts w:ascii="宋体" w:hAnsi="宋体"/>
          <w:color w:val="000000"/>
          <w:sz w:val="24"/>
        </w:rPr>
      </w:pPr>
      <w:r>
        <w:rPr>
          <w:rFonts w:hint="eastAsia" w:ascii="宋体" w:hAnsi="宋体"/>
          <w:color w:val="000000"/>
          <w:sz w:val="24"/>
        </w:rPr>
        <w:t>（4）投标文件格式不规范、项目不齐全或者内容虚假的；</w:t>
      </w:r>
    </w:p>
    <w:p>
      <w:pPr>
        <w:snapToGrid w:val="0"/>
        <w:ind w:firstLine="470" w:firstLineChars="196"/>
        <w:rPr>
          <w:rFonts w:ascii="宋体" w:hAnsi="宋体"/>
          <w:color w:val="000000"/>
          <w:sz w:val="24"/>
        </w:rPr>
      </w:pPr>
      <w:r>
        <w:rPr>
          <w:rFonts w:hint="eastAsia" w:ascii="宋体" w:hAnsi="宋体"/>
          <w:color w:val="000000"/>
          <w:sz w:val="24"/>
        </w:rPr>
        <w:t>（5）投标文件的实质性内容未使用中文表述、意思表述不明确、前后矛盾或者使用计量单位不符合采购文件要求的（经评标委员会认定并允许其当场更正的笔误除外）</w:t>
      </w:r>
    </w:p>
    <w:p>
      <w:pPr>
        <w:snapToGrid w:val="0"/>
        <w:ind w:firstLine="470" w:firstLineChars="196"/>
        <w:rPr>
          <w:rFonts w:ascii="宋体" w:hAnsi="宋体"/>
          <w:color w:val="000000"/>
          <w:sz w:val="24"/>
        </w:rPr>
      </w:pPr>
      <w:r>
        <w:rPr>
          <w:rFonts w:hint="eastAsia" w:ascii="宋体" w:hAnsi="宋体"/>
          <w:color w:val="000000"/>
          <w:sz w:val="24"/>
        </w:rPr>
        <w:t>（6）投标有效期、交货时间、质保期等商务条款不能满足采购文件要求的；</w:t>
      </w:r>
    </w:p>
    <w:p>
      <w:pPr>
        <w:snapToGrid w:val="0"/>
        <w:ind w:firstLine="470" w:firstLineChars="196"/>
        <w:rPr>
          <w:rFonts w:hAnsi="宋体"/>
          <w:color w:val="000000"/>
          <w:sz w:val="24"/>
        </w:rPr>
      </w:pPr>
      <w:r>
        <w:rPr>
          <w:rFonts w:hint="eastAsia" w:ascii="宋体" w:hAnsi="宋体"/>
          <w:color w:val="000000"/>
          <w:sz w:val="24"/>
        </w:rPr>
        <w:t>（7</w:t>
      </w:r>
      <w:r>
        <w:rPr>
          <w:rFonts w:hAnsi="宋体"/>
          <w:color w:val="000000"/>
          <w:sz w:val="24"/>
        </w:rPr>
        <w:t>）</w:t>
      </w:r>
      <w:r>
        <w:rPr>
          <w:rFonts w:hint="eastAsia" w:hAnsi="宋体"/>
          <w:color w:val="000000"/>
          <w:sz w:val="24"/>
        </w:rPr>
        <w:t>未实质性</w:t>
      </w:r>
      <w:r>
        <w:rPr>
          <w:rFonts w:hAnsi="宋体"/>
          <w:color w:val="000000"/>
          <w:sz w:val="24"/>
        </w:rPr>
        <w:t>响应</w:t>
      </w:r>
      <w:r>
        <w:rPr>
          <w:rFonts w:hint="eastAsia" w:hAnsi="宋体"/>
          <w:color w:val="000000"/>
          <w:sz w:val="24"/>
        </w:rPr>
        <w:t>采购文件</w:t>
      </w:r>
      <w:r>
        <w:rPr>
          <w:rFonts w:hAnsi="宋体"/>
          <w:color w:val="000000"/>
          <w:sz w:val="24"/>
        </w:rPr>
        <w:t>要求或者投标文件有招标方不能接受的附加条件的</w:t>
      </w:r>
      <w:r>
        <w:rPr>
          <w:rFonts w:hint="eastAsia" w:hAnsi="宋体"/>
          <w:color w:val="000000"/>
          <w:sz w:val="24"/>
        </w:rPr>
        <w:t>。</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（8）有下列情形之一的，视为投标供应商串通投标，其投标无效：</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A.不同投标供应商的投标文件由同一单位或者个人编制；</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B.不同投标供应商委托同一单位或者个人办理投标事宜；</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C.不同投标供应商的投标文件载明的项目管理成员或者联系人员为同一人；</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D.不同投标供应商的投标文件异常一致或者投标报价呈规律性差异；</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E.不同投标供应商的投标文件相互混装；</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F.不同投标供应商的投标保证金从同一单位或者个人的账户转出。</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（9）本项目投标截止之日前三年内，相关主体在“信用中国”网站、“中国政府采购网”有失信行为或被列入受惩黑名单。</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（10）电子投标文件解密失败的，且未在规定时间内提交电子备份投标文件的；</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（11）电子投标文件未按规定要求进行签字、电子签章的。</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（12）法律法规和采购文件规定的其他无效情形。</w:t>
      </w:r>
    </w:p>
    <w:p>
      <w:pPr>
        <w:pStyle w:val="6"/>
        <w:snapToGrid w:val="0"/>
        <w:spacing w:line="240" w:lineRule="auto"/>
        <w:ind w:firstLine="454" w:firstLineChars="196"/>
        <w:rPr>
          <w:rFonts w:hAnsi="宋体"/>
          <w:color w:val="000000"/>
          <w:sz w:val="24"/>
          <w:szCs w:val="24"/>
        </w:rPr>
      </w:pPr>
    </w:p>
    <w:p>
      <w:pPr>
        <w:pStyle w:val="6"/>
        <w:snapToGrid w:val="0"/>
        <w:spacing w:line="240" w:lineRule="auto"/>
        <w:ind w:firstLine="457" w:firstLineChars="196"/>
        <w:rPr>
          <w:rFonts w:hAnsi="宋体"/>
          <w:b/>
          <w:bCs/>
          <w:color w:val="000000"/>
          <w:sz w:val="24"/>
          <w:szCs w:val="24"/>
        </w:rPr>
      </w:pPr>
      <w:r>
        <w:rPr>
          <w:rFonts w:hAnsi="宋体"/>
          <w:b/>
          <w:bCs/>
          <w:color w:val="000000"/>
          <w:sz w:val="24"/>
          <w:szCs w:val="24"/>
        </w:rPr>
        <w:t>2</w:t>
      </w:r>
      <w:r>
        <w:rPr>
          <w:rFonts w:hint="eastAsia" w:hAnsi="宋体"/>
          <w:b/>
          <w:bCs/>
          <w:color w:val="000000"/>
          <w:sz w:val="24"/>
          <w:szCs w:val="24"/>
        </w:rPr>
        <w:t>.</w:t>
      </w:r>
      <w:r>
        <w:rPr>
          <w:rFonts w:hAnsi="宋体"/>
          <w:b/>
          <w:bCs/>
          <w:color w:val="000000"/>
          <w:sz w:val="24"/>
          <w:szCs w:val="24"/>
        </w:rPr>
        <w:t>在技术评审时，如发现下列情形之一的，投标文件将被视为无效：</w:t>
      </w:r>
    </w:p>
    <w:p>
      <w:pPr>
        <w:tabs>
          <w:tab w:val="left" w:pos="1440"/>
        </w:tabs>
        <w:ind w:firstLine="470" w:firstLineChars="196"/>
        <w:rPr>
          <w:rFonts w:ascii="宋体" w:hAnsi="宋体"/>
          <w:b/>
          <w:snapToGrid w:val="0"/>
          <w:color w:val="000000"/>
          <w:sz w:val="24"/>
        </w:rPr>
      </w:pPr>
      <w:r>
        <w:rPr>
          <w:rFonts w:ascii="宋体" w:hAnsi="宋体"/>
          <w:color w:val="000000"/>
          <w:sz w:val="24"/>
        </w:rPr>
        <w:t>（1）</w:t>
      </w:r>
      <w:r>
        <w:rPr>
          <w:rFonts w:hint="eastAsia" w:ascii="宋体" w:hAnsi="宋体"/>
          <w:b/>
          <w:color w:val="000000"/>
          <w:sz w:val="24"/>
        </w:rPr>
        <w:t>投标货物的</w:t>
      </w:r>
      <w:r>
        <w:rPr>
          <w:rFonts w:hint="eastAsia" w:ascii="宋体" w:hAnsi="宋体"/>
          <w:b/>
          <w:snapToGrid w:val="0"/>
          <w:color w:val="000000"/>
          <w:sz w:val="24"/>
        </w:rPr>
        <w:t>技术规范、技术标准明显不符合国家强制性要求的；</w:t>
      </w:r>
    </w:p>
    <w:p>
      <w:pPr>
        <w:pStyle w:val="6"/>
        <w:snapToGrid w:val="0"/>
        <w:spacing w:line="240" w:lineRule="auto"/>
        <w:ind w:firstLine="470" w:firstLineChars="196"/>
        <w:rPr>
          <w:rFonts w:hAnsi="宋体"/>
          <w:color w:val="000000"/>
          <w:sz w:val="24"/>
          <w:szCs w:val="24"/>
        </w:rPr>
      </w:pPr>
      <w:r>
        <w:rPr>
          <w:rFonts w:hAnsi="宋体"/>
          <w:color w:val="000000"/>
          <w:spacing w:val="0"/>
          <w:sz w:val="24"/>
          <w:szCs w:val="24"/>
        </w:rPr>
        <w:t>（2）</w:t>
      </w:r>
      <w:r>
        <w:rPr>
          <w:rFonts w:hAnsi="宋体"/>
          <w:color w:val="000000"/>
          <w:sz w:val="24"/>
          <w:szCs w:val="24"/>
        </w:rPr>
        <w:t>未提供或未如实提供投标货物的技术参数，或者投标文件标明的响应或偏离与事实不符或虚假投标的；</w:t>
      </w:r>
    </w:p>
    <w:p>
      <w:pPr>
        <w:snapToGrid w:val="0"/>
        <w:ind w:firstLine="470" w:firstLineChars="196"/>
        <w:rPr>
          <w:rFonts w:ascii="宋体" w:hAnsi="宋体"/>
          <w:color w:val="000000"/>
          <w:sz w:val="24"/>
        </w:rPr>
      </w:pPr>
      <w:r>
        <w:rPr>
          <w:rFonts w:hint="eastAsia" w:ascii="宋体" w:hAnsi="宋体"/>
          <w:color w:val="000000"/>
          <w:sz w:val="24"/>
        </w:rPr>
        <w:t>（3）明显不符合采购文件要求的规格型号、质量标准，或者与采购文件中标“▲”的技术指标、主要功能项目发生实质性偏离的；</w:t>
      </w:r>
    </w:p>
    <w:p>
      <w:pPr>
        <w:snapToGrid w:val="0"/>
        <w:ind w:firstLine="470" w:firstLineChars="196"/>
        <w:rPr>
          <w:rFonts w:hAnsi="宋体"/>
          <w:color w:val="000000"/>
          <w:sz w:val="24"/>
        </w:rPr>
      </w:pPr>
      <w:r>
        <w:rPr>
          <w:rFonts w:hint="eastAsia" w:ascii="宋体" w:hAnsi="宋体"/>
          <w:color w:val="000000"/>
          <w:sz w:val="24"/>
        </w:rPr>
        <w:t>（</w:t>
      </w:r>
      <w:r>
        <w:rPr>
          <w:rFonts w:hAnsi="宋体"/>
          <w:color w:val="000000"/>
          <w:sz w:val="24"/>
        </w:rPr>
        <w:t>4）</w:t>
      </w:r>
      <w:r>
        <w:rPr>
          <w:rFonts w:hint="eastAsia" w:hAnsi="宋体"/>
          <w:color w:val="000000"/>
          <w:sz w:val="24"/>
        </w:rPr>
        <w:t>设备</w:t>
      </w:r>
      <w:r>
        <w:rPr>
          <w:rFonts w:hAnsi="宋体"/>
          <w:color w:val="000000"/>
          <w:sz w:val="24"/>
        </w:rPr>
        <w:t>允许偏离的技术、性能指标或者辅助功能项目发生负偏离</w:t>
      </w:r>
      <w:r>
        <w:rPr>
          <w:rFonts w:hint="eastAsia" w:hAnsi="宋体"/>
          <w:color w:val="000000"/>
          <w:sz w:val="24"/>
        </w:rPr>
        <w:t>，评委认为偏离整个项目所要达到的主要功能需求</w:t>
      </w:r>
      <w:r>
        <w:rPr>
          <w:rFonts w:hAnsi="宋体"/>
          <w:color w:val="000000"/>
          <w:sz w:val="24"/>
        </w:rPr>
        <w:t>的；</w:t>
      </w:r>
    </w:p>
    <w:p>
      <w:pPr>
        <w:snapToGrid w:val="0"/>
        <w:ind w:firstLine="470" w:firstLineChars="196"/>
        <w:rPr>
          <w:rFonts w:ascii="宋体" w:hAnsi="宋体"/>
          <w:color w:val="000000"/>
          <w:sz w:val="24"/>
        </w:rPr>
      </w:pPr>
      <w:r>
        <w:rPr>
          <w:rFonts w:hint="eastAsia" w:ascii="宋体" w:hAnsi="宋体"/>
          <w:color w:val="000000"/>
          <w:sz w:val="24"/>
        </w:rPr>
        <w:t>（5）技术标投标品牌型号、数量等与价格标报价明细表中品牌型号、数量等不一致的；</w:t>
      </w:r>
    </w:p>
    <w:p>
      <w:pPr>
        <w:snapToGrid w:val="0"/>
        <w:ind w:firstLine="470" w:firstLineChars="196"/>
        <w:rPr>
          <w:rFonts w:ascii="宋体" w:hAnsi="宋体"/>
          <w:color w:val="000000"/>
          <w:sz w:val="24"/>
        </w:rPr>
      </w:pPr>
      <w:r>
        <w:rPr>
          <w:rFonts w:hint="eastAsia" w:ascii="宋体" w:hAnsi="宋体"/>
          <w:color w:val="000000"/>
          <w:sz w:val="24"/>
        </w:rPr>
        <w:t>（6）投标技术方案不明确，存在一个或一个以上备选（替代）投标方案的；</w:t>
      </w:r>
    </w:p>
    <w:p>
      <w:pPr>
        <w:snapToGrid w:val="0"/>
        <w:ind w:firstLine="470" w:firstLineChars="196"/>
        <w:rPr>
          <w:rFonts w:ascii="宋体" w:hAnsi="宋体"/>
          <w:color w:val="000000"/>
          <w:sz w:val="24"/>
        </w:rPr>
      </w:pPr>
      <w:r>
        <w:rPr>
          <w:rFonts w:hint="eastAsia" w:ascii="宋体" w:hAnsi="宋体"/>
          <w:color w:val="000000"/>
          <w:sz w:val="24"/>
        </w:rPr>
        <w:t>（7）与其他参加本次投标供应商的投标文件（技术文件）的文字表述内容相同连续20行以上或者差错相同2处以上的（采购文件中复制粘贴而来的除外）；</w:t>
      </w:r>
    </w:p>
    <w:p>
      <w:pPr>
        <w:snapToGrid w:val="0"/>
        <w:ind w:firstLine="470" w:firstLineChars="196"/>
        <w:rPr>
          <w:rFonts w:ascii="宋体" w:hAnsi="宋体"/>
          <w:color w:val="000000"/>
          <w:sz w:val="24"/>
        </w:rPr>
      </w:pPr>
      <w:r>
        <w:rPr>
          <w:rFonts w:hint="eastAsia" w:ascii="宋体" w:hAnsi="宋体"/>
          <w:color w:val="000000"/>
          <w:sz w:val="24"/>
        </w:rPr>
        <w:t>（8）在技术商务标中出现投标报价的。</w:t>
      </w:r>
    </w:p>
    <w:p>
      <w:pPr>
        <w:snapToGrid w:val="0"/>
        <w:ind w:firstLine="470" w:firstLineChars="196"/>
        <w:rPr>
          <w:rFonts w:hAnsi="宋体"/>
          <w:color w:val="000000"/>
          <w:sz w:val="24"/>
        </w:rPr>
      </w:pPr>
      <w:r>
        <w:rPr>
          <w:rFonts w:hint="eastAsia" w:ascii="宋体" w:hAnsi="宋体"/>
          <w:color w:val="000000"/>
          <w:sz w:val="24"/>
        </w:rPr>
        <w:t>（9）电子投标文件解密失败的，且未在规定时间</w:t>
      </w:r>
      <w:r>
        <w:rPr>
          <w:rFonts w:hint="eastAsia" w:hAnsi="宋体"/>
          <w:color w:val="000000"/>
          <w:sz w:val="24"/>
        </w:rPr>
        <w:t>内提交电子备份投标文件的；</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（10）电子投标文件未按规定要求进行签字、电子签章的。</w:t>
      </w:r>
    </w:p>
    <w:p>
      <w:pPr>
        <w:pStyle w:val="6"/>
        <w:snapToGrid w:val="0"/>
        <w:spacing w:line="240" w:lineRule="auto"/>
        <w:ind w:firstLine="466" w:firstLineChars="200"/>
        <w:rPr>
          <w:rFonts w:hAnsi="宋体"/>
          <w:b/>
          <w:color w:val="000000"/>
          <w:sz w:val="24"/>
          <w:szCs w:val="24"/>
        </w:rPr>
      </w:pPr>
    </w:p>
    <w:p>
      <w:pPr>
        <w:pStyle w:val="6"/>
        <w:snapToGrid w:val="0"/>
        <w:spacing w:line="240" w:lineRule="auto"/>
        <w:ind w:firstLine="457" w:firstLineChars="196"/>
        <w:rPr>
          <w:rFonts w:hAnsi="宋体"/>
          <w:b/>
          <w:bCs/>
          <w:color w:val="000000"/>
          <w:sz w:val="24"/>
          <w:szCs w:val="24"/>
        </w:rPr>
      </w:pPr>
      <w:r>
        <w:rPr>
          <w:rFonts w:hAnsi="宋体"/>
          <w:b/>
          <w:bCs/>
          <w:color w:val="000000"/>
          <w:sz w:val="24"/>
          <w:szCs w:val="24"/>
        </w:rPr>
        <w:t>3</w:t>
      </w:r>
      <w:r>
        <w:rPr>
          <w:rFonts w:hint="eastAsia" w:hAnsi="宋体"/>
          <w:b/>
          <w:bCs/>
          <w:color w:val="000000"/>
          <w:sz w:val="24"/>
          <w:szCs w:val="24"/>
        </w:rPr>
        <w:t>.</w:t>
      </w:r>
      <w:r>
        <w:rPr>
          <w:rFonts w:hAnsi="宋体"/>
          <w:b/>
          <w:bCs/>
          <w:color w:val="000000"/>
          <w:sz w:val="24"/>
          <w:szCs w:val="24"/>
        </w:rPr>
        <w:t>在报价评审时，如发现下列情形之一的，投标文件将被视为无效：</w:t>
      </w:r>
    </w:p>
    <w:p>
      <w:pPr>
        <w:pStyle w:val="6"/>
        <w:snapToGrid w:val="0"/>
        <w:spacing w:line="240" w:lineRule="auto"/>
        <w:ind w:firstLine="470" w:firstLineChars="196"/>
        <w:rPr>
          <w:rFonts w:hAnsi="宋体"/>
          <w:color w:val="000000"/>
          <w:spacing w:val="0"/>
          <w:sz w:val="24"/>
          <w:szCs w:val="24"/>
        </w:rPr>
      </w:pPr>
      <w:r>
        <w:rPr>
          <w:rFonts w:hint="eastAsia" w:hAnsi="宋体"/>
          <w:color w:val="000000"/>
          <w:spacing w:val="0"/>
          <w:sz w:val="24"/>
          <w:szCs w:val="24"/>
        </w:rPr>
        <w:t>（1）未采用人民币报价或者未按照采购文件标明的币种报价的；</w:t>
      </w:r>
    </w:p>
    <w:p>
      <w:pPr>
        <w:pStyle w:val="6"/>
        <w:snapToGrid w:val="0"/>
        <w:spacing w:line="240" w:lineRule="auto"/>
        <w:ind w:firstLine="470" w:firstLineChars="196"/>
        <w:rPr>
          <w:rFonts w:hAnsi="宋体"/>
          <w:color w:val="000000"/>
          <w:spacing w:val="0"/>
          <w:sz w:val="24"/>
          <w:szCs w:val="24"/>
        </w:rPr>
      </w:pPr>
      <w:r>
        <w:rPr>
          <w:rFonts w:hint="eastAsia" w:hAnsi="宋体"/>
          <w:color w:val="000000"/>
          <w:spacing w:val="0"/>
          <w:sz w:val="24"/>
          <w:szCs w:val="24"/>
        </w:rPr>
        <w:t>（2）报价超出最高限价，或者超出采购预算金额，采购人不能支付的；</w:t>
      </w:r>
    </w:p>
    <w:p>
      <w:pPr>
        <w:pStyle w:val="6"/>
        <w:snapToGrid w:val="0"/>
        <w:spacing w:line="240" w:lineRule="auto"/>
        <w:ind w:firstLine="480" w:firstLineChars="200"/>
        <w:rPr>
          <w:rFonts w:hAnsi="宋体"/>
          <w:color w:val="000000"/>
          <w:sz w:val="24"/>
          <w:szCs w:val="24"/>
        </w:rPr>
      </w:pPr>
      <w:r>
        <w:rPr>
          <w:rFonts w:hint="eastAsia" w:hAnsi="宋体"/>
          <w:color w:val="000000"/>
          <w:spacing w:val="0"/>
          <w:sz w:val="24"/>
          <w:szCs w:val="24"/>
        </w:rPr>
        <w:t>（3</w:t>
      </w:r>
      <w:r>
        <w:rPr>
          <w:rFonts w:hint="eastAsia" w:hAnsi="宋体"/>
          <w:color w:val="000000"/>
          <w:sz w:val="24"/>
          <w:szCs w:val="24"/>
        </w:rPr>
        <w:t>）</w:t>
      </w:r>
      <w:r>
        <w:rPr>
          <w:rFonts w:hint="eastAsia" w:hAnsi="宋体"/>
          <w:color w:val="000000"/>
          <w:spacing w:val="-12"/>
          <w:sz w:val="24"/>
          <w:szCs w:val="24"/>
        </w:rPr>
        <w:t>投标报价具有选择性，或者开标价格与投标文件承诺的优惠（折扣）价格不一致的；</w:t>
      </w:r>
    </w:p>
    <w:p>
      <w:pPr>
        <w:pStyle w:val="6"/>
        <w:snapToGrid w:val="0"/>
        <w:spacing w:line="240" w:lineRule="auto"/>
        <w:ind w:firstLine="464" w:firstLineChars="200"/>
        <w:rPr>
          <w:rFonts w:hAnsi="宋体"/>
          <w:color w:val="000000"/>
          <w:sz w:val="24"/>
          <w:szCs w:val="24"/>
        </w:rPr>
      </w:pPr>
      <w:r>
        <w:rPr>
          <w:rFonts w:hint="eastAsia" w:hAnsi="宋体"/>
          <w:color w:val="000000"/>
          <w:sz w:val="24"/>
          <w:szCs w:val="24"/>
        </w:rPr>
        <w:t xml:space="preserve">（4）评标委员会认为投标供应商的报价明显低于其他通过符合性审查的投标供应商的报价，有可能影响产品质量或者不能诚信履约的，应当要求其在评标现场合理的时间内提供书面说明，必要时提交相关材料；投标供应商不能说明其报价合理性的，评标委员会应当将其作为无效投标处理。 </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（5）电子投标文件解密失败的，且未在规定时间内提交电子备份投标文件的；</w:t>
      </w:r>
    </w:p>
    <w:p>
      <w:pPr>
        <w:pStyle w:val="6"/>
        <w:snapToGrid w:val="0"/>
        <w:spacing w:line="240" w:lineRule="auto"/>
        <w:ind w:firstLine="454" w:firstLineChars="196"/>
        <w:rPr>
          <w:rFonts w:hAnsi="宋体"/>
          <w:color w:val="000000"/>
          <w:sz w:val="24"/>
          <w:szCs w:val="24"/>
        </w:rPr>
      </w:pPr>
      <w:r>
        <w:rPr>
          <w:rFonts w:hint="eastAsia" w:hAnsi="宋体"/>
          <w:color w:val="000000"/>
          <w:sz w:val="24"/>
          <w:szCs w:val="24"/>
        </w:rPr>
        <w:t>（6）电子投标文件未按规定要求进行签字、电子签章的。</w:t>
      </w:r>
    </w:p>
    <w:p>
      <w:pPr>
        <w:pStyle w:val="6"/>
        <w:snapToGrid w:val="0"/>
        <w:spacing w:line="240" w:lineRule="auto"/>
        <w:ind w:firstLine="464" w:firstLineChars="200"/>
        <w:rPr>
          <w:rFonts w:hAnsi="宋体"/>
          <w:color w:val="000000"/>
          <w:sz w:val="24"/>
          <w:szCs w:val="24"/>
        </w:rPr>
      </w:pPr>
    </w:p>
    <w:p>
      <w:pPr>
        <w:pStyle w:val="6"/>
        <w:snapToGrid w:val="0"/>
        <w:spacing w:line="240" w:lineRule="auto"/>
        <w:ind w:firstLine="464" w:firstLineChars="200"/>
        <w:rPr>
          <w:rFonts w:hAnsi="宋体"/>
          <w:color w:val="000000"/>
          <w:sz w:val="24"/>
          <w:szCs w:val="24"/>
        </w:rPr>
      </w:pPr>
      <w:r>
        <w:rPr>
          <w:rFonts w:hint="eastAsia" w:hAnsi="宋体"/>
          <w:color w:val="000000"/>
          <w:sz w:val="24"/>
          <w:szCs w:val="24"/>
        </w:rPr>
        <w:t xml:space="preserve">                                                                                                    </w:t>
      </w:r>
    </w:p>
    <w:p>
      <w:pPr>
        <w:pStyle w:val="6"/>
        <w:snapToGrid w:val="0"/>
        <w:spacing w:line="240" w:lineRule="auto"/>
        <w:ind w:firstLine="466" w:firstLineChars="200"/>
        <w:rPr>
          <w:rFonts w:hAnsi="宋体"/>
          <w:b/>
          <w:color w:val="000000"/>
          <w:sz w:val="24"/>
          <w:szCs w:val="24"/>
        </w:rPr>
      </w:pPr>
      <w:r>
        <w:rPr>
          <w:rFonts w:hAnsi="宋体"/>
          <w:b/>
          <w:color w:val="000000"/>
          <w:sz w:val="24"/>
          <w:szCs w:val="24"/>
        </w:rPr>
        <w:t>4</w:t>
      </w:r>
      <w:r>
        <w:rPr>
          <w:rFonts w:hint="eastAsia" w:hAnsi="宋体"/>
          <w:b/>
          <w:color w:val="000000"/>
          <w:sz w:val="24"/>
          <w:szCs w:val="24"/>
        </w:rPr>
        <w:t>.</w:t>
      </w:r>
      <w:r>
        <w:rPr>
          <w:rFonts w:hAnsi="宋体"/>
          <w:b/>
          <w:color w:val="000000"/>
          <w:sz w:val="24"/>
          <w:szCs w:val="24"/>
        </w:rPr>
        <w:t>被拒绝的投标文件为无效。</w:t>
      </w:r>
    </w:p>
    <w:p>
      <w:pPr>
        <w:pStyle w:val="6"/>
        <w:snapToGrid w:val="0"/>
        <w:spacing w:line="240" w:lineRule="auto"/>
        <w:ind w:firstLine="466" w:firstLineChars="200"/>
        <w:rPr>
          <w:rFonts w:hAnsi="宋体"/>
          <w:b/>
          <w:color w:val="000000"/>
          <w:sz w:val="24"/>
          <w:szCs w:val="24"/>
        </w:rPr>
      </w:pPr>
      <w:r>
        <w:rPr>
          <w:rFonts w:hint="eastAsia" w:hAnsi="宋体"/>
          <w:b/>
          <w:color w:val="000000"/>
          <w:sz w:val="24"/>
          <w:szCs w:val="24"/>
        </w:rPr>
        <w:t>5.投标供应商仅提交备份投标文件的，投标无效。</w:t>
      </w:r>
    </w:p>
    <w:p>
      <w:pPr>
        <w:pStyle w:val="6"/>
        <w:snapToGrid w:val="0"/>
        <w:spacing w:line="240" w:lineRule="auto"/>
        <w:ind w:firstLine="457" w:firstLineChars="196"/>
        <w:rPr>
          <w:rFonts w:hAnsi="宋体"/>
          <w:b/>
          <w:color w:val="000000"/>
          <w:sz w:val="24"/>
          <w:szCs w:val="24"/>
        </w:rPr>
      </w:pPr>
    </w:p>
    <w:p>
      <w:pPr>
        <w:adjustRightInd w:val="0"/>
        <w:snapToGrid w:val="0"/>
        <w:spacing w:before="120" w:beforeLines="50" w:after="120" w:afterLines="50"/>
        <w:ind w:left="238"/>
        <w:jc w:val="left"/>
        <w:outlineLvl w:val="1"/>
        <w:rPr>
          <w:rFonts w:ascii="宋体" w:hAnsi="宋体"/>
          <w:b/>
          <w:color w:val="000000"/>
          <w:sz w:val="24"/>
        </w:rPr>
      </w:pPr>
      <w:r>
        <w:rPr>
          <w:rFonts w:hint="eastAsia" w:ascii="宋体" w:hAnsi="宋体"/>
          <w:b/>
          <w:color w:val="000000"/>
          <w:sz w:val="24"/>
        </w:rPr>
        <w:t>四、开标</w:t>
      </w:r>
    </w:p>
    <w:p>
      <w:pPr>
        <w:pStyle w:val="4"/>
        <w:rPr>
          <w:rFonts w:ascii="宋体" w:hAnsi="宋体"/>
          <w:color w:val="000000"/>
          <w:sz w:val="24"/>
          <w:szCs w:val="24"/>
        </w:rPr>
      </w:pPr>
      <w:r>
        <w:rPr>
          <w:rFonts w:ascii="宋体" w:hAnsi="宋体"/>
          <w:color w:val="000000"/>
          <w:sz w:val="24"/>
          <w:szCs w:val="24"/>
        </w:rPr>
        <w:t>（一）开标准备</w:t>
      </w:r>
    </w:p>
    <w:p>
      <w:pPr>
        <w:pStyle w:val="6"/>
        <w:snapToGrid w:val="0"/>
        <w:spacing w:line="240" w:lineRule="auto"/>
        <w:ind w:firstLine="464" w:firstLineChars="200"/>
        <w:jc w:val="left"/>
        <w:rPr>
          <w:rFonts w:hAnsi="宋体" w:cs="Arial"/>
          <w:color w:val="000000"/>
          <w:sz w:val="24"/>
          <w:szCs w:val="24"/>
        </w:rPr>
      </w:pPr>
      <w:r>
        <w:rPr>
          <w:rFonts w:hint="eastAsia" w:hAnsi="宋体" w:cs="Arial"/>
          <w:color w:val="000000"/>
          <w:sz w:val="24"/>
          <w:szCs w:val="24"/>
        </w:rPr>
        <w:t>本项目不要求投标供应商到开标现场开标，但投标供应商应派法定代表人或委托代理人准时在线出席电子开标会议，随时关注开标进度。如在开标过程中有电子询标，应在规定的时间内对电子询标进行澄清、答复。如在开标过程中有电子询标，应在规定的时间内对电子询标函进行澄清、答复。超过规定时间的询标函将不予接受，评标委员会可以作出不利于被询标人的决定。</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bCs/>
          <w:color w:val="000000"/>
        </w:rPr>
      </w:pPr>
      <w:r>
        <w:rPr>
          <w:rFonts w:hint="eastAsia" w:hAnsi="宋体" w:cs="Arial"/>
          <w:color w:val="000000"/>
        </w:rPr>
        <w:t>投标供应商未按采购文件要求派代表参加电子开标会议的，视同认可开标结果，不得对开标过程及开标结果质疑。</w:t>
      </w:r>
    </w:p>
    <w:p>
      <w:pPr>
        <w:pStyle w:val="4"/>
        <w:rPr>
          <w:rFonts w:ascii="宋体" w:hAnsi="宋体"/>
          <w:color w:val="000000"/>
          <w:sz w:val="24"/>
          <w:szCs w:val="24"/>
        </w:rPr>
      </w:pPr>
      <w:r>
        <w:rPr>
          <w:rFonts w:ascii="宋体" w:hAnsi="宋体"/>
          <w:color w:val="000000"/>
          <w:sz w:val="24"/>
          <w:szCs w:val="24"/>
        </w:rPr>
        <w:t>（二） 开标程序：</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开标会由</w:t>
      </w:r>
      <w:r>
        <w:rPr>
          <w:rFonts w:hint="eastAsia" w:hAnsi="宋体"/>
          <w:color w:val="000000"/>
        </w:rPr>
        <w:t>集采</w:t>
      </w:r>
      <w:r>
        <w:rPr>
          <w:rFonts w:hAnsi="宋体"/>
          <w:color w:val="000000"/>
        </w:rPr>
        <w:t>机构主持，主持人宣布开标会议开始；</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color w:val="000000"/>
        </w:rPr>
      </w:pPr>
      <w:r>
        <w:rPr>
          <w:rFonts w:hAnsi="宋体"/>
          <w:color w:val="000000"/>
        </w:rPr>
        <w:t>2</w:t>
      </w:r>
      <w:r>
        <w:rPr>
          <w:rFonts w:hint="eastAsia" w:hAnsi="宋体"/>
          <w:color w:val="000000"/>
        </w:rPr>
        <w:t>.主持人</w:t>
      </w:r>
      <w:r>
        <w:rPr>
          <w:rFonts w:hAnsi="宋体"/>
          <w:color w:val="000000"/>
        </w:rPr>
        <w:t xml:space="preserve">介绍参加开标会的人员名单； </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color w:val="000000"/>
        </w:rPr>
      </w:pPr>
      <w:r>
        <w:rPr>
          <w:rFonts w:hAnsi="宋体"/>
          <w:color w:val="000000"/>
        </w:rPr>
        <w:t>3</w:t>
      </w:r>
      <w:r>
        <w:rPr>
          <w:rFonts w:hint="eastAsia" w:hAnsi="宋体"/>
          <w:color w:val="000000"/>
        </w:rPr>
        <w:t>.主持人</w:t>
      </w:r>
      <w:r>
        <w:rPr>
          <w:rFonts w:hAnsi="宋体"/>
          <w:color w:val="000000"/>
        </w:rPr>
        <w:t>宣布评标期间的有关事项；</w:t>
      </w:r>
    </w:p>
    <w:p>
      <w:pPr>
        <w:pStyle w:val="30"/>
        <w:numPr>
          <w:ilvl w:val="0"/>
          <w:numId w:val="0"/>
        </w:numPr>
        <w:tabs>
          <w:tab w:val="left" w:pos="1200"/>
          <w:tab w:val="clear" w:pos="1211"/>
        </w:tabs>
        <w:snapToGrid w:val="0"/>
        <w:spacing w:before="0" w:beforeLines="0" w:after="0" w:afterLines="0" w:line="240" w:lineRule="auto"/>
        <w:ind w:firstLine="480" w:firstLineChars="200"/>
        <w:rPr>
          <w:rFonts w:hAnsi="宋体"/>
          <w:bCs/>
          <w:color w:val="000000"/>
        </w:rPr>
      </w:pPr>
      <w:r>
        <w:rPr>
          <w:rFonts w:hAnsi="宋体"/>
          <w:bCs/>
          <w:color w:val="000000"/>
        </w:rPr>
        <w:t>4</w:t>
      </w:r>
      <w:r>
        <w:rPr>
          <w:rFonts w:hint="eastAsia" w:hAnsi="宋体"/>
          <w:bCs/>
          <w:color w:val="000000"/>
        </w:rPr>
        <w:t>.政府采购项目电子交易开标及评审程序：</w:t>
      </w:r>
    </w:p>
    <w:p>
      <w:pPr>
        <w:spacing w:line="440" w:lineRule="exact"/>
        <w:ind w:firstLine="480" w:firstLineChars="200"/>
        <w:rPr>
          <w:rFonts w:ascii="宋体" w:hAnsi="宋体"/>
          <w:bCs/>
          <w:color w:val="000000"/>
          <w:sz w:val="24"/>
        </w:rPr>
      </w:pPr>
      <w:r>
        <w:rPr>
          <w:rFonts w:hint="eastAsia" w:ascii="宋体" w:hAnsi="宋体"/>
          <w:bCs/>
          <w:color w:val="000000"/>
          <w:sz w:val="24"/>
        </w:rPr>
        <w:t>（1）</w:t>
      </w:r>
      <w:r>
        <w:rPr>
          <w:rFonts w:ascii="宋体" w:hAnsi="宋体"/>
          <w:bCs/>
          <w:color w:val="000000"/>
          <w:sz w:val="24"/>
        </w:rPr>
        <w:t>投标截止时间后</w:t>
      </w:r>
      <w:r>
        <w:rPr>
          <w:rFonts w:hint="eastAsia" w:ascii="宋体" w:hAnsi="宋体"/>
          <w:bCs/>
          <w:color w:val="000000"/>
          <w:sz w:val="24"/>
        </w:rPr>
        <w:t>的30分钟内</w:t>
      </w:r>
      <w:r>
        <w:rPr>
          <w:rFonts w:ascii="宋体" w:hAnsi="宋体"/>
          <w:bCs/>
          <w:color w:val="000000"/>
          <w:sz w:val="24"/>
        </w:rPr>
        <w:t>，</w:t>
      </w:r>
      <w:r>
        <w:rPr>
          <w:rFonts w:hint="eastAsia" w:ascii="宋体" w:hAnsi="宋体"/>
          <w:bCs/>
          <w:color w:val="000000"/>
          <w:sz w:val="24"/>
        </w:rPr>
        <w:t>由各投标供应商自行</w:t>
      </w:r>
      <w:r>
        <w:rPr>
          <w:rFonts w:ascii="宋体" w:hAnsi="宋体"/>
          <w:bCs/>
          <w:color w:val="000000"/>
          <w:sz w:val="24"/>
        </w:rPr>
        <w:t>对投标文件进行解密</w:t>
      </w:r>
      <w:r>
        <w:rPr>
          <w:rFonts w:hint="eastAsia" w:ascii="宋体" w:hAnsi="宋体"/>
          <w:bCs/>
          <w:color w:val="000000"/>
          <w:sz w:val="24"/>
        </w:rPr>
        <w:t xml:space="preserve">； </w:t>
      </w:r>
    </w:p>
    <w:p>
      <w:pPr>
        <w:spacing w:line="440" w:lineRule="exact"/>
        <w:ind w:firstLine="480" w:firstLineChars="200"/>
        <w:rPr>
          <w:rFonts w:ascii="宋体" w:hAnsi="宋体"/>
          <w:bCs/>
          <w:color w:val="000000"/>
          <w:sz w:val="24"/>
        </w:rPr>
      </w:pPr>
      <w:r>
        <w:rPr>
          <w:rFonts w:hint="eastAsia" w:ascii="宋体" w:hAnsi="宋体"/>
          <w:bCs/>
          <w:color w:val="000000"/>
          <w:sz w:val="24"/>
        </w:rPr>
        <w:t>（2）由采购人代表对资格审查文件进行评审，评标委员会对商务技术响应文件进行评审；</w:t>
      </w:r>
    </w:p>
    <w:p>
      <w:pPr>
        <w:spacing w:line="440" w:lineRule="exact"/>
        <w:ind w:firstLine="480" w:firstLineChars="200"/>
        <w:rPr>
          <w:rFonts w:ascii="宋体" w:hAnsi="宋体"/>
          <w:bCs/>
          <w:color w:val="000000"/>
          <w:sz w:val="24"/>
        </w:rPr>
      </w:pPr>
      <w:r>
        <w:rPr>
          <w:rFonts w:hint="eastAsia" w:ascii="宋体" w:hAnsi="宋体"/>
          <w:bCs/>
          <w:color w:val="000000"/>
          <w:sz w:val="24"/>
        </w:rPr>
        <w:t>（3）在系统上公开资格和商务技术评审结果；</w:t>
      </w:r>
    </w:p>
    <w:p>
      <w:pPr>
        <w:spacing w:line="440" w:lineRule="exact"/>
        <w:ind w:firstLine="480" w:firstLineChars="200"/>
        <w:rPr>
          <w:rFonts w:ascii="宋体" w:hAnsi="宋体"/>
          <w:bCs/>
          <w:color w:val="000000"/>
          <w:sz w:val="24"/>
        </w:rPr>
      </w:pPr>
      <w:r>
        <w:rPr>
          <w:rFonts w:hint="eastAsia" w:ascii="宋体" w:hAnsi="宋体"/>
          <w:bCs/>
          <w:color w:val="000000"/>
          <w:sz w:val="24"/>
        </w:rPr>
        <w:t>（4）在系统上公开报价开标情况；</w:t>
      </w:r>
    </w:p>
    <w:p>
      <w:pPr>
        <w:spacing w:line="440" w:lineRule="exact"/>
        <w:ind w:firstLine="480" w:firstLineChars="200"/>
        <w:rPr>
          <w:rFonts w:ascii="宋体" w:hAnsi="宋体"/>
          <w:bCs/>
          <w:color w:val="000000"/>
          <w:sz w:val="24"/>
        </w:rPr>
      </w:pPr>
      <w:r>
        <w:rPr>
          <w:rFonts w:hint="eastAsia" w:ascii="宋体" w:hAnsi="宋体"/>
          <w:bCs/>
          <w:color w:val="000000"/>
          <w:sz w:val="24"/>
        </w:rPr>
        <w:t>（5）评标委员会对报价情况进行评审；</w:t>
      </w:r>
    </w:p>
    <w:p>
      <w:pPr>
        <w:spacing w:line="440" w:lineRule="exact"/>
        <w:ind w:firstLine="480" w:firstLineChars="200"/>
        <w:rPr>
          <w:rFonts w:ascii="宋体" w:hAnsi="宋体"/>
          <w:bCs/>
          <w:color w:val="000000"/>
          <w:sz w:val="24"/>
        </w:rPr>
      </w:pPr>
      <w:r>
        <w:rPr>
          <w:rFonts w:hint="eastAsia" w:ascii="宋体" w:hAnsi="宋体"/>
          <w:bCs/>
          <w:color w:val="000000"/>
          <w:sz w:val="24"/>
        </w:rPr>
        <w:t>（6）在系统上公布评审结果。</w:t>
      </w:r>
    </w:p>
    <w:p>
      <w:pPr>
        <w:spacing w:line="440" w:lineRule="exact"/>
        <w:ind w:firstLine="482" w:firstLineChars="200"/>
        <w:rPr>
          <w:rFonts w:ascii="宋体" w:hAnsi="宋体"/>
          <w:b/>
          <w:bCs/>
          <w:color w:val="000000"/>
          <w:sz w:val="24"/>
          <w:u w:val="single"/>
        </w:rPr>
      </w:pPr>
      <w:r>
        <w:rPr>
          <w:rFonts w:hint="eastAsia" w:ascii="宋体" w:hAnsi="宋体"/>
          <w:b/>
          <w:bCs/>
          <w:color w:val="000000"/>
          <w:sz w:val="24"/>
          <w:u w:val="single"/>
        </w:rPr>
        <w:t>特别说明：政采云公司如对电子化开标及评审程序有调整的，按调整后的程序操作。</w:t>
      </w:r>
    </w:p>
    <w:p>
      <w:pPr>
        <w:spacing w:line="440" w:lineRule="exact"/>
        <w:ind w:firstLine="480" w:firstLineChars="200"/>
        <w:rPr>
          <w:rFonts w:ascii="宋体" w:hAnsi="宋体"/>
          <w:color w:val="000000"/>
          <w:sz w:val="24"/>
        </w:rPr>
      </w:pPr>
      <w:r>
        <w:rPr>
          <w:rFonts w:hint="eastAsia" w:ascii="宋体" w:hAnsi="宋体"/>
          <w:color w:val="000000"/>
          <w:sz w:val="24"/>
        </w:rPr>
        <w:t>5.本项目采用政采云政府采购项目电子交易开标及评审程序，如有</w:t>
      </w:r>
      <w:r>
        <w:rPr>
          <w:rFonts w:hint="eastAsia" w:ascii="宋体" w:hAnsi="宋体" w:cs="宋体"/>
          <w:color w:val="000000"/>
          <w:sz w:val="24"/>
        </w:rPr>
        <w:t>投标供应商</w:t>
      </w:r>
      <w:r>
        <w:rPr>
          <w:rFonts w:hint="eastAsia" w:ascii="宋体" w:hAnsi="宋体"/>
          <w:color w:val="000000"/>
          <w:sz w:val="24"/>
        </w:rPr>
        <w:t>的电子投标文件不能成功解密的，则拆封其备份电子投标文件上传至政采云平台，以完成开标。如</w:t>
      </w:r>
      <w:r>
        <w:rPr>
          <w:rFonts w:hint="eastAsia" w:ascii="宋体" w:hAnsi="宋体" w:cs="宋体"/>
          <w:color w:val="000000"/>
          <w:sz w:val="24"/>
        </w:rPr>
        <w:t>投标供应商</w:t>
      </w:r>
      <w:r>
        <w:rPr>
          <w:rFonts w:hint="eastAsia" w:ascii="宋体" w:hAnsi="宋体"/>
          <w:color w:val="000000"/>
          <w:sz w:val="24"/>
        </w:rPr>
        <w:t>未提交备份电子投标文件的或备份电子投标文件无法正常显示的，视为投标文件撤回。</w:t>
      </w:r>
    </w:p>
    <w:p>
      <w:pPr>
        <w:adjustRightInd w:val="0"/>
        <w:snapToGrid w:val="0"/>
        <w:spacing w:before="120" w:beforeLines="50" w:after="120" w:afterLines="50"/>
        <w:ind w:left="238"/>
        <w:jc w:val="left"/>
        <w:outlineLvl w:val="1"/>
        <w:rPr>
          <w:rFonts w:ascii="宋体" w:hAnsi="宋体"/>
          <w:b/>
          <w:color w:val="000000"/>
          <w:sz w:val="24"/>
        </w:rPr>
      </w:pPr>
      <w:r>
        <w:rPr>
          <w:rFonts w:hint="eastAsia" w:ascii="宋体" w:hAnsi="宋体"/>
          <w:b/>
          <w:color w:val="000000"/>
          <w:sz w:val="24"/>
        </w:rPr>
        <w:t>五、评标</w:t>
      </w:r>
    </w:p>
    <w:p>
      <w:pPr>
        <w:pStyle w:val="4"/>
        <w:rPr>
          <w:rFonts w:ascii="宋体" w:hAnsi="宋体"/>
          <w:color w:val="000000"/>
          <w:sz w:val="24"/>
          <w:szCs w:val="24"/>
        </w:rPr>
      </w:pPr>
      <w:r>
        <w:rPr>
          <w:rFonts w:ascii="宋体" w:hAnsi="宋体"/>
          <w:color w:val="000000"/>
          <w:sz w:val="24"/>
          <w:szCs w:val="24"/>
        </w:rPr>
        <w:t>（一）组建评标委员会</w:t>
      </w:r>
    </w:p>
    <w:p>
      <w:pPr>
        <w:pStyle w:val="30"/>
        <w:numPr>
          <w:ilvl w:val="0"/>
          <w:numId w:val="0"/>
        </w:numPr>
        <w:tabs>
          <w:tab w:val="left" w:pos="1200"/>
          <w:tab w:val="clear" w:pos="1211"/>
        </w:tabs>
        <w:snapToGrid w:val="0"/>
        <w:spacing w:beforeLines="0" w:afterLines="0" w:line="240" w:lineRule="auto"/>
        <w:ind w:firstLine="480" w:firstLineChars="200"/>
        <w:rPr>
          <w:rFonts w:hAnsi="宋体"/>
          <w:color w:val="000000"/>
        </w:rPr>
      </w:pPr>
      <w:r>
        <w:rPr>
          <w:rFonts w:hint="eastAsia" w:hAnsi="宋体"/>
          <w:color w:val="000000"/>
        </w:rPr>
        <w:t>本项目评标委员会由政府采购评审专家≧5人单数组成，其中采购人代表不超过评委</w:t>
      </w:r>
      <w:r>
        <w:rPr>
          <w:rFonts w:hAnsi="宋体"/>
          <w:color w:val="000000"/>
        </w:rPr>
        <w:t>总数的1/3。</w:t>
      </w:r>
    </w:p>
    <w:p>
      <w:pPr>
        <w:pStyle w:val="4"/>
        <w:rPr>
          <w:rFonts w:ascii="宋体" w:hAnsi="宋体"/>
          <w:color w:val="000000"/>
          <w:sz w:val="24"/>
          <w:szCs w:val="24"/>
        </w:rPr>
      </w:pPr>
      <w:r>
        <w:rPr>
          <w:rFonts w:ascii="宋体" w:hAnsi="宋体"/>
          <w:color w:val="000000"/>
          <w:sz w:val="24"/>
          <w:szCs w:val="24"/>
        </w:rPr>
        <w:t>（二）评标的方式</w:t>
      </w:r>
    </w:p>
    <w:p>
      <w:pPr>
        <w:pStyle w:val="30"/>
        <w:numPr>
          <w:ilvl w:val="0"/>
          <w:numId w:val="0"/>
        </w:numPr>
        <w:tabs>
          <w:tab w:val="left" w:pos="1200"/>
          <w:tab w:val="clear" w:pos="1211"/>
        </w:tabs>
        <w:snapToGrid w:val="0"/>
        <w:spacing w:beforeLines="0" w:afterLines="0" w:line="240" w:lineRule="auto"/>
        <w:ind w:left="479"/>
        <w:rPr>
          <w:rFonts w:hAnsi="宋体"/>
          <w:color w:val="000000"/>
        </w:rPr>
      </w:pPr>
      <w:r>
        <w:rPr>
          <w:rFonts w:hAnsi="宋体"/>
          <w:color w:val="000000"/>
        </w:rPr>
        <w:t>本项目采用不公开方式评标，评标的依据为</w:t>
      </w:r>
      <w:r>
        <w:rPr>
          <w:rFonts w:hint="eastAsia" w:hAnsi="宋体"/>
          <w:color w:val="000000"/>
        </w:rPr>
        <w:t>采购文件</w:t>
      </w:r>
      <w:r>
        <w:rPr>
          <w:rFonts w:hAnsi="宋体"/>
          <w:color w:val="000000"/>
        </w:rPr>
        <w:t>和投标文件。</w:t>
      </w:r>
    </w:p>
    <w:p>
      <w:pPr>
        <w:pStyle w:val="4"/>
        <w:rPr>
          <w:rFonts w:ascii="宋体" w:hAnsi="宋体"/>
          <w:color w:val="000000"/>
          <w:sz w:val="24"/>
          <w:szCs w:val="24"/>
        </w:rPr>
      </w:pPr>
      <w:r>
        <w:rPr>
          <w:rFonts w:ascii="宋体" w:hAnsi="宋体"/>
          <w:color w:val="000000"/>
          <w:sz w:val="24"/>
          <w:szCs w:val="24"/>
        </w:rPr>
        <w:t>（三）评标程序</w:t>
      </w:r>
    </w:p>
    <w:p>
      <w:pPr>
        <w:snapToGrid w:val="0"/>
        <w:ind w:firstLine="472" w:firstLineChars="196"/>
        <w:rPr>
          <w:rFonts w:ascii="宋体" w:hAnsi="宋体"/>
          <w:b/>
          <w:bCs/>
          <w:color w:val="000000"/>
          <w:sz w:val="24"/>
        </w:rPr>
      </w:pPr>
      <w:r>
        <w:rPr>
          <w:rFonts w:hint="eastAsia" w:ascii="宋体" w:hAnsi="宋体"/>
          <w:b/>
          <w:bCs/>
          <w:color w:val="000000"/>
          <w:sz w:val="24"/>
        </w:rPr>
        <w:t>1.资格审查：</w:t>
      </w:r>
    </w:p>
    <w:p>
      <w:pPr>
        <w:snapToGrid w:val="0"/>
        <w:ind w:firstLine="470" w:firstLineChars="196"/>
        <w:rPr>
          <w:rFonts w:ascii="宋体" w:hAnsi="宋体"/>
          <w:color w:val="000000"/>
          <w:sz w:val="24"/>
        </w:rPr>
      </w:pPr>
      <w:r>
        <w:rPr>
          <w:rFonts w:hint="eastAsia" w:ascii="宋体" w:hAnsi="宋体"/>
          <w:color w:val="000000"/>
          <w:sz w:val="24"/>
        </w:rPr>
        <w:t>采购人依法对投标供应商的资格进行审查。</w:t>
      </w:r>
    </w:p>
    <w:p>
      <w:pPr>
        <w:snapToGrid w:val="0"/>
        <w:ind w:firstLine="472" w:firstLineChars="196"/>
        <w:rPr>
          <w:rFonts w:ascii="宋体" w:hAnsi="宋体"/>
          <w:b/>
          <w:bCs/>
          <w:color w:val="000000"/>
          <w:sz w:val="24"/>
        </w:rPr>
      </w:pPr>
      <w:r>
        <w:rPr>
          <w:rFonts w:hint="eastAsia" w:ascii="宋体" w:hAnsi="宋体"/>
          <w:b/>
          <w:bCs/>
          <w:color w:val="000000"/>
          <w:sz w:val="24"/>
        </w:rPr>
        <w:t>2.</w:t>
      </w:r>
      <w:r>
        <w:rPr>
          <w:rFonts w:ascii="宋体" w:hAnsi="宋体"/>
          <w:b/>
          <w:bCs/>
          <w:color w:val="000000"/>
          <w:sz w:val="24"/>
        </w:rPr>
        <w:t>形式审查</w:t>
      </w:r>
    </w:p>
    <w:p>
      <w:pPr>
        <w:snapToGrid w:val="0"/>
        <w:ind w:firstLine="480" w:firstLineChars="200"/>
        <w:rPr>
          <w:rFonts w:ascii="宋体" w:hAnsi="宋体"/>
          <w:b/>
          <w:color w:val="000000"/>
          <w:sz w:val="24"/>
        </w:rPr>
      </w:pPr>
      <w:r>
        <w:rPr>
          <w:rFonts w:hint="eastAsia" w:ascii="宋体" w:hAnsi="宋体"/>
          <w:color w:val="000000"/>
          <w:sz w:val="24"/>
        </w:rPr>
        <w:t>采购人代表和集采机构工作人员协助评标委员会对投标供应商的资格</w:t>
      </w:r>
      <w:r>
        <w:rPr>
          <w:rFonts w:ascii="宋体" w:hAnsi="宋体"/>
          <w:color w:val="000000"/>
          <w:sz w:val="24"/>
        </w:rPr>
        <w:t>和投标文件的完整性、合法性等进行审查。</w:t>
      </w:r>
    </w:p>
    <w:p>
      <w:pPr>
        <w:snapToGrid w:val="0"/>
        <w:ind w:firstLine="472" w:firstLineChars="196"/>
        <w:rPr>
          <w:rFonts w:ascii="宋体" w:hAnsi="宋体"/>
          <w:b/>
          <w:bCs/>
          <w:color w:val="000000"/>
          <w:sz w:val="24"/>
        </w:rPr>
      </w:pPr>
      <w:r>
        <w:rPr>
          <w:rFonts w:hint="eastAsia" w:ascii="宋体" w:hAnsi="宋体"/>
          <w:b/>
          <w:bCs/>
          <w:color w:val="000000"/>
          <w:sz w:val="24"/>
        </w:rPr>
        <w:t>3.</w:t>
      </w:r>
      <w:r>
        <w:rPr>
          <w:rFonts w:ascii="宋体" w:hAnsi="宋体"/>
          <w:b/>
          <w:bCs/>
          <w:color w:val="000000"/>
          <w:sz w:val="24"/>
        </w:rPr>
        <w:t>实质审查与比较</w:t>
      </w:r>
    </w:p>
    <w:p>
      <w:pPr>
        <w:snapToGrid w:val="0"/>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1）评标委员会审查投标文件的实质性内容是否符合</w:t>
      </w:r>
      <w:r>
        <w:rPr>
          <w:rFonts w:hint="eastAsia" w:ascii="宋体" w:hAnsi="宋体"/>
          <w:color w:val="000000"/>
          <w:sz w:val="24"/>
        </w:rPr>
        <w:t>采购文件</w:t>
      </w:r>
      <w:r>
        <w:rPr>
          <w:rFonts w:ascii="宋体" w:hAnsi="宋体"/>
          <w:color w:val="000000"/>
          <w:sz w:val="24"/>
        </w:rPr>
        <w:t>的实质性要求。</w:t>
      </w:r>
    </w:p>
    <w:p>
      <w:pPr>
        <w:snapToGrid w:val="0"/>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2）评标委员会将根据</w:t>
      </w:r>
      <w:r>
        <w:rPr>
          <w:rFonts w:hint="eastAsia" w:ascii="宋体" w:hAnsi="宋体"/>
          <w:color w:val="000000"/>
          <w:sz w:val="24"/>
        </w:rPr>
        <w:t>投标供应商</w:t>
      </w:r>
      <w:r>
        <w:rPr>
          <w:rFonts w:ascii="宋体" w:hAnsi="宋体"/>
          <w:color w:val="000000"/>
          <w:sz w:val="24"/>
        </w:rPr>
        <w:t>的投标文件进行审查、核对</w:t>
      </w:r>
      <w:r>
        <w:rPr>
          <w:rFonts w:hint="eastAsia" w:ascii="宋体" w:hAnsi="宋体"/>
          <w:color w:val="000000"/>
          <w:sz w:val="24"/>
        </w:rPr>
        <w:t>，</w:t>
      </w:r>
      <w:r>
        <w:rPr>
          <w:rFonts w:ascii="宋体" w:hAnsi="宋体"/>
          <w:color w:val="000000"/>
          <w:sz w:val="24"/>
        </w:rPr>
        <w:t>如有疑问</w:t>
      </w:r>
      <w:r>
        <w:rPr>
          <w:rFonts w:hint="eastAsia" w:ascii="宋体" w:hAnsi="宋体"/>
          <w:color w:val="000000"/>
          <w:sz w:val="24"/>
        </w:rPr>
        <w:t>，</w:t>
      </w:r>
      <w:r>
        <w:rPr>
          <w:rFonts w:ascii="宋体" w:hAnsi="宋体"/>
          <w:color w:val="000000"/>
          <w:sz w:val="24"/>
        </w:rPr>
        <w:t>将对</w:t>
      </w:r>
      <w:r>
        <w:rPr>
          <w:rFonts w:hint="eastAsia" w:ascii="宋体" w:hAnsi="宋体"/>
          <w:color w:val="000000"/>
          <w:sz w:val="24"/>
        </w:rPr>
        <w:t>投标供应商</w:t>
      </w:r>
      <w:r>
        <w:rPr>
          <w:rFonts w:ascii="宋体" w:hAnsi="宋体"/>
          <w:color w:val="000000"/>
          <w:sz w:val="24"/>
        </w:rPr>
        <w:t>进行</w:t>
      </w:r>
      <w:r>
        <w:rPr>
          <w:rFonts w:hint="eastAsia" w:ascii="宋体" w:hAnsi="宋体"/>
          <w:color w:val="000000"/>
          <w:sz w:val="24"/>
        </w:rPr>
        <w:t>电子</w:t>
      </w:r>
      <w:r>
        <w:rPr>
          <w:rFonts w:ascii="宋体" w:hAnsi="宋体"/>
          <w:color w:val="000000"/>
          <w:sz w:val="24"/>
        </w:rPr>
        <w:t>询标</w:t>
      </w:r>
      <w:r>
        <w:rPr>
          <w:rFonts w:hint="eastAsia" w:ascii="宋体" w:hAnsi="宋体"/>
          <w:color w:val="000000"/>
          <w:sz w:val="24"/>
        </w:rPr>
        <w:t>，投标供应商</w:t>
      </w:r>
      <w:r>
        <w:rPr>
          <w:rFonts w:ascii="宋体" w:hAnsi="宋体"/>
          <w:color w:val="000000"/>
          <w:sz w:val="24"/>
        </w:rPr>
        <w:t>要向评标委员会澄清有关问题</w:t>
      </w:r>
      <w:r>
        <w:rPr>
          <w:rFonts w:hint="eastAsia" w:ascii="宋体" w:hAnsi="宋体"/>
          <w:color w:val="000000"/>
          <w:sz w:val="24"/>
        </w:rPr>
        <w:t>，</w:t>
      </w:r>
      <w:r>
        <w:rPr>
          <w:rFonts w:ascii="宋体" w:hAnsi="宋体"/>
          <w:color w:val="000000"/>
          <w:sz w:val="24"/>
        </w:rPr>
        <w:t>并</w:t>
      </w:r>
      <w:r>
        <w:rPr>
          <w:rFonts w:hint="eastAsia" w:ascii="宋体" w:hAnsi="宋体"/>
          <w:color w:val="000000"/>
          <w:sz w:val="24"/>
        </w:rPr>
        <w:t>在政采云上进行询标</w:t>
      </w:r>
      <w:r>
        <w:rPr>
          <w:rFonts w:ascii="宋体" w:hAnsi="宋体"/>
          <w:color w:val="000000"/>
          <w:sz w:val="24"/>
        </w:rPr>
        <w:t>答复。</w:t>
      </w:r>
    </w:p>
    <w:p>
      <w:pPr>
        <w:snapToGrid w:val="0"/>
        <w:ind w:firstLine="480" w:firstLineChars="200"/>
        <w:rPr>
          <w:rFonts w:ascii="宋体" w:hAnsi="宋体"/>
          <w:color w:val="000000"/>
          <w:sz w:val="24"/>
        </w:rPr>
      </w:pPr>
      <w:r>
        <w:rPr>
          <w:rFonts w:hint="eastAsia" w:ascii="宋体" w:hAnsi="宋体"/>
          <w:color w:val="000000"/>
          <w:sz w:val="24"/>
        </w:rPr>
        <w:t>投标供应商代表未在规定的时间内进行澄清、拒绝澄清或者澄清的内容改变了投标文件的实质性内容的，评标委员会有权对该投标文件作出不利于投标供应商的评判。</w:t>
      </w:r>
    </w:p>
    <w:p>
      <w:pPr>
        <w:snapToGrid w:val="0"/>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3）各</w:t>
      </w:r>
      <w:r>
        <w:rPr>
          <w:rFonts w:hint="eastAsia" w:ascii="宋体" w:hAnsi="宋体"/>
          <w:color w:val="000000"/>
          <w:sz w:val="24"/>
        </w:rPr>
        <w:t>投标供应商</w:t>
      </w:r>
      <w:r>
        <w:rPr>
          <w:rFonts w:ascii="宋体" w:hAnsi="宋体"/>
          <w:color w:val="000000"/>
          <w:sz w:val="24"/>
        </w:rPr>
        <w:t>的技术</w:t>
      </w:r>
      <w:r>
        <w:rPr>
          <w:rFonts w:hint="eastAsia" w:ascii="宋体" w:hAnsi="宋体"/>
          <w:color w:val="000000"/>
          <w:sz w:val="24"/>
        </w:rPr>
        <w:t>商务</w:t>
      </w:r>
      <w:r>
        <w:rPr>
          <w:rFonts w:ascii="宋体" w:hAnsi="宋体"/>
          <w:color w:val="000000"/>
          <w:sz w:val="24"/>
        </w:rPr>
        <w:t>得分为所有评委的</w:t>
      </w:r>
      <w:r>
        <w:rPr>
          <w:rFonts w:hint="eastAsia" w:ascii="宋体" w:hAnsi="宋体"/>
          <w:color w:val="000000"/>
          <w:sz w:val="24"/>
        </w:rPr>
        <w:t>独立评分结果</w:t>
      </w:r>
      <w:r>
        <w:rPr>
          <w:rFonts w:ascii="宋体" w:hAnsi="宋体"/>
          <w:color w:val="000000"/>
          <w:sz w:val="24"/>
        </w:rPr>
        <w:t>的算术平均数</w:t>
      </w:r>
      <w:r>
        <w:rPr>
          <w:rFonts w:hint="eastAsia" w:ascii="宋体" w:hAnsi="宋体"/>
          <w:color w:val="000000"/>
          <w:sz w:val="24"/>
        </w:rPr>
        <w:t>，</w:t>
      </w:r>
      <w:r>
        <w:rPr>
          <w:rFonts w:ascii="宋体" w:hAnsi="宋体"/>
          <w:color w:val="000000"/>
          <w:sz w:val="24"/>
        </w:rPr>
        <w:t>由指定专人进行计算复核。</w:t>
      </w:r>
    </w:p>
    <w:p>
      <w:pPr>
        <w:snapToGrid w:val="0"/>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4）评标委员会</w:t>
      </w:r>
      <w:r>
        <w:rPr>
          <w:rFonts w:hint="eastAsia" w:ascii="宋体" w:hAnsi="宋体"/>
          <w:color w:val="000000"/>
          <w:sz w:val="24"/>
        </w:rPr>
        <w:t>审核投标报价有无计算错误，政采云系统</w:t>
      </w:r>
      <w:r>
        <w:rPr>
          <w:rFonts w:ascii="宋体" w:hAnsi="宋体"/>
          <w:color w:val="000000"/>
          <w:sz w:val="24"/>
        </w:rPr>
        <w:t>根据</w:t>
      </w:r>
      <w:r>
        <w:rPr>
          <w:rFonts w:hint="eastAsia" w:ascii="宋体" w:hAnsi="宋体"/>
          <w:color w:val="000000"/>
          <w:sz w:val="24"/>
        </w:rPr>
        <w:t>本项目的评分标准</w:t>
      </w:r>
      <w:r>
        <w:rPr>
          <w:rFonts w:ascii="宋体" w:hAnsi="宋体"/>
          <w:color w:val="000000"/>
          <w:sz w:val="24"/>
        </w:rPr>
        <w:t>计算各</w:t>
      </w:r>
      <w:r>
        <w:rPr>
          <w:rFonts w:hint="eastAsia" w:ascii="宋体" w:hAnsi="宋体"/>
          <w:color w:val="000000"/>
          <w:sz w:val="24"/>
        </w:rPr>
        <w:t>投标供应商</w:t>
      </w:r>
      <w:r>
        <w:rPr>
          <w:rFonts w:ascii="宋体" w:hAnsi="宋体"/>
          <w:color w:val="000000"/>
          <w:sz w:val="24"/>
        </w:rPr>
        <w:t>的报价得分</w:t>
      </w:r>
      <w:r>
        <w:rPr>
          <w:rFonts w:hint="eastAsia" w:ascii="宋体" w:hAnsi="宋体"/>
          <w:color w:val="000000"/>
          <w:sz w:val="24"/>
        </w:rPr>
        <w:t>。</w:t>
      </w:r>
    </w:p>
    <w:p>
      <w:pPr>
        <w:snapToGrid w:val="0"/>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5）评标委员会完成评标后</w:t>
      </w:r>
      <w:r>
        <w:rPr>
          <w:rFonts w:hint="eastAsia" w:ascii="宋体" w:hAnsi="宋体"/>
          <w:color w:val="000000"/>
          <w:sz w:val="24"/>
        </w:rPr>
        <w:t>， 集采机构工作人员通过政采云系统</w:t>
      </w:r>
      <w:r>
        <w:rPr>
          <w:rFonts w:ascii="宋体" w:hAnsi="宋体"/>
          <w:color w:val="000000"/>
          <w:sz w:val="24"/>
        </w:rPr>
        <w:t>对各部分得分</w:t>
      </w:r>
      <w:r>
        <w:rPr>
          <w:rFonts w:hint="eastAsia" w:ascii="宋体" w:hAnsi="宋体"/>
          <w:color w:val="000000"/>
          <w:sz w:val="24"/>
        </w:rPr>
        <w:t>进行</w:t>
      </w:r>
      <w:r>
        <w:rPr>
          <w:rFonts w:ascii="宋体" w:hAnsi="宋体"/>
          <w:color w:val="000000"/>
          <w:sz w:val="24"/>
        </w:rPr>
        <w:t>汇总</w:t>
      </w:r>
      <w:r>
        <w:rPr>
          <w:rFonts w:hint="eastAsia" w:ascii="宋体" w:hAnsi="宋体"/>
          <w:color w:val="000000"/>
          <w:sz w:val="24"/>
        </w:rPr>
        <w:t>，计算</w:t>
      </w:r>
      <w:r>
        <w:rPr>
          <w:rFonts w:ascii="宋体" w:hAnsi="宋体"/>
          <w:color w:val="000000"/>
          <w:sz w:val="24"/>
        </w:rPr>
        <w:t>出本项目</w:t>
      </w:r>
      <w:r>
        <w:rPr>
          <w:rFonts w:hint="eastAsia" w:ascii="宋体" w:hAnsi="宋体"/>
          <w:color w:val="000000"/>
          <w:sz w:val="24"/>
        </w:rPr>
        <w:t>最终得分</w:t>
      </w:r>
      <w:r>
        <w:rPr>
          <w:rFonts w:ascii="宋体" w:hAnsi="宋体"/>
          <w:color w:val="000000"/>
          <w:sz w:val="24"/>
        </w:rPr>
        <w:t>。评标委员会按评标原则推荐中标候选人同时起草评标报告。</w:t>
      </w:r>
    </w:p>
    <w:p>
      <w:pPr>
        <w:pStyle w:val="4"/>
        <w:rPr>
          <w:rFonts w:ascii="宋体" w:hAnsi="宋体"/>
          <w:color w:val="000000"/>
          <w:sz w:val="24"/>
          <w:szCs w:val="24"/>
        </w:rPr>
      </w:pPr>
      <w:r>
        <w:rPr>
          <w:rFonts w:hint="eastAsia" w:ascii="宋体" w:hAnsi="宋体"/>
          <w:color w:val="000000"/>
          <w:sz w:val="24"/>
          <w:szCs w:val="24"/>
        </w:rPr>
        <w:t>（四）澄清问题的形式</w:t>
      </w:r>
    </w:p>
    <w:p>
      <w:pPr>
        <w:snapToGrid w:val="0"/>
        <w:ind w:firstLine="480" w:firstLineChars="200"/>
        <w:rPr>
          <w:rFonts w:ascii="宋体" w:hAnsi="宋体"/>
          <w:color w:val="000000"/>
          <w:sz w:val="24"/>
        </w:rPr>
      </w:pPr>
      <w:r>
        <w:rPr>
          <w:rFonts w:hint="eastAsia" w:ascii="宋体" w:hAnsi="宋体"/>
          <w:color w:val="000000"/>
          <w:sz w:val="24"/>
        </w:rPr>
        <w:t>对投标文件中含义不明确、同类问题表述不一致或者有明显文字和计算错误的内容，评标委员会可要求投标供应商作出必要的澄清、说明或者纠正。投标供应商的澄清、说明或者补正应当采用书面形式，由其授权代表签字或盖章确认，并不得超出投标文件的范围或者改变投标文件的实质性内容。本项目采用电子化开标评标程序，如有澄清、说明或纠正，将以系统发送的方式发送至相应的</w:t>
      </w:r>
      <w:r>
        <w:rPr>
          <w:rFonts w:hint="eastAsia" w:ascii="宋体" w:hAnsi="宋体" w:cs="宋体"/>
          <w:color w:val="000000"/>
          <w:sz w:val="24"/>
        </w:rPr>
        <w:t>投标供应商</w:t>
      </w:r>
      <w:r>
        <w:rPr>
          <w:rFonts w:hint="eastAsia" w:ascii="宋体" w:hAnsi="宋体"/>
          <w:color w:val="000000"/>
          <w:sz w:val="24"/>
        </w:rPr>
        <w:t>处，</w:t>
      </w:r>
      <w:r>
        <w:rPr>
          <w:rFonts w:hint="eastAsia" w:ascii="宋体" w:hAnsi="宋体" w:cs="宋体"/>
          <w:color w:val="000000"/>
          <w:sz w:val="24"/>
        </w:rPr>
        <w:t>投标供应商</w:t>
      </w:r>
      <w:r>
        <w:rPr>
          <w:rFonts w:hint="eastAsia" w:ascii="宋体" w:hAnsi="宋体"/>
          <w:color w:val="000000"/>
          <w:sz w:val="24"/>
        </w:rPr>
        <w:t>应根据评审小组要求做出澄清、说明或纠正，并加盖CA签章。</w:t>
      </w:r>
    </w:p>
    <w:p>
      <w:pPr>
        <w:pStyle w:val="4"/>
        <w:rPr>
          <w:rFonts w:ascii="宋体" w:hAnsi="宋体"/>
          <w:color w:val="000000"/>
          <w:sz w:val="24"/>
          <w:szCs w:val="24"/>
        </w:rPr>
      </w:pPr>
      <w:r>
        <w:rPr>
          <w:rFonts w:ascii="宋体" w:hAnsi="宋体"/>
          <w:color w:val="000000"/>
          <w:sz w:val="24"/>
          <w:szCs w:val="24"/>
        </w:rPr>
        <w:t>（五）错误修正</w:t>
      </w:r>
    </w:p>
    <w:p>
      <w:pPr>
        <w:pStyle w:val="30"/>
        <w:numPr>
          <w:ilvl w:val="0"/>
          <w:numId w:val="0"/>
        </w:numPr>
        <w:tabs>
          <w:tab w:val="left" w:pos="1200"/>
          <w:tab w:val="clear" w:pos="1211"/>
        </w:tabs>
        <w:snapToGrid w:val="0"/>
        <w:spacing w:beforeLines="0" w:afterLines="0" w:line="260" w:lineRule="exact"/>
        <w:ind w:left="479" w:leftChars="228" w:firstLine="120" w:firstLineChars="50"/>
        <w:rPr>
          <w:rFonts w:hAnsi="宋体"/>
          <w:color w:val="000000"/>
        </w:rPr>
      </w:pPr>
      <w:r>
        <w:rPr>
          <w:rFonts w:hAnsi="宋体"/>
          <w:color w:val="000000"/>
        </w:rPr>
        <w:t>投标文件如果出现计算或表达上的错误，修正错误的原则如下：</w:t>
      </w:r>
    </w:p>
    <w:p>
      <w:pPr>
        <w:snapToGrid w:val="0"/>
        <w:spacing w:line="26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.开标一览表总价与投标报价明细表汇总数不一致的，</w:t>
      </w:r>
      <w:r>
        <w:rPr>
          <w:rFonts w:hint="eastAsia" w:ascii="宋体" w:hAnsi="宋体" w:cs="Arial"/>
          <w:color w:val="000000"/>
          <w:kern w:val="0"/>
          <w:sz w:val="24"/>
        </w:rPr>
        <w:t>以开标一览表为准；</w:t>
      </w:r>
    </w:p>
    <w:p>
      <w:pPr>
        <w:pStyle w:val="30"/>
        <w:numPr>
          <w:ilvl w:val="0"/>
          <w:numId w:val="0"/>
        </w:numPr>
        <w:tabs>
          <w:tab w:val="left" w:pos="1200"/>
          <w:tab w:val="clear" w:pos="1211"/>
        </w:tabs>
        <w:snapToGrid w:val="0"/>
        <w:spacing w:beforeLines="0" w:afterLines="0" w:line="260" w:lineRule="exact"/>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投标文件的大写金额和小写金额不一致的，以大写金额为准；</w:t>
      </w:r>
    </w:p>
    <w:p>
      <w:pPr>
        <w:pStyle w:val="30"/>
        <w:numPr>
          <w:ilvl w:val="0"/>
          <w:numId w:val="0"/>
        </w:numPr>
        <w:tabs>
          <w:tab w:val="left" w:pos="1200"/>
          <w:tab w:val="clear" w:pos="1211"/>
        </w:tabs>
        <w:snapToGrid w:val="0"/>
        <w:spacing w:beforeLines="0" w:afterLines="0" w:line="260" w:lineRule="exact"/>
        <w:ind w:firstLine="480" w:firstLineChars="200"/>
        <w:rPr>
          <w:rFonts w:hAnsi="宋体"/>
          <w:color w:val="000000"/>
        </w:rPr>
      </w:pPr>
      <w:r>
        <w:rPr>
          <w:rFonts w:hint="eastAsia" w:hAnsi="宋体"/>
          <w:color w:val="000000"/>
        </w:rPr>
        <w:t>3.单价金额小数点或者百分比有明显错位的，以开标一览表的总价为准，并修改单价；</w:t>
      </w:r>
    </w:p>
    <w:p>
      <w:pPr>
        <w:pStyle w:val="30"/>
        <w:numPr>
          <w:ilvl w:val="0"/>
          <w:numId w:val="0"/>
        </w:numPr>
        <w:tabs>
          <w:tab w:val="left" w:pos="1200"/>
          <w:tab w:val="clear" w:pos="1211"/>
        </w:tabs>
        <w:snapToGrid w:val="0"/>
        <w:spacing w:beforeLines="0" w:afterLines="0" w:line="260" w:lineRule="exact"/>
        <w:ind w:firstLine="480" w:firstLineChars="200"/>
        <w:rPr>
          <w:rFonts w:hAnsi="宋体"/>
          <w:color w:val="000000"/>
        </w:rPr>
      </w:pPr>
      <w:r>
        <w:rPr>
          <w:rFonts w:hint="eastAsia" w:hAnsi="宋体"/>
          <w:color w:val="000000"/>
        </w:rPr>
        <w:t>4.</w:t>
      </w:r>
      <w:r>
        <w:rPr>
          <w:rFonts w:hAnsi="宋体"/>
          <w:color w:val="000000"/>
        </w:rPr>
        <w:t>总价金额与按单价汇总金额不一致的，以单价金额计算结果为准；</w:t>
      </w:r>
    </w:p>
    <w:p>
      <w:pPr>
        <w:pStyle w:val="30"/>
        <w:numPr>
          <w:ilvl w:val="0"/>
          <w:numId w:val="0"/>
        </w:numPr>
        <w:tabs>
          <w:tab w:val="left" w:pos="1200"/>
          <w:tab w:val="clear" w:pos="1211"/>
        </w:tabs>
        <w:snapToGrid w:val="0"/>
        <w:spacing w:beforeLines="0" w:afterLines="0" w:line="260" w:lineRule="exact"/>
        <w:ind w:firstLine="480" w:firstLineChars="200"/>
        <w:rPr>
          <w:rFonts w:hAnsi="宋体"/>
          <w:color w:val="000000"/>
        </w:rPr>
      </w:pPr>
      <w:r>
        <w:rPr>
          <w:rFonts w:hint="eastAsia" w:hAnsi="宋体"/>
          <w:color w:val="000000"/>
        </w:rPr>
        <w:t>5.</w:t>
      </w:r>
      <w:r>
        <w:rPr>
          <w:rFonts w:hAnsi="宋体"/>
          <w:color w:val="000000"/>
        </w:rPr>
        <w:t>对不同文字文本投标文件的解释发生异议的，以中文文本为准。</w:t>
      </w:r>
    </w:p>
    <w:p>
      <w:pPr>
        <w:pStyle w:val="30"/>
        <w:numPr>
          <w:ilvl w:val="0"/>
          <w:numId w:val="0"/>
        </w:numPr>
        <w:tabs>
          <w:tab w:val="left" w:pos="1200"/>
          <w:tab w:val="clear" w:pos="1211"/>
        </w:tabs>
        <w:snapToGrid w:val="0"/>
        <w:spacing w:beforeLines="0" w:afterLines="0" w:line="240" w:lineRule="auto"/>
        <w:ind w:firstLine="472" w:firstLineChars="196"/>
        <w:rPr>
          <w:rFonts w:hAnsi="宋体"/>
          <w:b/>
          <w:bCs/>
          <w:color w:val="000000"/>
        </w:rPr>
      </w:pPr>
      <w:r>
        <w:rPr>
          <w:rFonts w:hAnsi="宋体"/>
          <w:b/>
          <w:bCs/>
          <w:color w:val="000000"/>
        </w:rPr>
        <w:t>按上述修正错误的原则及方法调整或修正投标文件的投标报价，</w:t>
      </w:r>
      <w:r>
        <w:rPr>
          <w:rFonts w:hint="eastAsia" w:hAnsi="宋体"/>
          <w:b/>
          <w:bCs/>
          <w:color w:val="000000"/>
        </w:rPr>
        <w:t>投标供应商</w:t>
      </w:r>
      <w:r>
        <w:rPr>
          <w:rFonts w:hAnsi="宋体"/>
          <w:b/>
          <w:bCs/>
          <w:color w:val="000000"/>
        </w:rPr>
        <w:t>同意并签字确认后，调整后的投标报价对</w:t>
      </w:r>
      <w:r>
        <w:rPr>
          <w:rFonts w:hint="eastAsia" w:hAnsi="宋体"/>
          <w:b/>
          <w:bCs/>
          <w:color w:val="000000"/>
        </w:rPr>
        <w:t>投标供应商</w:t>
      </w:r>
      <w:r>
        <w:rPr>
          <w:rFonts w:hAnsi="宋体"/>
          <w:b/>
          <w:bCs/>
          <w:color w:val="000000"/>
        </w:rPr>
        <w:t>具有约束作用。如果</w:t>
      </w:r>
      <w:r>
        <w:rPr>
          <w:rFonts w:hint="eastAsia" w:hAnsi="宋体"/>
          <w:b/>
          <w:bCs/>
          <w:color w:val="000000"/>
        </w:rPr>
        <w:t>投标供应商</w:t>
      </w:r>
      <w:r>
        <w:rPr>
          <w:rFonts w:hAnsi="宋体"/>
          <w:b/>
          <w:bCs/>
          <w:color w:val="000000"/>
        </w:rPr>
        <w:t>不接受修正后的报价，则其投标将作为无效投标处理。</w:t>
      </w:r>
    </w:p>
    <w:p>
      <w:pPr>
        <w:pStyle w:val="4"/>
        <w:spacing w:line="500" w:lineRule="exact"/>
        <w:rPr>
          <w:rFonts w:ascii="宋体" w:hAnsi="宋体"/>
          <w:color w:val="000000"/>
          <w:sz w:val="24"/>
          <w:szCs w:val="24"/>
        </w:rPr>
      </w:pPr>
      <w:r>
        <w:rPr>
          <w:rFonts w:hint="eastAsia" w:ascii="宋体" w:hAnsi="宋体"/>
          <w:color w:val="000000"/>
          <w:sz w:val="24"/>
          <w:szCs w:val="24"/>
        </w:rPr>
        <w:t>（六）评审纪律和要求</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w:t>
      </w:r>
      <w:r>
        <w:rPr>
          <w:rFonts w:hint="eastAsia" w:ascii="宋体"/>
          <w:color w:val="000000"/>
          <w:sz w:val="24"/>
        </w:rPr>
        <w:t>评审专家必须公平、公正评审，遵纪守法，客观、廉洁地履行职责。</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2.</w:t>
      </w:r>
      <w:r>
        <w:rPr>
          <w:rFonts w:hint="eastAsia" w:ascii="宋体"/>
          <w:color w:val="000000"/>
          <w:sz w:val="24"/>
        </w:rPr>
        <w:t>评审专家在评审开始前，应关闭并上交随身携带的各种通信工具。</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3.</w:t>
      </w:r>
      <w:r>
        <w:rPr>
          <w:rFonts w:hint="eastAsia" w:ascii="宋体"/>
          <w:color w:val="000000"/>
          <w:sz w:val="24"/>
        </w:rPr>
        <w:t>评审专家在评审过程中，未经许可不得中途离开评审现场，不得迟到早退。</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4.</w:t>
      </w:r>
      <w:r>
        <w:rPr>
          <w:rFonts w:hint="eastAsia" w:ascii="宋体"/>
          <w:color w:val="000000"/>
          <w:sz w:val="24"/>
        </w:rPr>
        <w:t>评审专家和工作人员不得透露评审过程中的讨论情况和评审结果。</w:t>
      </w:r>
    </w:p>
    <w:p>
      <w:pPr>
        <w:pStyle w:val="680"/>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5.</w:t>
      </w:r>
      <w:r>
        <w:rPr>
          <w:rFonts w:hint="eastAsia" w:ascii="宋体"/>
          <w:color w:val="000000"/>
          <w:sz w:val="24"/>
        </w:rPr>
        <w:t>评审时，评审专家须按采购文件规定的程序、条件和标准，对投标供应商投标文件的合规性、完整性和有效性进行审查、比较和评估，其中对投标供应商的资格条件、主要技术参数、商务报价和其他评审要素等，评审专家应逐项进行审查、比较，不得漏评少评。如发现与采购文件要求相偏离的，应对其偏离情形进行必要的核实，并在工作底稿中予以说明；如属于实质性偏离或符合无效投标文件的，可询问投标供应商，并允许投标供应商进行陈述申辩，但不允许其对偏离条款进行补充、修正或撤回。</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6.</w:t>
      </w:r>
      <w:r>
        <w:rPr>
          <w:rFonts w:hint="eastAsia" w:ascii="宋体"/>
          <w:color w:val="000000"/>
          <w:sz w:val="24"/>
        </w:rPr>
        <w:t>采购人、集采机构不得向评标委员会的评审专家做倾向性、误导性的解释或者说明。</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7.</w:t>
      </w:r>
      <w:r>
        <w:rPr>
          <w:rFonts w:hint="eastAsia" w:ascii="宋体"/>
          <w:color w:val="000000"/>
          <w:sz w:val="24"/>
        </w:rPr>
        <w:t>集采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w:t>
      </w:r>
      <w:r>
        <w:rPr>
          <w:rFonts w:ascii="宋体"/>
          <w:color w:val="000000"/>
          <w:sz w:val="24"/>
        </w:rPr>
        <w:t>30%</w:t>
      </w:r>
      <w:r>
        <w:rPr>
          <w:rFonts w:hint="eastAsia" w:ascii="宋体"/>
          <w:color w:val="000000"/>
          <w:sz w:val="24"/>
        </w:rPr>
        <w:t>以上），提醒相关评审专家进行复核或书面说明理由。</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8.</w:t>
      </w:r>
      <w:r>
        <w:rPr>
          <w:rFonts w:hint="eastAsia" w:ascii="宋体"/>
          <w:color w:val="000000"/>
          <w:sz w:val="24"/>
        </w:rPr>
        <w:t>评审专家在评审过程中不得将自己的观点强加给其他评审专家，评审专家应自主发表见解，对评审意见承担个人责任。</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9.</w:t>
      </w:r>
      <w:r>
        <w:rPr>
          <w:rFonts w:hint="eastAsia" w:ascii="宋体"/>
          <w:color w:val="000000"/>
          <w:sz w:val="24"/>
        </w:rPr>
        <w:t>评审结束后，评标委员会应向集采机构提交项目评审报告。评审报告是采购人确定中标供应商的合法依据，评标委员会应当如实、客观地反映评审情况，按采购文件的评审办法和细则的规定推荐中标候选人，说明推荐理由，并重点对中标候选人的技术、服务和价格等情况进行评价和比较。如排名第一的投标供应商报价为最高报价的，评审报告中须对其报价的合理性等进行分析和特别说明。</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10.</w:t>
      </w:r>
      <w:r>
        <w:rPr>
          <w:rFonts w:hint="eastAsia" w:ascii="宋体"/>
          <w:color w:val="000000"/>
          <w:sz w:val="24"/>
        </w:rPr>
        <w:t>评审专家应当独立、客观、公正地提出评审意见，不得带有倾向性，不得影响其他评审专家评审，并在评审报告上签字；如对评审报告有异议的，可在报告上签署不同意见，并说明理由，否则将视为同意。</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11.</w:t>
      </w:r>
      <w:r>
        <w:rPr>
          <w:rFonts w:hint="eastAsia" w:ascii="宋体"/>
          <w:color w:val="000000"/>
          <w:sz w:val="24"/>
        </w:rPr>
        <w:t>评审专家应当遵守评审工作纪律，不得泄露评审文件、评审情况和评审中获悉的商业秘密。</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评标委员会在评审过程中发现投标供应商有行贿、提供虚假材料或者串通等违法行为的，应当及时向财政部门报告。</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12.</w:t>
      </w:r>
      <w:r>
        <w:rPr>
          <w:rFonts w:hint="eastAsia" w:ascii="宋体"/>
          <w:color w:val="000000"/>
          <w:sz w:val="24"/>
        </w:rPr>
        <w:t>采购文件内容违反国家有关强制性规定的，评标委员会应当停止评审并向集采机构说明情况。</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13.</w:t>
      </w:r>
      <w:r>
        <w:rPr>
          <w:rFonts w:hint="eastAsia" w:ascii="宋体"/>
          <w:color w:val="000000"/>
          <w:sz w:val="24"/>
        </w:rPr>
        <w:t>评审专家应当配合集采机构答复投标供应商提出的质疑。</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14.</w:t>
      </w:r>
      <w:r>
        <w:rPr>
          <w:rFonts w:hint="eastAsia" w:ascii="宋体"/>
          <w:color w:val="000000"/>
          <w:sz w:val="24"/>
        </w:rPr>
        <w:t>评审专家应当配合财政部门的投诉处理工作。</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15.</w:t>
      </w:r>
      <w:r>
        <w:rPr>
          <w:rFonts w:hint="eastAsia" w:ascii="宋体"/>
          <w:color w:val="000000"/>
          <w:sz w:val="24"/>
        </w:rPr>
        <w:t>评审专家有如下行为之一的，责令改正，给予警告，可以并处一千元以下的罚款：</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①明知应当回避而未主动回避的；</w:t>
      </w:r>
    </w:p>
    <w:p>
      <w:pPr>
        <w:pStyle w:val="1042"/>
        <w:spacing w:before="0" w:beforeAutospacing="0" w:after="0" w:afterAutospacing="0" w:line="500" w:lineRule="exact"/>
        <w:ind w:left="200" w:firstLine="436" w:firstLineChars="200"/>
        <w:jc w:val="both"/>
        <w:rPr>
          <w:rFonts w:ascii="宋体"/>
          <w:color w:val="000000"/>
          <w:sz w:val="24"/>
        </w:rPr>
      </w:pPr>
      <w:r>
        <w:rPr>
          <w:rFonts w:hint="eastAsia" w:ascii="宋体"/>
          <w:color w:val="000000"/>
          <w:spacing w:val="-11"/>
          <w:sz w:val="24"/>
        </w:rPr>
        <w:t>②在得知自己为评审专家身份后至评审结束前时段内私下接触投标供应商的</w:t>
      </w:r>
      <w:r>
        <w:rPr>
          <w:rFonts w:hint="eastAsia" w:ascii="宋体"/>
          <w:color w:val="000000"/>
          <w:sz w:val="24"/>
        </w:rPr>
        <w:t>；</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③在评审过程中擅离职守，影响评审程序正常进行的；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④在评审过程有明显不合理或者不正当倾向性的；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⑤未按采购文件规定的评审方法和标准进行评审的。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⑥上述①至⑤行为影响中标结果的，中标结果无效。</w:t>
      </w:r>
    </w:p>
    <w:p>
      <w:pPr>
        <w:pStyle w:val="1042"/>
        <w:spacing w:before="0" w:beforeAutospacing="0" w:after="0" w:afterAutospacing="0" w:line="500" w:lineRule="exact"/>
        <w:ind w:left="200" w:firstLine="480" w:firstLineChars="200"/>
        <w:jc w:val="both"/>
        <w:rPr>
          <w:rFonts w:ascii="宋体"/>
          <w:color w:val="000000"/>
          <w:sz w:val="24"/>
        </w:rPr>
      </w:pPr>
      <w:r>
        <w:rPr>
          <w:rFonts w:ascii="宋体"/>
          <w:color w:val="000000"/>
          <w:sz w:val="24"/>
        </w:rPr>
        <w:t>16.</w:t>
      </w:r>
      <w:r>
        <w:rPr>
          <w:rFonts w:hint="eastAsia" w:ascii="宋体"/>
          <w:color w:val="000000"/>
          <w:sz w:val="24"/>
        </w:rPr>
        <w:t>政府采购评审专家未按照采购文件规定的评审程序、评审方法和评审标准进行独立评审或者泄露评审文件、评审情况的，由财政部门给予警告，并处</w:t>
      </w:r>
      <w:r>
        <w:rPr>
          <w:rFonts w:ascii="宋体"/>
          <w:color w:val="000000"/>
          <w:sz w:val="24"/>
        </w:rPr>
        <w:t>2000</w:t>
      </w:r>
      <w:r>
        <w:rPr>
          <w:rFonts w:hint="eastAsia" w:ascii="宋体"/>
          <w:color w:val="000000"/>
          <w:sz w:val="24"/>
        </w:rPr>
        <w:t>元以上</w:t>
      </w:r>
      <w:r>
        <w:rPr>
          <w:rFonts w:ascii="宋体"/>
          <w:color w:val="000000"/>
          <w:sz w:val="24"/>
        </w:rPr>
        <w:t>2</w:t>
      </w:r>
      <w:r>
        <w:rPr>
          <w:rFonts w:hint="eastAsia" w:ascii="宋体"/>
          <w:color w:val="000000"/>
          <w:sz w:val="24"/>
        </w:rPr>
        <w:t>万元以下的罚款；影响中标、成交结果的，处</w:t>
      </w:r>
      <w:r>
        <w:rPr>
          <w:rFonts w:ascii="宋体"/>
          <w:color w:val="000000"/>
          <w:sz w:val="24"/>
        </w:rPr>
        <w:t>2</w:t>
      </w:r>
      <w:r>
        <w:rPr>
          <w:rFonts w:hint="eastAsia" w:ascii="宋体"/>
          <w:color w:val="000000"/>
          <w:sz w:val="24"/>
        </w:rPr>
        <w:t>万元以上</w:t>
      </w:r>
      <w:r>
        <w:rPr>
          <w:rFonts w:ascii="宋体"/>
          <w:color w:val="000000"/>
          <w:sz w:val="24"/>
        </w:rPr>
        <w:t>5</w:t>
      </w:r>
      <w:r>
        <w:rPr>
          <w:rFonts w:hint="eastAsia" w:ascii="宋体"/>
          <w:color w:val="000000"/>
          <w:sz w:val="24"/>
        </w:rPr>
        <w:t>万元以下的罚款，禁止其参加政府采购评审活动。</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政府采购评审专家与投标供应商存在利害关系未回避的，处</w:t>
      </w:r>
      <w:r>
        <w:rPr>
          <w:rFonts w:ascii="宋体"/>
          <w:color w:val="000000"/>
          <w:sz w:val="24"/>
        </w:rPr>
        <w:t>2</w:t>
      </w:r>
      <w:r>
        <w:rPr>
          <w:rFonts w:hint="eastAsia" w:ascii="宋体"/>
          <w:color w:val="000000"/>
          <w:sz w:val="24"/>
        </w:rPr>
        <w:t>万元以上</w:t>
      </w:r>
      <w:r>
        <w:rPr>
          <w:rFonts w:ascii="宋体"/>
          <w:color w:val="000000"/>
          <w:sz w:val="24"/>
        </w:rPr>
        <w:t>5</w:t>
      </w:r>
      <w:r>
        <w:rPr>
          <w:rFonts w:hint="eastAsia" w:ascii="宋体"/>
          <w:color w:val="000000"/>
          <w:sz w:val="24"/>
        </w:rPr>
        <w:t>万元以下的罚款，禁止其参加政府采购评审活动。</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政府采购评审专家收受采购人、集采机构、投标供应商贿赂或者获取其他不正当利益，构成犯罪的，依法追究刑事责任；尚不构成犯罪的，处</w:t>
      </w:r>
      <w:r>
        <w:rPr>
          <w:rFonts w:ascii="宋体"/>
          <w:color w:val="000000"/>
          <w:sz w:val="24"/>
        </w:rPr>
        <w:t>2</w:t>
      </w:r>
      <w:r>
        <w:rPr>
          <w:rFonts w:hint="eastAsia" w:ascii="宋体"/>
          <w:color w:val="000000"/>
          <w:sz w:val="24"/>
        </w:rPr>
        <w:t>万元以上</w:t>
      </w:r>
      <w:r>
        <w:rPr>
          <w:rFonts w:ascii="宋体"/>
          <w:color w:val="000000"/>
          <w:sz w:val="24"/>
        </w:rPr>
        <w:t>5</w:t>
      </w:r>
      <w:r>
        <w:rPr>
          <w:rFonts w:hint="eastAsia" w:ascii="宋体"/>
          <w:color w:val="000000"/>
          <w:sz w:val="24"/>
        </w:rPr>
        <w:t>万元以下的罚款，禁止其参加政府采购评审活动。</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政府采购评审专家有上述违法行为的，其评审意见无效，不得获取评审费；有违法所得的，没收违法所得；给他人造成损失的，依法承担民事责任。</w:t>
      </w:r>
    </w:p>
    <w:p>
      <w:pPr>
        <w:pStyle w:val="4"/>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七</w:t>
      </w:r>
      <w:r>
        <w:rPr>
          <w:rFonts w:ascii="宋体" w:hAnsi="宋体"/>
          <w:color w:val="000000"/>
          <w:sz w:val="24"/>
          <w:szCs w:val="24"/>
        </w:rPr>
        <w:t>）评标原则和评标办法</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1.评标原则。评标委员会必须公平、公正、客观，不带任何倾向性和启发性；不得向外界透露任何与评标有关的内容；任何单位和个人不得干扰、影响评标的正常进行；评标委员会及有关工作人员不得私下与投标供应商接触。</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2.评标办法。本项目评标办法是 综合评分法 ，具体评标内容及评分标准等详见《第四章：评标办法及评分标准》。</w:t>
      </w:r>
    </w:p>
    <w:p>
      <w:pPr>
        <w:pStyle w:val="4"/>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八</w:t>
      </w:r>
      <w:r>
        <w:rPr>
          <w:rFonts w:ascii="宋体" w:hAnsi="宋体"/>
          <w:color w:val="000000"/>
          <w:sz w:val="24"/>
          <w:szCs w:val="24"/>
        </w:rPr>
        <w:t>）评标过程的监控</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本项目评标过程实行全程录音、录像监控，投标供应商在评标过程中所进行的试图影响评标结果的不公正活动，可能导致其投标被拒绝。</w:t>
      </w:r>
    </w:p>
    <w:p>
      <w:pPr>
        <w:adjustRightInd w:val="0"/>
        <w:snapToGrid w:val="0"/>
        <w:spacing w:before="120" w:beforeLines="50" w:after="120" w:afterLines="50"/>
        <w:ind w:left="238"/>
        <w:jc w:val="left"/>
        <w:outlineLvl w:val="1"/>
        <w:rPr>
          <w:rFonts w:ascii="宋体" w:hAnsi="宋体"/>
          <w:b/>
          <w:color w:val="000000"/>
          <w:sz w:val="24"/>
        </w:rPr>
      </w:pPr>
      <w:r>
        <w:rPr>
          <w:rFonts w:hint="eastAsia" w:ascii="宋体" w:hAnsi="宋体"/>
          <w:b/>
          <w:color w:val="000000"/>
          <w:sz w:val="24"/>
        </w:rPr>
        <w:t>六、定标</w:t>
      </w:r>
    </w:p>
    <w:p>
      <w:pPr>
        <w:pStyle w:val="4"/>
        <w:rPr>
          <w:rFonts w:ascii="宋体" w:hAnsi="宋体"/>
          <w:b w:val="0"/>
          <w:color w:val="000000"/>
          <w:sz w:val="24"/>
          <w:szCs w:val="24"/>
        </w:rPr>
      </w:pPr>
      <w:r>
        <w:rPr>
          <w:rFonts w:hint="eastAsia" w:ascii="宋体" w:hAnsi="宋体"/>
          <w:color w:val="000000"/>
          <w:sz w:val="24"/>
          <w:szCs w:val="24"/>
        </w:rPr>
        <w:t>（一）确定中标供应商。本项目由采购人（或采购人事先授权评标委员会）确定中标供应商。</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1.集采机构在评标结束后2个工作日内将评标报告交采购人确认。 出现下列情形之一的，采购人或者采购人授权的评标委员会可以按照评审报告推荐的中标或者成交候选人名单排序，确定下一候选人为中标或者成交供应商，也可以重新开展政府采购活动。</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（1）排名第一的候选供应商，因自身原因放弃中标成交或因不可抗力不能履行合同的；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（2）经质疑，采购人、集采机构审查确认因排名第一的候选供应商在本次采购活动中存在违法违规行为或其他原因使质疑成立的。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2. 采购人应当自收到评审报告之日起5个工作日内在评审报告推荐的中标或者成交候选人中按顺序确定中标或者成交供应商。</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3.采购人依法确定中标供应商后，采购人和集采机构以书面形式发出《中标通知书》，并同时在相关网站上发布中标公告。</w:t>
      </w:r>
    </w:p>
    <w:p>
      <w:pPr>
        <w:adjustRightInd w:val="0"/>
        <w:snapToGrid w:val="0"/>
        <w:spacing w:before="120" w:beforeLines="50" w:after="120" w:afterLines="50"/>
        <w:ind w:left="238"/>
        <w:jc w:val="left"/>
        <w:outlineLvl w:val="1"/>
        <w:rPr>
          <w:rFonts w:ascii="宋体" w:hAnsi="宋体"/>
          <w:b/>
          <w:color w:val="000000"/>
          <w:sz w:val="24"/>
        </w:rPr>
      </w:pPr>
      <w:r>
        <w:rPr>
          <w:rFonts w:hint="eastAsia" w:ascii="宋体" w:hAnsi="宋体"/>
          <w:b/>
          <w:color w:val="000000"/>
          <w:sz w:val="24"/>
        </w:rPr>
        <w:t>七、合同授予</w:t>
      </w:r>
    </w:p>
    <w:p>
      <w:pPr>
        <w:pStyle w:val="4"/>
        <w:rPr>
          <w:rFonts w:ascii="宋体" w:hAnsi="宋体"/>
          <w:color w:val="000000"/>
          <w:sz w:val="24"/>
          <w:szCs w:val="24"/>
        </w:rPr>
      </w:pPr>
      <w:r>
        <w:rPr>
          <w:rFonts w:hint="eastAsia" w:ascii="宋体" w:hAnsi="宋体"/>
          <w:color w:val="000000"/>
          <w:sz w:val="24"/>
          <w:szCs w:val="24"/>
        </w:rPr>
        <w:t>（一）签订合同</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1.采购人与中标供应商应当在《中标通知书》发出之日起  30  日内签订政府采购合同。同时，集采机构对合同内容进行审查，如发现与采购结果和投标承诺内容不一致的，应予以纠正。</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2.中标供应商拖延、拒签合同的，将取消中标资格。</w:t>
      </w:r>
    </w:p>
    <w:p>
      <w:pPr>
        <w:pStyle w:val="4"/>
        <w:rPr>
          <w:rFonts w:ascii="宋体" w:hAnsi="宋体"/>
          <w:color w:val="000000"/>
          <w:sz w:val="24"/>
          <w:szCs w:val="24"/>
        </w:rPr>
      </w:pPr>
      <w:r>
        <w:rPr>
          <w:rFonts w:ascii="宋体" w:hAnsi="宋体"/>
          <w:color w:val="000000"/>
          <w:sz w:val="24"/>
          <w:szCs w:val="24"/>
        </w:rPr>
        <w:t>（二）履约保证金及</w:t>
      </w:r>
      <w:r>
        <w:rPr>
          <w:rFonts w:hint="eastAsia" w:ascii="宋体" w:hAnsi="宋体"/>
          <w:color w:val="000000"/>
          <w:sz w:val="24"/>
          <w:szCs w:val="24"/>
        </w:rPr>
        <w:t>付款方式</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1.履约保证金：按不超过合同总金额的</w:t>
      </w:r>
      <w:r>
        <w:rPr>
          <w:rFonts w:hint="eastAsia" w:ascii="宋体"/>
          <w:color w:val="000000"/>
          <w:sz w:val="24"/>
          <w:u w:val="single"/>
        </w:rPr>
        <w:t xml:space="preserve"> 1 </w:t>
      </w:r>
      <w:r>
        <w:rPr>
          <w:rFonts w:hint="eastAsia" w:ascii="宋体"/>
          <w:color w:val="000000"/>
          <w:sz w:val="24"/>
        </w:rPr>
        <w:t xml:space="preserve">%计收，合同履行完毕（验收合格）后5日内无息退还。 </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2.付款方式：详见《第二章 采购需求》。</w:t>
      </w:r>
    </w:p>
    <w:p>
      <w:pPr>
        <w:adjustRightInd w:val="0"/>
        <w:snapToGrid w:val="0"/>
        <w:spacing w:before="120" w:beforeLines="50" w:after="120" w:afterLines="50"/>
        <w:ind w:left="238"/>
        <w:jc w:val="left"/>
        <w:outlineLvl w:val="1"/>
        <w:rPr>
          <w:rFonts w:ascii="宋体" w:hAnsi="宋体"/>
          <w:b/>
          <w:color w:val="000000"/>
          <w:sz w:val="24"/>
        </w:rPr>
      </w:pPr>
      <w:r>
        <w:rPr>
          <w:rFonts w:hint="eastAsia" w:ascii="宋体" w:hAnsi="宋体"/>
          <w:b/>
          <w:color w:val="000000"/>
          <w:sz w:val="24"/>
        </w:rPr>
        <w:t>八、</w:t>
      </w:r>
      <w:r>
        <w:rPr>
          <w:rFonts w:ascii="宋体" w:hAnsi="宋体"/>
          <w:b/>
          <w:color w:val="000000"/>
          <w:sz w:val="24"/>
        </w:rPr>
        <w:t>电子</w:t>
      </w:r>
      <w:r>
        <w:rPr>
          <w:rFonts w:hint="eastAsia" w:ascii="宋体" w:hAnsi="宋体"/>
          <w:b/>
          <w:color w:val="000000"/>
          <w:sz w:val="24"/>
        </w:rPr>
        <w:t>交易活动的中止</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采购过程中出现以下情形，导致电子交易平台无法正常运行，或者无法保证电子交易的公平、公正和安全时，采购机构可中止电子交易活动：</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 xml:space="preserve">1电子交易平台发生故障而无法登录访问的； </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2电子交易平台应用或数据库出现错误，不能进行正常操作的；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3电子交易平台发现严重安全漏洞，有潜在泄密危险的；</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 xml:space="preserve">4病毒发作导致不能进行正常操作的； </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5其他无法保证电子交易的公平、公正和安全的情况。</w:t>
      </w:r>
    </w:p>
    <w:p>
      <w:pPr>
        <w:pStyle w:val="1042"/>
        <w:spacing w:before="0" w:beforeAutospacing="0" w:after="0" w:afterAutospacing="0" w:line="500" w:lineRule="exact"/>
        <w:ind w:left="200" w:firstLine="480" w:firstLineChars="200"/>
        <w:jc w:val="both"/>
        <w:rPr>
          <w:rFonts w:ascii="宋体"/>
          <w:color w:val="000000"/>
          <w:sz w:val="24"/>
        </w:rPr>
      </w:pPr>
      <w:r>
        <w:rPr>
          <w:rFonts w:hint="eastAsia" w:ascii="宋体"/>
          <w:color w:val="000000"/>
          <w:sz w:val="24"/>
        </w:rPr>
        <w:t>出现以上情形，不影响采购公平、公正性的，采购组织机构可以待上述情形消除后继续组织电子交易活动；影响或可能影响采购公平、公正性的，应当重新采购。</w:t>
      </w:r>
    </w:p>
    <w:p>
      <w:pPr>
        <w:pStyle w:val="309"/>
        <w:snapToGrid w:val="0"/>
        <w:spacing w:before="0" w:line="276" w:lineRule="auto"/>
        <w:ind w:firstLine="480"/>
        <w:rPr>
          <w:rFonts w:ascii="宋体" w:hAnsi="宋体"/>
          <w:color w:val="000000"/>
          <w:szCs w:val="24"/>
        </w:rPr>
      </w:pPr>
    </w:p>
    <w:p>
      <w:pPr>
        <w:pStyle w:val="30"/>
        <w:numPr>
          <w:ilvl w:val="0"/>
          <w:numId w:val="0"/>
        </w:numPr>
        <w:tabs>
          <w:tab w:val="left" w:pos="1200"/>
          <w:tab w:val="clear" w:pos="1211"/>
        </w:tabs>
        <w:adjustRightInd w:val="0"/>
        <w:snapToGrid w:val="0"/>
        <w:spacing w:before="0" w:beforeLines="0" w:after="0" w:afterLines="0" w:line="240" w:lineRule="atLeast"/>
        <w:ind w:firstLine="480" w:firstLineChars="200"/>
        <w:rPr>
          <w:rFonts w:hAnsi="宋体"/>
          <w:color w:val="000000"/>
          <w:kern w:val="0"/>
        </w:rPr>
      </w:pPr>
    </w:p>
    <w:p>
      <w:pPr>
        <w:pStyle w:val="30"/>
        <w:numPr>
          <w:ilvl w:val="0"/>
          <w:numId w:val="0"/>
        </w:numPr>
        <w:tabs>
          <w:tab w:val="left" w:pos="1200"/>
          <w:tab w:val="clear" w:pos="1211"/>
        </w:tabs>
        <w:snapToGrid w:val="0"/>
        <w:spacing w:before="120" w:after="120" w:line="240" w:lineRule="auto"/>
        <w:ind w:left="288" w:hanging="288" w:hangingChars="120"/>
        <w:jc w:val="center"/>
        <w:outlineLvl w:val="0"/>
        <w:rPr>
          <w:rFonts w:hAnsi="宋体"/>
          <w:b/>
          <w:bCs/>
          <w:color w:val="000000"/>
        </w:rPr>
      </w:pPr>
      <w:r>
        <w:rPr>
          <w:rFonts w:hint="eastAsia" w:hAnsi="宋体"/>
          <w:color w:val="000000"/>
        </w:rPr>
        <w:br w:type="page"/>
      </w:r>
      <w:r>
        <w:rPr>
          <w:rFonts w:hint="eastAsia" w:hAnsi="宋体"/>
          <w:b/>
          <w:bCs/>
          <w:color w:val="000000"/>
        </w:rPr>
        <w:t>第四章  评标办法及评分标准</w:t>
      </w:r>
    </w:p>
    <w:p>
      <w:pPr>
        <w:pStyle w:val="1042"/>
        <w:spacing w:before="0" w:beforeAutospacing="0" w:after="0" w:afterAutospacing="0" w:line="276" w:lineRule="auto"/>
        <w:ind w:left="200" w:firstLine="480" w:firstLineChars="200"/>
        <w:jc w:val="both"/>
        <w:rPr>
          <w:rFonts w:ascii="宋体"/>
          <w:color w:val="000000"/>
          <w:sz w:val="24"/>
        </w:rPr>
      </w:pPr>
      <w:r>
        <w:rPr>
          <w:rFonts w:hint="eastAsia" w:ascii="宋体"/>
          <w:color w:val="000000"/>
          <w:sz w:val="24"/>
        </w:rPr>
        <w:t>为公正、公平、科学地选择中标供应商，根据《中华人民共和国政府采购法》等有关法律法规的规定，并结合本项目的实际，制定本办法。</w:t>
      </w:r>
    </w:p>
    <w:p>
      <w:pPr>
        <w:pStyle w:val="1042"/>
        <w:spacing w:before="0" w:beforeAutospacing="0" w:after="0" w:afterAutospacing="0" w:line="276" w:lineRule="auto"/>
        <w:ind w:left="200" w:firstLine="480" w:firstLineChars="200"/>
        <w:jc w:val="both"/>
        <w:rPr>
          <w:rFonts w:ascii="宋体"/>
          <w:color w:val="000000"/>
          <w:sz w:val="24"/>
        </w:rPr>
      </w:pPr>
      <w:r>
        <w:rPr>
          <w:rFonts w:hint="eastAsia" w:ascii="宋体"/>
          <w:color w:val="000000"/>
          <w:sz w:val="24"/>
        </w:rPr>
        <w:t>本办法适用于</w:t>
      </w:r>
      <w:r>
        <w:rPr>
          <w:rFonts w:hint="eastAsia"/>
          <w:b/>
          <w:bCs/>
          <w:color w:val="000000"/>
          <w:sz w:val="28"/>
          <w:szCs w:val="28"/>
        </w:rPr>
        <w:t>浦江县中医院物业管理服务项目</w:t>
      </w:r>
      <w:r>
        <w:rPr>
          <w:rFonts w:hint="eastAsia" w:ascii="宋体"/>
          <w:color w:val="000000"/>
          <w:sz w:val="24"/>
        </w:rPr>
        <w:t>的评标。</w:t>
      </w:r>
    </w:p>
    <w:p>
      <w:pPr>
        <w:pStyle w:val="1042"/>
        <w:spacing w:before="0" w:beforeAutospacing="0" w:after="0" w:afterAutospacing="0" w:line="276" w:lineRule="auto"/>
        <w:ind w:left="200" w:firstLine="480" w:firstLineChars="200"/>
        <w:jc w:val="both"/>
        <w:rPr>
          <w:rFonts w:ascii="宋体"/>
          <w:color w:val="000000"/>
          <w:sz w:val="24"/>
        </w:rPr>
      </w:pPr>
      <w:r>
        <w:rPr>
          <w:rFonts w:hint="eastAsia" w:ascii="宋体"/>
          <w:color w:val="000000"/>
          <w:sz w:val="24"/>
        </w:rPr>
        <w:t>本标段评标采用综合评分法，总分为100分，其中技术商务分 50分、价格分 50 分等两部分。合格投标供应商的评标得分为各项目汇总得分，中标候选资格按评标得分由高到低顺序排列，得分相同的，按投标报价由低到高顺序排列；得分且投标报价相同的并列。投标文件满足采购文件全部实质性要求，且按照评审因素的量化指标评审得分最高的投标供应商为排名第一的中标候选人。评分过程中采用四舍五入法，并保留小数点后2位。</w:t>
      </w:r>
    </w:p>
    <w:p>
      <w:pPr>
        <w:pStyle w:val="4"/>
        <w:numPr>
          <w:ilvl w:val="0"/>
          <w:numId w:val="13"/>
        </w:numPr>
        <w:rPr>
          <w:rFonts w:ascii="宋体" w:hAnsi="宋体"/>
          <w:color w:val="000000"/>
          <w:sz w:val="24"/>
          <w:szCs w:val="24"/>
        </w:rPr>
      </w:pPr>
      <w:r>
        <w:rPr>
          <w:rFonts w:hint="eastAsia" w:ascii="宋体" w:hAnsi="宋体"/>
          <w:color w:val="000000"/>
          <w:sz w:val="24"/>
          <w:szCs w:val="24"/>
        </w:rPr>
        <w:t>技术商务分50分</w:t>
      </w:r>
    </w:p>
    <w:tbl>
      <w:tblPr>
        <w:tblStyle w:val="57"/>
        <w:tblW w:w="92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3"/>
        <w:gridCol w:w="1225"/>
        <w:gridCol w:w="6747"/>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blHeader/>
          <w:jc w:val="center"/>
        </w:trPr>
        <w:tc>
          <w:tcPr>
            <w:tcW w:w="613" w:type="dxa"/>
            <w:vAlign w:val="center"/>
          </w:tcPr>
          <w:p>
            <w:pPr>
              <w:pStyle w:val="559"/>
              <w:spacing w:line="360" w:lineRule="auto"/>
              <w:jc w:val="center"/>
              <w:rPr>
                <w:rFonts w:ascii="宋体" w:hAnsi="宋体"/>
                <w:b/>
                <w:color w:val="000000"/>
                <w:sz w:val="24"/>
                <w:szCs w:val="24"/>
              </w:rPr>
            </w:pPr>
            <w:r>
              <w:rPr>
                <w:rFonts w:hint="eastAsia" w:ascii="宋体" w:hAnsi="宋体" w:cs="宋体"/>
                <w:b/>
                <w:color w:val="000000"/>
                <w:sz w:val="24"/>
                <w:szCs w:val="24"/>
              </w:rPr>
              <w:t>序号</w:t>
            </w:r>
          </w:p>
        </w:tc>
        <w:tc>
          <w:tcPr>
            <w:tcW w:w="1225" w:type="dxa"/>
            <w:vAlign w:val="center"/>
          </w:tcPr>
          <w:p>
            <w:pPr>
              <w:pStyle w:val="559"/>
              <w:spacing w:line="360" w:lineRule="auto"/>
              <w:ind w:right="-18"/>
              <w:jc w:val="center"/>
              <w:rPr>
                <w:rFonts w:ascii="宋体" w:hAnsi="宋体"/>
                <w:b/>
                <w:color w:val="000000"/>
                <w:sz w:val="24"/>
                <w:szCs w:val="24"/>
              </w:rPr>
            </w:pPr>
            <w:r>
              <w:rPr>
                <w:rFonts w:hint="eastAsia" w:ascii="宋体" w:hAnsi="宋体" w:cs="宋体"/>
                <w:b/>
                <w:color w:val="000000"/>
                <w:sz w:val="24"/>
                <w:szCs w:val="24"/>
              </w:rPr>
              <w:t>内容</w:t>
            </w:r>
          </w:p>
        </w:tc>
        <w:tc>
          <w:tcPr>
            <w:tcW w:w="6747" w:type="dxa"/>
            <w:vAlign w:val="center"/>
          </w:tcPr>
          <w:p>
            <w:pPr>
              <w:pStyle w:val="559"/>
              <w:spacing w:line="360" w:lineRule="auto"/>
              <w:ind w:right="-18"/>
              <w:jc w:val="center"/>
              <w:rPr>
                <w:rFonts w:ascii="宋体" w:hAnsi="宋体"/>
                <w:b/>
                <w:color w:val="000000"/>
                <w:sz w:val="24"/>
                <w:szCs w:val="24"/>
              </w:rPr>
            </w:pPr>
            <w:r>
              <w:rPr>
                <w:rFonts w:hint="eastAsia" w:ascii="宋体" w:hAnsi="宋体" w:cs="宋体"/>
                <w:b/>
                <w:color w:val="000000"/>
                <w:sz w:val="24"/>
                <w:szCs w:val="24"/>
              </w:rPr>
              <w:t>评标细则</w:t>
            </w:r>
          </w:p>
        </w:tc>
        <w:tc>
          <w:tcPr>
            <w:tcW w:w="709" w:type="dxa"/>
            <w:vAlign w:val="center"/>
          </w:tcPr>
          <w:p>
            <w:pPr>
              <w:pStyle w:val="559"/>
              <w:spacing w:line="360" w:lineRule="auto"/>
              <w:ind w:left="127" w:right="119"/>
              <w:jc w:val="center"/>
              <w:rPr>
                <w:rFonts w:ascii="宋体" w:hAnsi="宋体"/>
                <w:b/>
                <w:color w:val="000000"/>
                <w:sz w:val="24"/>
                <w:szCs w:val="24"/>
              </w:rPr>
            </w:pPr>
            <w:r>
              <w:rPr>
                <w:rFonts w:hint="eastAsia" w:ascii="宋体" w:hAnsi="宋体" w:cs="宋体"/>
                <w:b/>
                <w:color w:val="000000"/>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1</w:t>
            </w:r>
          </w:p>
        </w:tc>
        <w:tc>
          <w:tcPr>
            <w:tcW w:w="1225"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投标人实力</w:t>
            </w:r>
          </w:p>
        </w:tc>
        <w:tc>
          <w:tcPr>
            <w:tcW w:w="6747" w:type="dxa"/>
            <w:vAlign w:val="center"/>
          </w:tcPr>
          <w:p>
            <w:pPr>
              <w:spacing w:line="360" w:lineRule="auto"/>
              <w:rPr>
                <w:rFonts w:ascii="宋体" w:hAnsi="宋体" w:cs="宋体"/>
                <w:sz w:val="24"/>
              </w:rPr>
            </w:pPr>
            <w:r>
              <w:rPr>
                <w:rFonts w:hint="eastAsia" w:ascii="宋体" w:hAnsi="宋体" w:cs="宋体"/>
                <w:sz w:val="24"/>
              </w:rPr>
              <w:t>通过环境管理体系认证的，得1分；</w:t>
            </w:r>
          </w:p>
          <w:p>
            <w:pPr>
              <w:spacing w:line="360" w:lineRule="auto"/>
              <w:rPr>
                <w:rFonts w:ascii="宋体" w:hAnsi="宋体" w:cs="宋体"/>
                <w:sz w:val="24"/>
              </w:rPr>
            </w:pPr>
            <w:r>
              <w:rPr>
                <w:rFonts w:hint="eastAsia" w:ascii="宋体" w:hAnsi="宋体" w:cs="宋体"/>
                <w:sz w:val="24"/>
              </w:rPr>
              <w:t>通过质量管理体系认证的，得1分；</w:t>
            </w:r>
          </w:p>
          <w:p>
            <w:pPr>
              <w:spacing w:line="360" w:lineRule="auto"/>
              <w:rPr>
                <w:rFonts w:ascii="宋体" w:hAnsi="宋体" w:cs="宋体"/>
                <w:sz w:val="24"/>
              </w:rPr>
            </w:pPr>
            <w:r>
              <w:rPr>
                <w:rFonts w:hint="eastAsia" w:ascii="宋体" w:hAnsi="宋体" w:cs="宋体"/>
                <w:sz w:val="24"/>
              </w:rPr>
              <w:t>通过职业健康安全管理体系认证的，得1分；</w:t>
            </w:r>
          </w:p>
          <w:p>
            <w:pPr>
              <w:spacing w:line="360" w:lineRule="auto"/>
              <w:rPr>
                <w:rFonts w:ascii="宋体" w:hAnsi="宋体" w:cs="宋体"/>
                <w:sz w:val="24"/>
              </w:rPr>
            </w:pPr>
            <w:r>
              <w:rPr>
                <w:rFonts w:hint="eastAsia" w:ascii="宋体" w:hAnsi="宋体" w:cs="宋体"/>
                <w:sz w:val="24"/>
              </w:rPr>
              <w:t>本项最高得3分，不提供证书不得分。</w:t>
            </w:r>
          </w:p>
          <w:p>
            <w:pPr>
              <w:spacing w:line="360" w:lineRule="auto"/>
              <w:rPr>
                <w:rFonts w:ascii="宋体" w:hAnsi="宋体" w:cs="宋体"/>
                <w:sz w:val="24"/>
              </w:rPr>
            </w:pPr>
            <w:r>
              <w:rPr>
                <w:rFonts w:hint="eastAsia" w:ascii="宋体" w:hAnsi="宋体" w:cs="宋体"/>
                <w:sz w:val="24"/>
              </w:rPr>
              <w:t>注：以上证书须在国家认证认可监督管理委员会 （cnca.gov.cn）网站上可查询，提供证书扫描件及网站查询截图。</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2</w:t>
            </w:r>
          </w:p>
        </w:tc>
        <w:tc>
          <w:tcPr>
            <w:tcW w:w="1225"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业绩</w:t>
            </w:r>
          </w:p>
        </w:tc>
        <w:tc>
          <w:tcPr>
            <w:tcW w:w="6747" w:type="dxa"/>
            <w:vAlign w:val="center"/>
          </w:tcPr>
          <w:p>
            <w:pPr>
              <w:spacing w:line="360" w:lineRule="auto"/>
              <w:rPr>
                <w:rFonts w:ascii="宋体" w:hAnsi="宋体" w:cs="宋体"/>
                <w:sz w:val="24"/>
              </w:rPr>
            </w:pPr>
            <w:r>
              <w:rPr>
                <w:rFonts w:hint="eastAsia" w:ascii="宋体" w:hAnsi="宋体" w:cs="宋体"/>
                <w:sz w:val="24"/>
              </w:rPr>
              <w:t>自2020年1月1日起至今，投标人具有医院物业管理服务业绩，每有一个得0.5分；本项最高得4分。</w:t>
            </w:r>
          </w:p>
          <w:p>
            <w:pPr>
              <w:pStyle w:val="559"/>
              <w:spacing w:line="360" w:lineRule="auto"/>
              <w:ind w:right="96"/>
              <w:rPr>
                <w:rFonts w:ascii="宋体" w:hAnsi="宋体"/>
                <w:color w:val="000000"/>
                <w:sz w:val="24"/>
                <w:szCs w:val="24"/>
                <w:lang w:eastAsia="zh-CN"/>
              </w:rPr>
            </w:pPr>
            <w:r>
              <w:rPr>
                <w:rFonts w:hint="eastAsia" w:ascii="宋体" w:hAnsi="宋体" w:cs="宋体"/>
                <w:b/>
                <w:sz w:val="24"/>
                <w:szCs w:val="24"/>
                <w:lang w:eastAsia="zh-CN"/>
              </w:rPr>
              <w:t>注：提供完整合同复印件并加盖公章，否则不得分。时间以合同签订为准。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3</w:t>
            </w:r>
          </w:p>
        </w:tc>
        <w:tc>
          <w:tcPr>
            <w:tcW w:w="1225"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总体服务方案</w:t>
            </w:r>
          </w:p>
        </w:tc>
        <w:tc>
          <w:tcPr>
            <w:tcW w:w="6747" w:type="dxa"/>
            <w:vAlign w:val="center"/>
          </w:tcPr>
          <w:p>
            <w:pPr>
              <w:pStyle w:val="559"/>
              <w:spacing w:line="360" w:lineRule="auto"/>
              <w:ind w:right="96"/>
              <w:rPr>
                <w:rFonts w:ascii="宋体" w:hAnsi="宋体"/>
                <w:color w:val="000000"/>
                <w:sz w:val="24"/>
                <w:szCs w:val="24"/>
                <w:lang w:eastAsia="zh-CN"/>
              </w:rPr>
            </w:pPr>
            <w:r>
              <w:rPr>
                <w:rFonts w:hint="eastAsia" w:ascii="宋体" w:hAnsi="宋体" w:cs="宋体"/>
                <w:sz w:val="24"/>
                <w:szCs w:val="24"/>
                <w:lang w:eastAsia="zh-CN"/>
              </w:rPr>
              <w:t>投标人结合本项目的规划布局、建筑面积范围、设施配置及本物业性质特点，提出物业管理服务定位、目标，</w:t>
            </w:r>
            <w:r>
              <w:rPr>
                <w:rFonts w:hint="eastAsia" w:ascii="宋体" w:hAnsi="宋体" w:cs="宋体"/>
                <w:color w:val="000000"/>
                <w:sz w:val="24"/>
                <w:szCs w:val="24"/>
                <w:lang w:eastAsia="zh-CN"/>
              </w:rPr>
              <w:t>拟采取的管理及服务方式，包括：</w:t>
            </w:r>
            <w:r>
              <w:rPr>
                <w:rFonts w:hint="eastAsia" w:ascii="宋体" w:hAnsi="宋体"/>
                <w:color w:val="000000"/>
                <w:sz w:val="24"/>
                <w:szCs w:val="24"/>
                <w:lang w:eastAsia="zh-CN"/>
              </w:rPr>
              <w:t>高标准高水平的管理措施</w:t>
            </w:r>
            <w:r>
              <w:rPr>
                <w:rFonts w:hint="eastAsia" w:ascii="宋体" w:hAnsi="宋体" w:cs="宋体"/>
                <w:color w:val="000000"/>
                <w:sz w:val="24"/>
                <w:szCs w:val="24"/>
                <w:lang w:eastAsia="zh-CN"/>
              </w:rPr>
              <w:t>、激励机制、信息反馈渠道、</w:t>
            </w:r>
            <w:r>
              <w:rPr>
                <w:rFonts w:hint="eastAsia" w:ascii="宋体" w:hAnsi="宋体"/>
                <w:color w:val="000000"/>
                <w:sz w:val="24"/>
                <w:szCs w:val="24"/>
                <w:lang w:eastAsia="zh-CN"/>
              </w:rPr>
              <w:t>运作流程</w:t>
            </w:r>
            <w:r>
              <w:rPr>
                <w:rFonts w:hint="eastAsia" w:ascii="宋体" w:hAnsi="宋体" w:cs="宋体"/>
                <w:color w:val="000000"/>
                <w:sz w:val="24"/>
                <w:szCs w:val="24"/>
                <w:lang w:eastAsia="zh-CN"/>
              </w:rPr>
              <w:t>等，由评委综合打分。（0-2分）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Merge w:val="restart"/>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4</w:t>
            </w:r>
          </w:p>
        </w:tc>
        <w:tc>
          <w:tcPr>
            <w:tcW w:w="1225" w:type="dxa"/>
            <w:vMerge w:val="restart"/>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保洁方案</w:t>
            </w:r>
          </w:p>
        </w:tc>
        <w:tc>
          <w:tcPr>
            <w:tcW w:w="6747" w:type="dxa"/>
            <w:vAlign w:val="center"/>
          </w:tcPr>
          <w:p>
            <w:pPr>
              <w:spacing w:line="360" w:lineRule="auto"/>
              <w:textAlignment w:val="center"/>
              <w:rPr>
                <w:rFonts w:ascii="宋体" w:hAnsi="宋体" w:cs="宋体"/>
                <w:sz w:val="24"/>
              </w:rPr>
            </w:pPr>
            <w:r>
              <w:rPr>
                <w:rFonts w:hint="eastAsia" w:ascii="宋体" w:hAnsi="宋体" w:cs="宋体"/>
                <w:kern w:val="0"/>
                <w:sz w:val="24"/>
              </w:rPr>
              <w:t>保洁管理方案：根据保洁管理工作服务方案的组织架构设置、服务标准设计的合理性及与采购人保洁要求的符合性进行评议，</w:t>
            </w:r>
            <w:r>
              <w:rPr>
                <w:rFonts w:hint="eastAsia" w:ascii="宋体" w:hAnsi="宋体" w:cs="宋体"/>
                <w:color w:val="000000"/>
                <w:sz w:val="24"/>
              </w:rPr>
              <w:t>由评委综合打分。（0-2分）</w:t>
            </w:r>
          </w:p>
        </w:tc>
        <w:tc>
          <w:tcPr>
            <w:tcW w:w="709" w:type="dxa"/>
            <w:vAlign w:val="center"/>
          </w:tcPr>
          <w:p>
            <w:pPr>
              <w:pStyle w:val="559"/>
              <w:spacing w:line="360" w:lineRule="auto"/>
              <w:ind w:left="107" w:right="96"/>
              <w:rPr>
                <w:rFonts w:ascii="宋体" w:hAnsi="宋体"/>
                <w:color w:val="000000"/>
                <w:sz w:val="24"/>
                <w:szCs w:val="24"/>
              </w:rPr>
            </w:pPr>
            <w:r>
              <w:rPr>
                <w:rFonts w:hint="eastAsia" w:ascii="宋体" w:hAnsi="宋体"/>
                <w:color w:val="00000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Merge w:val="continue"/>
            <w:vAlign w:val="center"/>
          </w:tcPr>
          <w:p>
            <w:pPr>
              <w:pStyle w:val="559"/>
              <w:spacing w:line="360" w:lineRule="auto"/>
              <w:ind w:left="107" w:right="96"/>
              <w:rPr>
                <w:rFonts w:ascii="宋体" w:hAnsi="宋体"/>
                <w:color w:val="000000"/>
                <w:sz w:val="24"/>
                <w:szCs w:val="24"/>
              </w:rPr>
            </w:pPr>
          </w:p>
        </w:tc>
        <w:tc>
          <w:tcPr>
            <w:tcW w:w="1225" w:type="dxa"/>
            <w:vMerge w:val="continue"/>
            <w:vAlign w:val="center"/>
          </w:tcPr>
          <w:p>
            <w:pPr>
              <w:pStyle w:val="559"/>
              <w:spacing w:line="360" w:lineRule="auto"/>
              <w:ind w:left="107" w:right="96"/>
              <w:rPr>
                <w:rFonts w:ascii="宋体" w:hAnsi="宋体"/>
                <w:color w:val="000000"/>
                <w:sz w:val="24"/>
                <w:szCs w:val="24"/>
              </w:rPr>
            </w:pPr>
          </w:p>
        </w:tc>
        <w:tc>
          <w:tcPr>
            <w:tcW w:w="6747" w:type="dxa"/>
            <w:vAlign w:val="center"/>
          </w:tcPr>
          <w:p>
            <w:pPr>
              <w:spacing w:line="360" w:lineRule="auto"/>
              <w:textAlignment w:val="center"/>
              <w:rPr>
                <w:rFonts w:ascii="宋体" w:hAnsi="宋体" w:cs="宋体"/>
                <w:sz w:val="24"/>
              </w:rPr>
            </w:pPr>
            <w:r>
              <w:rPr>
                <w:rFonts w:hint="eastAsia" w:ascii="宋体" w:hAnsi="宋体" w:cs="宋体"/>
                <w:kern w:val="0"/>
                <w:sz w:val="24"/>
              </w:rPr>
              <w:t>保洁服务作业流程的全面性，规范性，现场可操作性，</w:t>
            </w:r>
            <w:r>
              <w:rPr>
                <w:rFonts w:hint="eastAsia" w:ascii="宋体" w:hAnsi="宋体" w:cs="宋体"/>
                <w:color w:val="000000"/>
                <w:sz w:val="24"/>
              </w:rPr>
              <w:t>由评委综合打分。（0-2分）</w:t>
            </w:r>
          </w:p>
        </w:tc>
        <w:tc>
          <w:tcPr>
            <w:tcW w:w="709" w:type="dxa"/>
            <w:vAlign w:val="center"/>
          </w:tcPr>
          <w:p>
            <w:pPr>
              <w:pStyle w:val="559"/>
              <w:spacing w:line="360" w:lineRule="auto"/>
              <w:ind w:left="107" w:right="96"/>
              <w:rPr>
                <w:rFonts w:ascii="宋体" w:hAnsi="宋体"/>
                <w:color w:val="000000"/>
                <w:sz w:val="24"/>
                <w:szCs w:val="24"/>
              </w:rPr>
            </w:pPr>
            <w:r>
              <w:rPr>
                <w:rFonts w:ascii="宋体" w:hAnsi="宋体"/>
                <w:color w:val="00000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Merge w:val="continue"/>
            <w:vAlign w:val="center"/>
          </w:tcPr>
          <w:p>
            <w:pPr>
              <w:pStyle w:val="559"/>
              <w:spacing w:line="360" w:lineRule="auto"/>
              <w:ind w:left="107" w:right="96"/>
              <w:rPr>
                <w:rFonts w:ascii="宋体" w:hAnsi="宋体"/>
                <w:color w:val="000000"/>
                <w:sz w:val="24"/>
                <w:szCs w:val="24"/>
              </w:rPr>
            </w:pPr>
          </w:p>
        </w:tc>
        <w:tc>
          <w:tcPr>
            <w:tcW w:w="1225" w:type="dxa"/>
            <w:vMerge w:val="continue"/>
            <w:vAlign w:val="center"/>
          </w:tcPr>
          <w:p>
            <w:pPr>
              <w:pStyle w:val="559"/>
              <w:spacing w:line="360" w:lineRule="auto"/>
              <w:ind w:left="107" w:right="96"/>
              <w:rPr>
                <w:rFonts w:ascii="宋体" w:hAnsi="宋体"/>
                <w:color w:val="000000"/>
                <w:sz w:val="24"/>
                <w:szCs w:val="24"/>
              </w:rPr>
            </w:pPr>
          </w:p>
        </w:tc>
        <w:tc>
          <w:tcPr>
            <w:tcW w:w="6747" w:type="dxa"/>
            <w:vAlign w:val="center"/>
          </w:tcPr>
          <w:p>
            <w:pPr>
              <w:spacing w:line="360" w:lineRule="auto"/>
              <w:textAlignment w:val="center"/>
              <w:rPr>
                <w:rFonts w:ascii="宋体" w:hAnsi="宋体" w:cs="宋体"/>
                <w:sz w:val="24"/>
              </w:rPr>
            </w:pPr>
            <w:r>
              <w:rPr>
                <w:rFonts w:hint="eastAsia" w:ascii="宋体" w:hAnsi="宋体" w:cs="宋体"/>
                <w:kern w:val="0"/>
                <w:sz w:val="24"/>
              </w:rPr>
              <w:t>院内重点区域清洁方案全面性，满足性，现场可操作性，</w:t>
            </w:r>
            <w:r>
              <w:rPr>
                <w:rFonts w:hint="eastAsia" w:ascii="宋体" w:hAnsi="宋体" w:cs="宋体"/>
                <w:color w:val="000000"/>
                <w:sz w:val="24"/>
              </w:rPr>
              <w:t>由评委综合打分。（0-2分）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5</w:t>
            </w:r>
          </w:p>
        </w:tc>
        <w:tc>
          <w:tcPr>
            <w:tcW w:w="1225"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sz w:val="24"/>
                <w:szCs w:val="24"/>
                <w:lang w:eastAsia="zh-CN"/>
              </w:rPr>
              <w:t>垃圾收集及运送方案</w:t>
            </w:r>
          </w:p>
        </w:tc>
        <w:tc>
          <w:tcPr>
            <w:tcW w:w="6747" w:type="dxa"/>
            <w:vAlign w:val="center"/>
          </w:tcPr>
          <w:p>
            <w:pPr>
              <w:pStyle w:val="559"/>
              <w:spacing w:line="360" w:lineRule="auto"/>
              <w:ind w:right="96"/>
              <w:rPr>
                <w:rFonts w:ascii="宋体" w:hAnsi="宋体" w:cs="宋体"/>
                <w:color w:val="000000"/>
                <w:sz w:val="24"/>
                <w:szCs w:val="24"/>
                <w:lang w:eastAsia="zh-CN"/>
              </w:rPr>
            </w:pPr>
            <w:r>
              <w:rPr>
                <w:rFonts w:hint="eastAsia" w:ascii="宋体" w:hAnsi="宋体" w:cs="宋体"/>
                <w:sz w:val="24"/>
                <w:szCs w:val="24"/>
                <w:lang w:eastAsia="zh-CN"/>
              </w:rPr>
              <w:t>提供详细的生活垃圾收集及分类、医疗废物、危险废物收集转运方案及发生医疗废物泄漏、流失行为等应急预案，</w:t>
            </w:r>
            <w:r>
              <w:rPr>
                <w:rFonts w:hint="eastAsia" w:ascii="宋体" w:hAnsi="宋体" w:cs="宋体"/>
                <w:color w:val="000000"/>
                <w:sz w:val="24"/>
                <w:szCs w:val="24"/>
                <w:lang w:eastAsia="zh-CN"/>
              </w:rPr>
              <w:t>由评委综合打分。（0-2分）</w:t>
            </w:r>
          </w:p>
          <w:p>
            <w:pPr>
              <w:pStyle w:val="559"/>
              <w:spacing w:line="360" w:lineRule="auto"/>
              <w:ind w:right="96"/>
              <w:rPr>
                <w:rFonts w:ascii="宋体" w:hAnsi="宋体" w:cs="宋体"/>
                <w:color w:val="000000"/>
                <w:sz w:val="24"/>
                <w:szCs w:val="24"/>
                <w:lang w:eastAsia="zh-CN"/>
              </w:rPr>
            </w:pPr>
            <w:r>
              <w:rPr>
                <w:rFonts w:hint="eastAsia" w:ascii="宋体" w:hAnsi="宋体" w:cs="宋体"/>
                <w:sz w:val="24"/>
                <w:szCs w:val="24"/>
                <w:lang w:eastAsia="zh-CN"/>
              </w:rPr>
              <w:t>运送管理服务方案：运送服务重点问题与难点问题分析、运送服务优势、运送流程、岗位职责等设置是否合理；</w:t>
            </w:r>
            <w:r>
              <w:rPr>
                <w:rFonts w:hint="eastAsia" w:ascii="宋体" w:hAnsi="宋体" w:cs="宋体"/>
                <w:color w:val="000000"/>
                <w:sz w:val="24"/>
                <w:szCs w:val="24"/>
                <w:lang w:eastAsia="zh-CN"/>
              </w:rPr>
              <w:t>由评委综合打分。（0-2分）</w:t>
            </w:r>
          </w:p>
        </w:tc>
        <w:tc>
          <w:tcPr>
            <w:tcW w:w="709" w:type="dxa"/>
            <w:vAlign w:val="center"/>
          </w:tcPr>
          <w:p>
            <w:pPr>
              <w:pStyle w:val="559"/>
              <w:spacing w:line="360" w:lineRule="auto"/>
              <w:ind w:right="96"/>
              <w:rPr>
                <w:rFonts w:ascii="宋体" w:hAnsi="宋体"/>
                <w:color w:val="000000"/>
                <w:sz w:val="24"/>
                <w:szCs w:val="24"/>
                <w:lang w:eastAsia="zh-CN"/>
              </w:rPr>
            </w:pPr>
            <w:r>
              <w:rPr>
                <w:rFonts w:hint="eastAsia" w:ascii="宋体" w:hAnsi="宋体"/>
                <w:color w:val="000000"/>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rPr>
            </w:pPr>
            <w:r>
              <w:rPr>
                <w:rFonts w:hint="eastAsia" w:ascii="宋体" w:hAnsi="宋体"/>
                <w:color w:val="000000"/>
                <w:sz w:val="24"/>
                <w:szCs w:val="24"/>
              </w:rPr>
              <w:t>6</w:t>
            </w:r>
          </w:p>
        </w:tc>
        <w:tc>
          <w:tcPr>
            <w:tcW w:w="1225" w:type="dxa"/>
            <w:vAlign w:val="center"/>
          </w:tcPr>
          <w:p>
            <w:pPr>
              <w:pStyle w:val="559"/>
              <w:spacing w:line="360" w:lineRule="auto"/>
              <w:ind w:left="107" w:right="96"/>
              <w:rPr>
                <w:rFonts w:ascii="宋体" w:hAnsi="宋体"/>
                <w:sz w:val="24"/>
                <w:szCs w:val="24"/>
              </w:rPr>
            </w:pPr>
            <w:r>
              <w:rPr>
                <w:rFonts w:hint="eastAsia" w:ascii="宋体" w:hAnsi="宋体"/>
                <w:sz w:val="24"/>
                <w:szCs w:val="24"/>
              </w:rPr>
              <w:t>质量保证措施</w:t>
            </w:r>
          </w:p>
        </w:tc>
        <w:tc>
          <w:tcPr>
            <w:tcW w:w="6747" w:type="dxa"/>
            <w:vAlign w:val="center"/>
          </w:tcPr>
          <w:p>
            <w:pPr>
              <w:spacing w:line="360" w:lineRule="auto"/>
              <w:rPr>
                <w:rFonts w:ascii="宋体" w:hAnsi="宋体"/>
                <w:sz w:val="24"/>
              </w:rPr>
            </w:pPr>
            <w:r>
              <w:rPr>
                <w:rFonts w:hint="eastAsia" w:ascii="宋体" w:hAnsi="宋体"/>
                <w:kern w:val="0"/>
                <w:sz w:val="24"/>
              </w:rPr>
              <w:t>质量保证措施的完整性、合理性，</w:t>
            </w:r>
            <w:r>
              <w:rPr>
                <w:rFonts w:hint="eastAsia" w:ascii="宋体" w:hAnsi="宋体" w:cs="宋体"/>
                <w:color w:val="000000"/>
                <w:sz w:val="24"/>
              </w:rPr>
              <w:t>由评委综合打分。（0-2分）</w:t>
            </w:r>
          </w:p>
        </w:tc>
        <w:tc>
          <w:tcPr>
            <w:tcW w:w="709" w:type="dxa"/>
            <w:vAlign w:val="center"/>
          </w:tcPr>
          <w:p>
            <w:pPr>
              <w:pStyle w:val="559"/>
              <w:spacing w:line="360" w:lineRule="auto"/>
              <w:ind w:left="107" w:right="96"/>
              <w:rPr>
                <w:rFonts w:ascii="宋体" w:hAnsi="宋体"/>
                <w:color w:val="000000"/>
                <w:sz w:val="24"/>
                <w:szCs w:val="24"/>
              </w:rPr>
            </w:pPr>
            <w:r>
              <w:rPr>
                <w:rFonts w:ascii="宋体" w:hAnsi="宋体"/>
                <w:color w:val="00000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7</w:t>
            </w:r>
          </w:p>
        </w:tc>
        <w:tc>
          <w:tcPr>
            <w:tcW w:w="1225" w:type="dxa"/>
            <w:vAlign w:val="center"/>
          </w:tcPr>
          <w:p>
            <w:pPr>
              <w:pStyle w:val="559"/>
              <w:spacing w:line="360" w:lineRule="auto"/>
              <w:ind w:left="107" w:right="96"/>
              <w:rPr>
                <w:rFonts w:ascii="宋体" w:hAnsi="宋体"/>
                <w:sz w:val="24"/>
                <w:szCs w:val="24"/>
              </w:rPr>
            </w:pPr>
            <w:r>
              <w:rPr>
                <w:rFonts w:hint="eastAsia" w:ascii="宋体" w:hAnsi="宋体" w:cs="宋体"/>
                <w:color w:val="000000"/>
                <w:sz w:val="24"/>
                <w:szCs w:val="24"/>
              </w:rPr>
              <w:t>防止交叉感染措施</w:t>
            </w:r>
          </w:p>
        </w:tc>
        <w:tc>
          <w:tcPr>
            <w:tcW w:w="6747" w:type="dxa"/>
            <w:vAlign w:val="center"/>
          </w:tcPr>
          <w:p>
            <w:pPr>
              <w:pStyle w:val="559"/>
              <w:spacing w:line="360" w:lineRule="auto"/>
              <w:ind w:right="96"/>
              <w:rPr>
                <w:rFonts w:ascii="宋体" w:hAnsi="宋体"/>
                <w:color w:val="000000"/>
                <w:sz w:val="24"/>
                <w:szCs w:val="24"/>
                <w:lang w:eastAsia="zh-CN"/>
              </w:rPr>
            </w:pPr>
            <w:r>
              <w:rPr>
                <w:rFonts w:hint="eastAsia" w:ascii="宋体" w:hAnsi="宋体" w:cs="宋体"/>
                <w:bCs/>
                <w:color w:val="000000"/>
                <w:sz w:val="24"/>
                <w:szCs w:val="24"/>
                <w:lang w:eastAsia="zh-CN"/>
              </w:rPr>
              <w:t>防止交叉感染措施方案：预防和控制交叉感染、消毒隔离方案是否具有针对性、可操作性，</w:t>
            </w:r>
            <w:r>
              <w:rPr>
                <w:rFonts w:hint="eastAsia" w:ascii="宋体" w:hAnsi="宋体" w:cs="宋体"/>
                <w:color w:val="000000"/>
                <w:sz w:val="24"/>
                <w:szCs w:val="24"/>
                <w:lang w:eastAsia="zh-CN"/>
              </w:rPr>
              <w:t>由评委综合打分。（0-3分）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8</w:t>
            </w:r>
          </w:p>
        </w:tc>
        <w:tc>
          <w:tcPr>
            <w:tcW w:w="1225" w:type="dxa"/>
            <w:vAlign w:val="center"/>
          </w:tcPr>
          <w:p>
            <w:pPr>
              <w:pStyle w:val="559"/>
              <w:spacing w:line="360" w:lineRule="auto"/>
              <w:ind w:left="107" w:right="96"/>
              <w:rPr>
                <w:rFonts w:ascii="宋体" w:hAnsi="宋体"/>
                <w:sz w:val="24"/>
                <w:szCs w:val="24"/>
              </w:rPr>
            </w:pPr>
            <w:r>
              <w:rPr>
                <w:rFonts w:hint="eastAsia" w:ascii="宋体" w:hAnsi="宋体" w:cs="宋体"/>
                <w:color w:val="000000"/>
                <w:sz w:val="24"/>
                <w:szCs w:val="24"/>
              </w:rPr>
              <w:t>交接方案</w:t>
            </w:r>
          </w:p>
        </w:tc>
        <w:tc>
          <w:tcPr>
            <w:tcW w:w="6747" w:type="dxa"/>
            <w:vAlign w:val="center"/>
          </w:tcPr>
          <w:p>
            <w:pPr>
              <w:pStyle w:val="559"/>
              <w:spacing w:line="360" w:lineRule="auto"/>
              <w:ind w:left="107" w:right="96"/>
              <w:rPr>
                <w:rFonts w:ascii="宋体" w:hAnsi="宋体"/>
                <w:sz w:val="24"/>
                <w:szCs w:val="24"/>
                <w:lang w:eastAsia="zh-CN"/>
              </w:rPr>
            </w:pPr>
            <w:r>
              <w:rPr>
                <w:rFonts w:hint="eastAsia" w:ascii="宋体" w:hAnsi="宋体" w:cs="宋体"/>
                <w:color w:val="000000"/>
                <w:sz w:val="24"/>
                <w:szCs w:val="24"/>
                <w:lang w:eastAsia="zh-CN"/>
              </w:rPr>
              <w:t>具备完善的平稳交接方案，由评委综合打分。（0-2分）</w:t>
            </w:r>
          </w:p>
        </w:tc>
        <w:tc>
          <w:tcPr>
            <w:tcW w:w="709"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9</w:t>
            </w:r>
          </w:p>
        </w:tc>
        <w:tc>
          <w:tcPr>
            <w:tcW w:w="1225"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规章制度</w:t>
            </w:r>
          </w:p>
        </w:tc>
        <w:tc>
          <w:tcPr>
            <w:tcW w:w="6747"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lang w:eastAsia="zh-CN"/>
              </w:rPr>
              <w:t>具备完善的内部制度、约束各方的公共契约、安全生产制度等各项制度合法性、实用性和可操作性，根据管理规章制度，由评委综合打分。（0-2分）</w:t>
            </w:r>
          </w:p>
        </w:tc>
        <w:tc>
          <w:tcPr>
            <w:tcW w:w="709" w:type="dxa"/>
            <w:vAlign w:val="center"/>
          </w:tcPr>
          <w:p>
            <w:pPr>
              <w:pStyle w:val="559"/>
              <w:spacing w:line="360" w:lineRule="auto"/>
              <w:ind w:left="107" w:right="96"/>
              <w:rPr>
                <w:rFonts w:ascii="宋体" w:hAnsi="宋体"/>
                <w:color w:val="000000"/>
                <w:sz w:val="24"/>
                <w:szCs w:val="24"/>
              </w:rPr>
            </w:pPr>
            <w:r>
              <w:rPr>
                <w:rFonts w:ascii="宋体" w:hAnsi="宋体"/>
                <w:color w:val="00000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eastAsia="zh-CN"/>
              </w:rPr>
              <w:t>0</w:t>
            </w:r>
          </w:p>
        </w:tc>
        <w:tc>
          <w:tcPr>
            <w:tcW w:w="1225"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设备设施、耗材配备</w:t>
            </w:r>
          </w:p>
        </w:tc>
        <w:tc>
          <w:tcPr>
            <w:tcW w:w="6747"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lang w:eastAsia="zh-CN"/>
              </w:rPr>
              <w:t>根据拟投入本项目的设备、工具、耗材等的合理性、完整性、实用性，以及与采购方实际的符合性、先进性，由评委综合打分。（0-3分）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Align w:val="center"/>
          </w:tcPr>
          <w:p>
            <w:pPr>
              <w:pStyle w:val="559"/>
              <w:spacing w:line="360" w:lineRule="auto"/>
              <w:ind w:left="107" w:right="96"/>
              <w:rPr>
                <w:rFonts w:ascii="宋体" w:hAnsi="宋体"/>
                <w:color w:val="000000"/>
                <w:sz w:val="24"/>
                <w:szCs w:val="24"/>
              </w:rPr>
            </w:pPr>
          </w:p>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eastAsia="zh-CN"/>
              </w:rPr>
              <w:t>1</w:t>
            </w:r>
          </w:p>
        </w:tc>
        <w:tc>
          <w:tcPr>
            <w:tcW w:w="1225" w:type="dxa"/>
            <w:vAlign w:val="center"/>
          </w:tcPr>
          <w:p>
            <w:pPr>
              <w:pStyle w:val="559"/>
              <w:spacing w:line="360" w:lineRule="auto"/>
              <w:ind w:left="107" w:right="96"/>
              <w:rPr>
                <w:rFonts w:ascii="宋体" w:hAnsi="宋体"/>
                <w:color w:val="000000"/>
                <w:sz w:val="24"/>
                <w:szCs w:val="24"/>
              </w:rPr>
            </w:pPr>
            <w:r>
              <w:rPr>
                <w:rFonts w:hint="eastAsia" w:ascii="宋体" w:hAnsi="宋体" w:cs="宋体"/>
                <w:color w:val="000000"/>
                <w:sz w:val="24"/>
                <w:szCs w:val="24"/>
              </w:rPr>
              <w:t>人员配备</w:t>
            </w:r>
          </w:p>
        </w:tc>
        <w:tc>
          <w:tcPr>
            <w:tcW w:w="6747"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lang w:eastAsia="zh-CN"/>
              </w:rPr>
              <w:t>拟指派的项目负责人（1人）：具有全日制大学本科学历、学士学位证书的，得1分；</w:t>
            </w:r>
          </w:p>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lang w:eastAsia="zh-CN"/>
              </w:rPr>
              <w:t>五年及以上医院物业或后勤服务管理经验的得1分；</w:t>
            </w:r>
          </w:p>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lang w:eastAsia="zh-CN"/>
              </w:rPr>
              <w:t>注：以上人员需提供身份证、相关证书的扫描件、工作经历等材料，未提供材料或材料不符合要求不得分。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Merge w:val="restart"/>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eastAsia="zh-CN"/>
              </w:rPr>
              <w:t>2</w:t>
            </w:r>
          </w:p>
        </w:tc>
        <w:tc>
          <w:tcPr>
            <w:tcW w:w="1225" w:type="dxa"/>
            <w:vAlign w:val="center"/>
          </w:tcPr>
          <w:p>
            <w:pPr>
              <w:pStyle w:val="559"/>
              <w:spacing w:line="360" w:lineRule="auto"/>
              <w:ind w:left="107" w:right="96"/>
              <w:rPr>
                <w:rFonts w:ascii="宋体" w:hAnsi="宋体"/>
                <w:color w:val="000000"/>
                <w:sz w:val="24"/>
                <w:szCs w:val="24"/>
              </w:rPr>
            </w:pPr>
          </w:p>
        </w:tc>
        <w:tc>
          <w:tcPr>
            <w:tcW w:w="6747" w:type="dxa"/>
            <w:vAlign w:val="center"/>
          </w:tcPr>
          <w:p>
            <w:pPr>
              <w:spacing w:line="360" w:lineRule="auto"/>
              <w:ind w:left="14" w:hanging="14" w:hangingChars="6"/>
              <w:rPr>
                <w:rFonts w:ascii="宋体" w:hAnsi="宋体" w:cs="宋体"/>
                <w:sz w:val="24"/>
              </w:rPr>
            </w:pPr>
            <w:r>
              <w:rPr>
                <w:rFonts w:hint="eastAsia" w:ascii="宋体" w:hAnsi="宋体" w:cs="宋体"/>
                <w:sz w:val="24"/>
              </w:rPr>
              <w:t>拟指派的保洁主管（3人）：分别具有全日制专科学历的得2分；</w:t>
            </w:r>
          </w:p>
          <w:p>
            <w:pPr>
              <w:spacing w:line="360" w:lineRule="auto"/>
              <w:ind w:left="14" w:hanging="14" w:hangingChars="6"/>
              <w:rPr>
                <w:rFonts w:ascii="宋体" w:hAnsi="宋体" w:cs="宋体"/>
                <w:sz w:val="24"/>
              </w:rPr>
            </w:pPr>
            <w:r>
              <w:rPr>
                <w:rFonts w:hint="eastAsia" w:ascii="宋体" w:hAnsi="宋体" w:cs="宋体"/>
                <w:sz w:val="24"/>
              </w:rPr>
              <w:t>分别具有3年以上医院物业服务工作经验的得2分；</w:t>
            </w:r>
          </w:p>
          <w:p>
            <w:pPr>
              <w:spacing w:line="360" w:lineRule="auto"/>
              <w:ind w:left="14" w:hanging="14" w:hangingChars="6"/>
              <w:rPr>
                <w:rFonts w:ascii="宋体" w:hAnsi="宋体"/>
                <w:color w:val="000000"/>
                <w:sz w:val="24"/>
              </w:rPr>
            </w:pPr>
            <w:r>
              <w:rPr>
                <w:rFonts w:hint="eastAsia" w:ascii="宋体" w:hAnsi="宋体" w:cs="宋体"/>
                <w:color w:val="000000"/>
                <w:kern w:val="0"/>
                <w:sz w:val="24"/>
              </w:rPr>
              <w:t>注：以上人员需提供身份证、相关证书的扫描件、工作经历等材料，未提供材料或材料不符合要求不得分。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613" w:type="dxa"/>
            <w:vMerge w:val="continue"/>
            <w:vAlign w:val="center"/>
          </w:tcPr>
          <w:p>
            <w:pPr>
              <w:pStyle w:val="559"/>
              <w:spacing w:line="360" w:lineRule="auto"/>
              <w:ind w:left="107" w:right="96"/>
              <w:rPr>
                <w:rFonts w:ascii="宋体" w:hAnsi="宋体"/>
                <w:color w:val="000000"/>
                <w:sz w:val="24"/>
                <w:szCs w:val="24"/>
              </w:rPr>
            </w:pPr>
          </w:p>
        </w:tc>
        <w:tc>
          <w:tcPr>
            <w:tcW w:w="1225" w:type="dxa"/>
            <w:tcBorders>
              <w:top w:val="single" w:color="auto" w:sz="4" w:space="0"/>
            </w:tcBorders>
            <w:vAlign w:val="center"/>
          </w:tcPr>
          <w:p>
            <w:pPr>
              <w:pStyle w:val="559"/>
              <w:spacing w:line="360" w:lineRule="auto"/>
              <w:ind w:left="107" w:right="96"/>
              <w:rPr>
                <w:rFonts w:ascii="宋体" w:hAnsi="宋体"/>
                <w:color w:val="000000"/>
                <w:sz w:val="24"/>
                <w:szCs w:val="24"/>
              </w:rPr>
            </w:pPr>
            <w:r>
              <w:rPr>
                <w:rFonts w:hint="eastAsia" w:ascii="宋体" w:hAnsi="宋体" w:cs="宋体"/>
                <w:sz w:val="24"/>
                <w:szCs w:val="24"/>
              </w:rPr>
              <w:t>人员招聘、培训</w:t>
            </w:r>
          </w:p>
        </w:tc>
        <w:tc>
          <w:tcPr>
            <w:tcW w:w="6747" w:type="dxa"/>
            <w:tcBorders>
              <w:top w:val="single" w:color="auto" w:sz="4" w:space="0"/>
            </w:tcBorders>
            <w:vAlign w:val="center"/>
          </w:tcPr>
          <w:p>
            <w:pPr>
              <w:pStyle w:val="559"/>
              <w:tabs>
                <w:tab w:val="left" w:pos="350"/>
              </w:tabs>
              <w:spacing w:line="360" w:lineRule="auto"/>
              <w:ind w:left="107" w:right="96"/>
              <w:rPr>
                <w:rFonts w:ascii="宋体" w:hAnsi="宋体" w:cs="宋体"/>
                <w:sz w:val="24"/>
                <w:lang w:eastAsia="zh-CN"/>
              </w:rPr>
            </w:pPr>
            <w:r>
              <w:rPr>
                <w:rFonts w:hint="eastAsia" w:ascii="宋体" w:hAnsi="宋体" w:cs="宋体"/>
                <w:color w:val="000000"/>
                <w:sz w:val="24"/>
                <w:szCs w:val="24"/>
                <w:lang w:eastAsia="zh-CN"/>
              </w:rPr>
              <w:t>有详细的人员招聘方案</w:t>
            </w:r>
            <w:r>
              <w:rPr>
                <w:rFonts w:hint="eastAsia" w:ascii="宋体" w:hAnsi="宋体"/>
                <w:color w:val="000000"/>
                <w:sz w:val="24"/>
                <w:szCs w:val="24"/>
                <w:lang w:eastAsia="zh-CN"/>
              </w:rPr>
              <w:t>、</w:t>
            </w:r>
            <w:r>
              <w:rPr>
                <w:rFonts w:hint="eastAsia" w:ascii="宋体" w:hAnsi="宋体" w:cs="宋体"/>
                <w:color w:val="000000"/>
                <w:sz w:val="24"/>
                <w:szCs w:val="24"/>
                <w:lang w:eastAsia="zh-CN"/>
              </w:rPr>
              <w:t>员工培训方案</w:t>
            </w:r>
            <w:r>
              <w:rPr>
                <w:rFonts w:hint="eastAsia" w:ascii="宋体" w:hAnsi="宋体"/>
                <w:color w:val="000000"/>
                <w:sz w:val="24"/>
                <w:szCs w:val="24"/>
                <w:lang w:eastAsia="zh-CN"/>
              </w:rPr>
              <w:t>；</w:t>
            </w:r>
            <w:r>
              <w:rPr>
                <w:rFonts w:hint="eastAsia" w:ascii="宋体" w:hAnsi="宋体" w:cs="宋体"/>
                <w:color w:val="000000"/>
                <w:sz w:val="24"/>
                <w:szCs w:val="24"/>
                <w:lang w:eastAsia="zh-CN"/>
              </w:rPr>
              <w:t>有岗前培训和在岗培训，详细的培训计划及具体措施方案；方案及措施完善且有针对性</w:t>
            </w:r>
            <w:r>
              <w:rPr>
                <w:rFonts w:hint="eastAsia" w:ascii="宋体" w:hAnsi="宋体"/>
                <w:color w:val="000000"/>
                <w:sz w:val="24"/>
                <w:szCs w:val="24"/>
                <w:lang w:eastAsia="zh-CN"/>
              </w:rPr>
              <w:t>，</w:t>
            </w:r>
            <w:r>
              <w:rPr>
                <w:rFonts w:hint="eastAsia" w:ascii="宋体" w:hAnsi="宋体" w:cs="宋体"/>
                <w:color w:val="000000"/>
                <w:sz w:val="24"/>
                <w:szCs w:val="24"/>
                <w:lang w:eastAsia="zh-CN"/>
              </w:rPr>
              <w:t>由评委综合打分。（0-3分）</w:t>
            </w:r>
            <w:r>
              <w:rPr>
                <w:rFonts w:hint="eastAsia" w:ascii="宋体" w:hAnsi="宋体" w:cs="宋体"/>
                <w:b/>
                <w:bCs/>
                <w:sz w:val="24"/>
                <w:szCs w:val="24"/>
                <w:lang w:eastAsia="zh-CN"/>
              </w:rPr>
              <w:t>（</w:t>
            </w:r>
            <w:r>
              <w:rPr>
                <w:rFonts w:hint="eastAsia" w:ascii="宋体" w:hAnsi="宋体"/>
                <w:b/>
                <w:bCs/>
                <w:sz w:val="24"/>
                <w:szCs w:val="24"/>
                <w:lang w:eastAsia="zh-CN"/>
              </w:rPr>
              <w:t>人员招聘、培训方案必须</w:t>
            </w:r>
            <w:r>
              <w:rPr>
                <w:rFonts w:hint="eastAsia" w:ascii="宋体" w:hAnsi="宋体" w:cs="宋体"/>
                <w:b/>
                <w:bCs/>
                <w:sz w:val="24"/>
                <w:szCs w:val="24"/>
                <w:lang w:eastAsia="zh-CN"/>
              </w:rPr>
              <w:t>根据浦江县中医院现场实际情况进行描述，否则不得分）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613" w:type="dxa"/>
            <w:vMerge w:val="restart"/>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eastAsia="zh-CN"/>
              </w:rPr>
              <w:t>3</w:t>
            </w:r>
          </w:p>
        </w:tc>
        <w:tc>
          <w:tcPr>
            <w:tcW w:w="1225" w:type="dxa"/>
            <w:vMerge w:val="restart"/>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lang w:eastAsia="zh-CN"/>
              </w:rPr>
              <w:t>各类突发事件应急处置方案</w:t>
            </w:r>
          </w:p>
        </w:tc>
        <w:tc>
          <w:tcPr>
            <w:tcW w:w="6747"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lang w:eastAsia="zh-CN"/>
              </w:rPr>
              <w:t>根据投标人提供的各类应急保障及危机处理预案（如重大传染病疫情、台风、暴雨等），应急保障及危机处理预案适宜组织实施，根据方案科学、具体、可操作性等由评委综合打分。（0-3分）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613" w:type="dxa"/>
            <w:vMerge w:val="continue"/>
            <w:vAlign w:val="center"/>
          </w:tcPr>
          <w:p>
            <w:pPr>
              <w:pStyle w:val="559"/>
              <w:spacing w:line="360" w:lineRule="auto"/>
              <w:ind w:left="107" w:right="96"/>
              <w:rPr>
                <w:rFonts w:ascii="宋体" w:hAnsi="宋体" w:cs="宋体"/>
                <w:color w:val="000000"/>
                <w:sz w:val="24"/>
                <w:szCs w:val="24"/>
              </w:rPr>
            </w:pPr>
          </w:p>
        </w:tc>
        <w:tc>
          <w:tcPr>
            <w:tcW w:w="1225" w:type="dxa"/>
            <w:vMerge w:val="continue"/>
            <w:vAlign w:val="center"/>
          </w:tcPr>
          <w:p>
            <w:pPr>
              <w:pStyle w:val="559"/>
              <w:spacing w:line="360" w:lineRule="auto"/>
              <w:ind w:left="107" w:right="96"/>
              <w:rPr>
                <w:rFonts w:ascii="宋体" w:hAnsi="宋体" w:cs="宋体"/>
                <w:color w:val="000000"/>
                <w:sz w:val="24"/>
                <w:szCs w:val="24"/>
                <w:lang w:eastAsia="zh-CN"/>
              </w:rPr>
            </w:pPr>
          </w:p>
        </w:tc>
        <w:tc>
          <w:tcPr>
            <w:tcW w:w="6747"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lang w:eastAsia="zh-CN"/>
              </w:rPr>
              <w:t>根据投标人提供的各种重大活动应急处理预案（如：创卫、医院评审活动等），应急保障预案适宜组织实施，根据方案科学、具体、可操作性等由评委综合打分。（0-3分）</w:t>
            </w:r>
          </w:p>
        </w:tc>
        <w:tc>
          <w:tcPr>
            <w:tcW w:w="709"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olor w:val="000000"/>
                <w:sz w:val="24"/>
                <w:szCs w:val="24"/>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8" w:hRule="atLeast"/>
          <w:jc w:val="center"/>
        </w:trPr>
        <w:tc>
          <w:tcPr>
            <w:tcW w:w="613"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rPr>
              <w:t>1</w:t>
            </w:r>
            <w:r>
              <w:rPr>
                <w:rFonts w:hint="eastAsia" w:ascii="宋体" w:hAnsi="宋体" w:cs="宋体"/>
                <w:color w:val="000000"/>
                <w:sz w:val="24"/>
                <w:szCs w:val="24"/>
                <w:lang w:eastAsia="zh-CN"/>
              </w:rPr>
              <w:t>4</w:t>
            </w:r>
          </w:p>
        </w:tc>
        <w:tc>
          <w:tcPr>
            <w:tcW w:w="1225" w:type="dxa"/>
            <w:vAlign w:val="center"/>
          </w:tcPr>
          <w:p>
            <w:pPr>
              <w:pStyle w:val="559"/>
              <w:spacing w:line="360" w:lineRule="auto"/>
              <w:ind w:left="107" w:right="96"/>
              <w:rPr>
                <w:rFonts w:ascii="宋体" w:hAnsi="宋体"/>
                <w:color w:val="000000"/>
                <w:sz w:val="24"/>
                <w:szCs w:val="24"/>
                <w:lang w:eastAsia="zh-CN"/>
              </w:rPr>
            </w:pPr>
            <w:r>
              <w:rPr>
                <w:rFonts w:hint="eastAsia" w:ascii="宋体" w:hAnsi="宋体" w:cs="宋体"/>
                <w:color w:val="000000"/>
                <w:sz w:val="24"/>
                <w:szCs w:val="24"/>
              </w:rPr>
              <w:t>信息化能力</w:t>
            </w:r>
          </w:p>
        </w:tc>
        <w:tc>
          <w:tcPr>
            <w:tcW w:w="6747" w:type="dxa"/>
            <w:vAlign w:val="center"/>
          </w:tcPr>
          <w:p>
            <w:pPr>
              <w:spacing w:line="360" w:lineRule="auto"/>
              <w:rPr>
                <w:rFonts w:ascii="宋体" w:hAnsi="宋体" w:cs="宋体"/>
                <w:sz w:val="24"/>
              </w:rPr>
            </w:pPr>
            <w:r>
              <w:rPr>
                <w:rFonts w:hint="eastAsia" w:ascii="宋体" w:hAnsi="宋体" w:cs="宋体"/>
                <w:sz w:val="24"/>
              </w:rPr>
              <w:t>投标人拟投入本项目的信息化管理系统，根据系统具备的相关功能实用性、与采购人实际需求的吻合程度、是否支持PC端及移动端使用等进行综合评审；</w:t>
            </w:r>
          </w:p>
          <w:p>
            <w:pPr>
              <w:spacing w:line="360" w:lineRule="auto"/>
              <w:rPr>
                <w:rFonts w:ascii="宋体" w:hAnsi="宋体" w:cs="宋体"/>
                <w:sz w:val="24"/>
                <w:lang w:bidi="ar"/>
              </w:rPr>
            </w:pPr>
            <w:r>
              <w:rPr>
                <w:rFonts w:hint="eastAsia" w:ascii="宋体" w:hAnsi="宋体" w:cs="宋体"/>
                <w:kern w:val="0"/>
                <w:sz w:val="24"/>
                <w:lang w:bidi="ar"/>
              </w:rPr>
              <w:t>（1）</w:t>
            </w:r>
            <w:r>
              <w:rPr>
                <w:rFonts w:hint="eastAsia" w:ascii="宋体" w:hAnsi="宋体" w:cs="宋体"/>
                <w:sz w:val="24"/>
              </w:rPr>
              <w:t>中央运送管理系统（实时运送抢单系统）：</w:t>
            </w:r>
            <w:r>
              <w:rPr>
                <w:rFonts w:hint="eastAsia" w:ascii="宋体" w:hAnsi="宋体" w:cs="宋体"/>
                <w:sz w:val="24"/>
                <w:lang w:bidi="ar"/>
              </w:rPr>
              <w:t>具有任务调度功能、抢单功能、实时定位功能、数据分析功能等，每具备1个功能得0.5分；本项最高得2分；</w:t>
            </w:r>
            <w:r>
              <w:rPr>
                <w:rFonts w:hint="eastAsia" w:ascii="宋体" w:hAnsi="宋体" w:cs="宋体"/>
                <w:sz w:val="24"/>
              </w:rPr>
              <w:t>需提供软著作权登记证书，不提供不得分。</w:t>
            </w:r>
          </w:p>
          <w:p>
            <w:pPr>
              <w:spacing w:line="360" w:lineRule="auto"/>
              <w:rPr>
                <w:rFonts w:ascii="宋体" w:hAnsi="宋体" w:cs="宋体"/>
                <w:sz w:val="24"/>
                <w:lang w:bidi="ar"/>
              </w:rPr>
            </w:pPr>
            <w:r>
              <w:rPr>
                <w:rFonts w:hint="eastAsia" w:ascii="宋体" w:hAnsi="宋体" w:cs="宋体"/>
                <w:kern w:val="0"/>
                <w:sz w:val="24"/>
                <w:lang w:bidi="ar"/>
              </w:rPr>
              <w:t>（2）</w:t>
            </w:r>
            <w:r>
              <w:rPr>
                <w:rFonts w:hint="eastAsia" w:ascii="宋体" w:hAnsi="宋体" w:cs="宋体"/>
                <w:sz w:val="24"/>
                <w:lang w:bidi="ar"/>
              </w:rPr>
              <w:t>环境管理系统（智慧保洁管理系统）：具有</w:t>
            </w:r>
            <w:r>
              <w:rPr>
                <w:rFonts w:hint="eastAsia" w:ascii="宋体" w:hAnsi="宋体" w:cs="宋体"/>
                <w:sz w:val="24"/>
              </w:rPr>
              <w:t>保洁任务管理与监管功能</w:t>
            </w:r>
            <w:r>
              <w:rPr>
                <w:rFonts w:hint="eastAsia" w:ascii="宋体" w:hAnsi="宋体" w:cs="宋体"/>
                <w:sz w:val="24"/>
                <w:lang w:bidi="ar"/>
              </w:rPr>
              <w:t>、保洁路线制定、智能巡检功能等，本项最高得1分，每缺失1个功能扣0.5分；</w:t>
            </w:r>
            <w:r>
              <w:rPr>
                <w:rFonts w:hint="eastAsia" w:ascii="宋体" w:hAnsi="宋体" w:cs="宋体"/>
                <w:sz w:val="24"/>
              </w:rPr>
              <w:t>需提供软著作权登记证书，不提供不得分。</w:t>
            </w:r>
          </w:p>
          <w:p>
            <w:pPr>
              <w:spacing w:line="360" w:lineRule="auto"/>
              <w:rPr>
                <w:rFonts w:ascii="宋体" w:hAnsi="宋体" w:cs="宋体"/>
                <w:sz w:val="24"/>
                <w:lang w:bidi="ar"/>
              </w:rPr>
            </w:pPr>
            <w:r>
              <w:rPr>
                <w:rFonts w:hint="eastAsia" w:ascii="宋体" w:hAnsi="宋体" w:cs="宋体"/>
                <w:kern w:val="0"/>
                <w:sz w:val="24"/>
                <w:lang w:bidi="ar"/>
              </w:rPr>
              <w:t>（3）</w:t>
            </w:r>
            <w:r>
              <w:rPr>
                <w:rFonts w:hint="eastAsia" w:ascii="宋体" w:hAnsi="宋体" w:cs="宋体"/>
                <w:sz w:val="24"/>
                <w:lang w:bidi="ar"/>
              </w:rPr>
              <w:t>医疗垃圾管理系统（垃圾分类管理系统）：具有医废开单功能、出入库管理、数据统计功能等，本项最高得1分，每缺失1个功能扣0.5分。</w:t>
            </w:r>
            <w:r>
              <w:rPr>
                <w:rFonts w:hint="eastAsia" w:ascii="宋体" w:hAnsi="宋体" w:cs="宋体"/>
                <w:sz w:val="24"/>
              </w:rPr>
              <w:t>需提供软著作权登记证书，提供不得分。</w:t>
            </w:r>
          </w:p>
          <w:p>
            <w:pPr>
              <w:pStyle w:val="2"/>
              <w:spacing w:line="360" w:lineRule="auto"/>
              <w:rPr>
                <w:rFonts w:ascii="宋体" w:hAnsi="宋体"/>
                <w:color w:val="000000"/>
                <w:sz w:val="24"/>
                <w:szCs w:val="24"/>
              </w:rPr>
            </w:pPr>
            <w:r>
              <w:rPr>
                <w:rFonts w:hint="eastAsia" w:ascii="宋体" w:hAnsi="宋体" w:eastAsia="宋体" w:cs="宋体"/>
                <w:sz w:val="24"/>
                <w:szCs w:val="24"/>
              </w:rPr>
              <w:t>注：如系统软件为投标人自有的信息化平台软件，须提供软件著作权登记证书扫描件并加盖投标人公章作为证明材料；如系统软件为投标人购买或租赁使用的，须同时提供采购或租赁使用的合同、出租方的软件著作权登记证书扫描件并加盖投标人公章作为证明材料。软著作权需附中国版权中心证明截图（网址：</w:t>
            </w:r>
            <w:r>
              <w:fldChar w:fldCharType="begin"/>
            </w:r>
            <w:r>
              <w:instrText xml:space="preserve"> HYPERLINK "http://www.ccopyright.com.cn/" </w:instrText>
            </w:r>
            <w:r>
              <w:fldChar w:fldCharType="separate"/>
            </w:r>
            <w:r>
              <w:rPr>
                <w:rFonts w:hint="eastAsia" w:ascii="宋体" w:hAnsi="宋体" w:eastAsia="宋体" w:cs="宋体"/>
                <w:sz w:val="24"/>
                <w:szCs w:val="24"/>
              </w:rPr>
              <w:t>http://www.ccopyright.com.cn/</w:t>
            </w:r>
            <w:r>
              <w:rPr>
                <w:rFonts w:hint="eastAsia" w:ascii="宋体" w:hAnsi="宋体" w:eastAsia="宋体" w:cs="宋体"/>
                <w:sz w:val="24"/>
                <w:szCs w:val="24"/>
              </w:rPr>
              <w:fldChar w:fldCharType="end"/>
            </w:r>
            <w:r>
              <w:rPr>
                <w:rFonts w:hint="eastAsia" w:ascii="宋体" w:hAnsi="宋体" w:eastAsia="宋体" w:cs="宋体"/>
                <w:sz w:val="24"/>
                <w:szCs w:val="24"/>
              </w:rPr>
              <w:t>），否则不得分。</w:t>
            </w:r>
          </w:p>
        </w:tc>
        <w:tc>
          <w:tcPr>
            <w:tcW w:w="709" w:type="dxa"/>
            <w:tcBorders>
              <w:bottom w:val="single" w:color="auto" w:sz="4" w:space="0"/>
            </w:tcBorders>
            <w:vAlign w:val="center"/>
          </w:tcPr>
          <w:p>
            <w:pPr>
              <w:pStyle w:val="559"/>
              <w:spacing w:line="360" w:lineRule="auto"/>
              <w:ind w:left="107" w:right="96"/>
              <w:rPr>
                <w:rFonts w:ascii="宋体" w:hAnsi="宋体"/>
                <w:color w:val="000000"/>
                <w:sz w:val="24"/>
                <w:szCs w:val="24"/>
              </w:rPr>
            </w:pPr>
            <w:r>
              <w:rPr>
                <w:rFonts w:hint="eastAsia" w:ascii="宋体" w:hAnsi="宋体"/>
                <w:color w:val="000000"/>
                <w:sz w:val="24"/>
                <w:szCs w:val="24"/>
                <w:lang w:eastAsia="zh-CN"/>
              </w:rPr>
              <w:t>4</w:t>
            </w:r>
          </w:p>
        </w:tc>
      </w:tr>
    </w:tbl>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24"/>
        </w:rPr>
      </w:pPr>
      <w:r>
        <w:rPr>
          <w:rFonts w:hint="eastAsia" w:ascii="宋体" w:hAnsi="宋体"/>
          <w:b/>
          <w:bCs/>
          <w:color w:val="000000"/>
          <w:sz w:val="32"/>
        </w:rPr>
        <w:t>郑重提示</w:t>
      </w:r>
      <w:r>
        <w:rPr>
          <w:rFonts w:ascii="宋体" w:hAnsi="宋体"/>
          <w:b/>
          <w:bCs/>
          <w:color w:val="000000"/>
          <w:sz w:val="32"/>
        </w:rPr>
        <w:t>：投标供应商</w:t>
      </w:r>
      <w:r>
        <w:rPr>
          <w:rFonts w:hint="eastAsia" w:ascii="宋体" w:hAnsi="宋体"/>
          <w:b/>
          <w:bCs/>
          <w:color w:val="000000"/>
          <w:sz w:val="32"/>
        </w:rPr>
        <w:t>提供的投标资料必须真实完整，如有造假等非法行为，</w:t>
      </w:r>
      <w:r>
        <w:rPr>
          <w:rFonts w:ascii="宋体" w:hAnsi="宋体"/>
          <w:b/>
          <w:bCs/>
          <w:color w:val="000000"/>
          <w:sz w:val="32"/>
        </w:rPr>
        <w:t>一经查实，将</w:t>
      </w:r>
      <w:r>
        <w:rPr>
          <w:rFonts w:hint="eastAsia" w:ascii="宋体" w:hAnsi="宋体"/>
          <w:b/>
          <w:bCs/>
          <w:color w:val="000000"/>
          <w:sz w:val="32"/>
        </w:rPr>
        <w:t>从严从重处理！</w:t>
      </w:r>
    </w:p>
    <w:p>
      <w:pPr>
        <w:spacing w:before="120" w:beforeLines="50" w:after="120" w:afterLines="50"/>
        <w:rPr>
          <w:rFonts w:ascii="宋体" w:hAnsi="宋体"/>
          <w:b/>
          <w:bCs/>
          <w:color w:val="000000"/>
          <w:sz w:val="24"/>
        </w:rPr>
      </w:pPr>
      <w:r>
        <w:rPr>
          <w:rFonts w:hint="eastAsia" w:ascii="宋体" w:hAnsi="宋体"/>
          <w:b/>
          <w:bCs/>
          <w:color w:val="000000"/>
          <w:sz w:val="24"/>
        </w:rPr>
        <w:t>说明：技术、商务分的计算</w:t>
      </w:r>
    </w:p>
    <w:p>
      <w:pPr>
        <w:adjustRightInd w:val="0"/>
        <w:snapToGrid w:val="0"/>
        <w:ind w:firstLine="480" w:firstLineChars="200"/>
        <w:rPr>
          <w:rFonts w:ascii="宋体" w:hAnsi="宋体"/>
          <w:color w:val="000000"/>
          <w:sz w:val="24"/>
        </w:rPr>
      </w:pPr>
      <w:r>
        <w:rPr>
          <w:rFonts w:hint="eastAsia" w:ascii="宋体" w:hAnsi="宋体"/>
          <w:color w:val="000000"/>
          <w:sz w:val="24"/>
        </w:rPr>
        <w:t>技术、商务分按照评标委员会成员的独立评分结果汇总数的算术平均分计算，计算公式为：</w:t>
      </w:r>
    </w:p>
    <w:p>
      <w:pPr>
        <w:adjustRightInd w:val="0"/>
        <w:snapToGrid w:val="0"/>
        <w:ind w:firstLine="495"/>
        <w:rPr>
          <w:rFonts w:ascii="宋体" w:hAnsi="宋体"/>
          <w:color w:val="000000"/>
          <w:sz w:val="24"/>
        </w:rPr>
      </w:pPr>
      <w:r>
        <w:rPr>
          <w:rFonts w:hint="eastAsia" w:ascii="宋体" w:hAnsi="宋体"/>
          <w:color w:val="000000"/>
          <w:sz w:val="24"/>
        </w:rPr>
        <w:t>技术商务资信及其他分=（评标委员会所有成员评分合计数）/（评标委员会组成人员数）</w:t>
      </w:r>
    </w:p>
    <w:p>
      <w:pPr>
        <w:pStyle w:val="4"/>
        <w:numPr>
          <w:ilvl w:val="0"/>
          <w:numId w:val="13"/>
        </w:numPr>
        <w:rPr>
          <w:rFonts w:ascii="宋体" w:hAnsi="宋体"/>
          <w:color w:val="000000"/>
          <w:sz w:val="24"/>
          <w:szCs w:val="24"/>
        </w:rPr>
      </w:pPr>
      <w:r>
        <w:rPr>
          <w:rFonts w:hint="eastAsia" w:ascii="宋体" w:hAnsi="宋体"/>
          <w:color w:val="000000"/>
          <w:sz w:val="24"/>
          <w:szCs w:val="24"/>
        </w:rPr>
        <w:t>投标报价（50分）</w:t>
      </w:r>
    </w:p>
    <w:p>
      <w:pPr>
        <w:adjustRightInd w:val="0"/>
        <w:snapToGrid w:val="0"/>
        <w:ind w:firstLine="480" w:firstLineChars="200"/>
        <w:rPr>
          <w:rFonts w:ascii="宋体" w:hAnsi="宋体"/>
          <w:color w:val="000000"/>
          <w:sz w:val="24"/>
        </w:rPr>
      </w:pPr>
      <w:r>
        <w:rPr>
          <w:rFonts w:hint="eastAsia" w:ascii="宋体" w:hAnsi="宋体"/>
          <w:color w:val="000000"/>
          <w:sz w:val="24"/>
        </w:rPr>
        <w:t>即满足采购文件要求且投标价格最低的投标报价为评标基准价，其价格分为满分。其他投标供应商的价格分统一按照下列公式计算：</w:t>
      </w:r>
    </w:p>
    <w:p>
      <w:pPr>
        <w:adjustRightInd w:val="0"/>
        <w:snapToGrid w:val="0"/>
        <w:spacing w:line="400" w:lineRule="exact"/>
        <w:rPr>
          <w:rFonts w:ascii="宋体" w:hAnsi="宋体"/>
          <w:color w:val="000000"/>
          <w:sz w:val="24"/>
        </w:rPr>
      </w:pPr>
      <w:r>
        <w:rPr>
          <w:rFonts w:hint="eastAsia" w:ascii="宋体" w:hAnsi="宋体"/>
          <w:color w:val="000000"/>
          <w:sz w:val="24"/>
        </w:rPr>
        <w:t>投标报价得分=(评标基准价／投标报价)×50</w:t>
      </w:r>
    </w:p>
    <w:p>
      <w:pPr>
        <w:adjustRightInd w:val="0"/>
        <w:snapToGrid w:val="0"/>
        <w:ind w:firstLine="495"/>
        <w:rPr>
          <w:rFonts w:ascii="宋体" w:hAnsi="宋体"/>
          <w:b/>
          <w:bCs/>
          <w:color w:val="000000"/>
          <w:sz w:val="24"/>
        </w:rPr>
      </w:pPr>
      <w:r>
        <w:rPr>
          <w:rFonts w:hint="eastAsia" w:ascii="宋体" w:hAnsi="宋体"/>
          <w:b/>
          <w:bCs/>
          <w:color w:val="000000"/>
          <w:sz w:val="24"/>
        </w:rPr>
        <w:t>三、投标供应商评标综合得分=技术商务分+价格分</w:t>
      </w:r>
    </w:p>
    <w:p>
      <w:pPr>
        <w:pStyle w:val="1037"/>
        <w:sectPr>
          <w:headerReference r:id="rId8" w:type="first"/>
          <w:footerReference r:id="rId9" w:type="first"/>
          <w:pgSz w:w="11906" w:h="16838"/>
          <w:pgMar w:top="1440" w:right="1797" w:bottom="1440" w:left="1797" w:header="851" w:footer="851" w:gutter="0"/>
          <w:cols w:space="720" w:num="1"/>
          <w:docGrid w:linePitch="312" w:charSpace="0"/>
        </w:sectPr>
      </w:pPr>
    </w:p>
    <w:p>
      <w:pPr>
        <w:pStyle w:val="30"/>
        <w:numPr>
          <w:ilvl w:val="0"/>
          <w:numId w:val="0"/>
        </w:numPr>
        <w:tabs>
          <w:tab w:val="left" w:pos="1200"/>
          <w:tab w:val="clear" w:pos="1211"/>
        </w:tabs>
        <w:snapToGrid w:val="0"/>
        <w:spacing w:before="120" w:after="120" w:line="240" w:lineRule="auto"/>
        <w:ind w:left="289" w:hanging="289" w:hangingChars="120"/>
        <w:jc w:val="center"/>
        <w:outlineLvl w:val="0"/>
        <w:rPr>
          <w:rFonts w:hAnsi="宋体"/>
          <w:b/>
          <w:bCs/>
          <w:color w:val="000000"/>
        </w:rPr>
      </w:pPr>
      <w:r>
        <w:rPr>
          <w:rFonts w:hint="eastAsia" w:hAnsi="宋体"/>
          <w:b/>
          <w:bCs/>
          <w:color w:val="000000"/>
        </w:rPr>
        <w:t>第五章  合同主要条款</w:t>
      </w:r>
    </w:p>
    <w:p>
      <w:pPr>
        <w:pStyle w:val="30"/>
        <w:numPr>
          <w:ilvl w:val="0"/>
          <w:numId w:val="0"/>
        </w:numPr>
        <w:tabs>
          <w:tab w:val="left" w:pos="1200"/>
          <w:tab w:val="clear" w:pos="1211"/>
        </w:tabs>
        <w:snapToGrid w:val="0"/>
        <w:spacing w:before="120" w:after="120" w:line="240" w:lineRule="auto"/>
        <w:jc w:val="center"/>
        <w:rPr>
          <w:rFonts w:hAnsi="宋体"/>
          <w:color w:val="000000"/>
          <w:sz w:val="21"/>
        </w:rPr>
      </w:pPr>
      <w:r>
        <w:rPr>
          <w:rFonts w:hint="eastAsia" w:hAnsi="宋体"/>
          <w:color w:val="000000"/>
          <w:sz w:val="21"/>
        </w:rPr>
        <w:t>（服务）</w:t>
      </w:r>
    </w:p>
    <w:p>
      <w:pPr>
        <w:pStyle w:val="30"/>
        <w:numPr>
          <w:ilvl w:val="0"/>
          <w:numId w:val="0"/>
        </w:numPr>
        <w:tabs>
          <w:tab w:val="left" w:pos="1200"/>
          <w:tab w:val="clear" w:pos="1211"/>
        </w:tabs>
        <w:snapToGrid w:val="0"/>
        <w:spacing w:before="120" w:after="120" w:line="240" w:lineRule="auto"/>
        <w:rPr>
          <w:rFonts w:hAnsi="宋体"/>
          <w:color w:val="000000"/>
        </w:rPr>
      </w:pPr>
      <w:r>
        <w:rPr>
          <w:rFonts w:hAnsi="宋体"/>
          <w:color w:val="000000"/>
        </w:rPr>
        <w:t>项目名称：                                       项目编号：</w:t>
      </w:r>
    </w:p>
    <w:p>
      <w:pPr>
        <w:pStyle w:val="30"/>
        <w:numPr>
          <w:ilvl w:val="0"/>
          <w:numId w:val="0"/>
        </w:numPr>
        <w:tabs>
          <w:tab w:val="left" w:pos="1200"/>
          <w:tab w:val="clear" w:pos="1211"/>
        </w:tabs>
        <w:snapToGrid w:val="0"/>
        <w:spacing w:before="120" w:after="120" w:line="240" w:lineRule="auto"/>
        <w:rPr>
          <w:rFonts w:hAnsi="宋体"/>
          <w:color w:val="000000"/>
        </w:rPr>
      </w:pPr>
      <w:r>
        <w:rPr>
          <w:rFonts w:hint="eastAsia" w:hAnsi="宋体"/>
          <w:color w:val="000000"/>
        </w:rPr>
        <w:t>标项：</w:t>
      </w:r>
    </w:p>
    <w:p>
      <w:pPr>
        <w:pStyle w:val="30"/>
        <w:numPr>
          <w:ilvl w:val="0"/>
          <w:numId w:val="0"/>
        </w:numPr>
        <w:tabs>
          <w:tab w:val="left" w:pos="1200"/>
          <w:tab w:val="clear" w:pos="1211"/>
        </w:tabs>
        <w:snapToGrid w:val="0"/>
        <w:spacing w:before="120" w:after="120" w:line="240" w:lineRule="auto"/>
        <w:rPr>
          <w:rFonts w:hAnsi="宋体"/>
          <w:color w:val="000000"/>
        </w:rPr>
      </w:pPr>
      <w:r>
        <w:rPr>
          <w:rFonts w:hAnsi="宋体"/>
          <w:color w:val="000000"/>
        </w:rPr>
        <w:t>甲方：（买方）</w:t>
      </w:r>
    </w:p>
    <w:p>
      <w:pPr>
        <w:pStyle w:val="30"/>
        <w:numPr>
          <w:ilvl w:val="0"/>
          <w:numId w:val="0"/>
        </w:numPr>
        <w:tabs>
          <w:tab w:val="left" w:pos="1200"/>
          <w:tab w:val="clear" w:pos="1211"/>
        </w:tabs>
        <w:snapToGrid w:val="0"/>
        <w:spacing w:before="120" w:after="120" w:line="240" w:lineRule="auto"/>
        <w:rPr>
          <w:rFonts w:hAnsi="宋体"/>
          <w:color w:val="000000"/>
        </w:rPr>
      </w:pPr>
      <w:r>
        <w:rPr>
          <w:rFonts w:hAnsi="宋体"/>
          <w:color w:val="000000"/>
        </w:rPr>
        <w:t>乙方：（卖方）</w:t>
      </w:r>
    </w:p>
    <w:p>
      <w:pPr>
        <w:pStyle w:val="30"/>
        <w:numPr>
          <w:ilvl w:val="0"/>
          <w:numId w:val="0"/>
        </w:numPr>
        <w:tabs>
          <w:tab w:val="left" w:pos="1200"/>
          <w:tab w:val="clear" w:pos="1211"/>
        </w:tabs>
        <w:snapToGrid w:val="0"/>
        <w:spacing w:before="120" w:after="120" w:line="240" w:lineRule="auto"/>
        <w:ind w:left="120" w:leftChars="57" w:firstLine="468" w:firstLineChars="195"/>
        <w:jc w:val="left"/>
        <w:rPr>
          <w:rFonts w:hAnsi="宋体"/>
          <w:b/>
          <w:color w:val="000000"/>
        </w:rPr>
      </w:pPr>
      <w:r>
        <w:rPr>
          <w:rFonts w:hAnsi="宋体"/>
          <w:color w:val="000000"/>
        </w:rPr>
        <w:t>甲、乙双方根据</w:t>
      </w:r>
      <w:r>
        <w:rPr>
          <w:rFonts w:hint="eastAsia" w:hAnsi="宋体"/>
          <w:color w:val="000000"/>
          <w:u w:val="single"/>
        </w:rPr>
        <w:t>金华市公共资源交易中心浦江县分中心</w:t>
      </w:r>
      <w:r>
        <w:rPr>
          <w:rFonts w:hAnsi="宋体"/>
          <w:color w:val="000000"/>
          <w:u w:val="single"/>
        </w:rPr>
        <w:t>关于</w:t>
      </w:r>
      <w:r>
        <w:rPr>
          <w:rFonts w:hint="eastAsia" w:hAnsi="宋体"/>
          <w:color w:val="000000"/>
          <w:u w:val="single"/>
        </w:rPr>
        <w:t>浦江县                    （</w:t>
      </w:r>
      <w:r>
        <w:rPr>
          <w:rFonts w:hAnsi="宋体"/>
          <w:color w:val="000000"/>
        </w:rPr>
        <w:t>单位</w:t>
      </w:r>
      <w:r>
        <w:rPr>
          <w:rFonts w:hint="eastAsia" w:hAnsi="宋体"/>
          <w:color w:val="000000"/>
        </w:rPr>
        <w:t>名称）</w:t>
      </w:r>
      <w:r>
        <w:rPr>
          <w:rFonts w:hint="eastAsia" w:hAnsi="宋体"/>
          <w:color w:val="000000"/>
          <w:u w:val="single"/>
        </w:rPr>
        <w:t xml:space="preserve">                                   </w:t>
      </w:r>
      <w:r>
        <w:rPr>
          <w:rFonts w:hAnsi="宋体"/>
          <w:color w:val="000000"/>
        </w:rPr>
        <w:t>项目公开招标的结果，签署本合同。</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Ansi="宋体"/>
          <w:b/>
          <w:color w:val="000000"/>
        </w:rPr>
        <w:t>一、</w:t>
      </w:r>
      <w:r>
        <w:rPr>
          <w:rFonts w:hint="eastAsia" w:hAnsi="宋体"/>
          <w:b/>
          <w:color w:val="000000"/>
        </w:rPr>
        <w:t>服务</w:t>
      </w:r>
      <w:r>
        <w:rPr>
          <w:rFonts w:hAnsi="宋体"/>
          <w:b/>
          <w:color w:val="000000"/>
        </w:rPr>
        <w:t>内容</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Ansi="宋体"/>
          <w:b/>
          <w:color w:val="000000"/>
        </w:rPr>
        <w:t>二、合同金额</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本合同金额为（大写）：____________________________________元（￥_______________元）人民币。</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Ansi="宋体"/>
          <w:b/>
          <w:color w:val="000000"/>
        </w:rPr>
        <w:t>三、技术资料</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乙方应按</w:t>
      </w:r>
      <w:r>
        <w:rPr>
          <w:rFonts w:hint="eastAsia" w:hAnsi="宋体"/>
          <w:color w:val="000000"/>
        </w:rPr>
        <w:t>采购文件</w:t>
      </w:r>
      <w:r>
        <w:rPr>
          <w:rFonts w:hAnsi="宋体"/>
          <w:color w:val="000000"/>
        </w:rPr>
        <w:t>规定的时间向甲方提供使用货物的有关技术资料。</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 xml:space="preserve"> 没有甲方事先书面同意，乙方不得将由甲方提供的有关合同或任何合同条文、规格、计划、图纸、样品或资料提供</w:t>
      </w:r>
      <w:r>
        <w:rPr>
          <w:rFonts w:hint="eastAsia" w:hAnsi="宋体"/>
          <w:color w:val="000000"/>
        </w:rPr>
        <w:t>给予</w:t>
      </w:r>
      <w:r>
        <w:rPr>
          <w:rFonts w:hAnsi="宋体"/>
          <w:color w:val="000000"/>
        </w:rPr>
        <w:t>履行本合同无关的任何其他人。即使向履行本合同有关的人员提供，也应注意保密并限于履行合同的必需范围。</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Ansi="宋体"/>
          <w:b/>
          <w:color w:val="000000"/>
        </w:rPr>
        <w:t>四、知识产权</w:t>
      </w:r>
    </w:p>
    <w:p>
      <w:pPr>
        <w:pStyle w:val="30"/>
        <w:numPr>
          <w:ilvl w:val="0"/>
          <w:numId w:val="0"/>
        </w:numPr>
        <w:tabs>
          <w:tab w:val="left" w:pos="1200"/>
          <w:tab w:val="clear" w:pos="1211"/>
        </w:tabs>
        <w:snapToGrid w:val="0"/>
        <w:spacing w:before="120" w:after="120" w:line="240" w:lineRule="auto"/>
        <w:ind w:firstLine="480" w:firstLineChars="200"/>
        <w:rPr>
          <w:rFonts w:hAnsi="宋体"/>
          <w:bCs/>
          <w:color w:val="000000"/>
        </w:rPr>
      </w:pPr>
      <w:r>
        <w:rPr>
          <w:rFonts w:hAnsi="宋体"/>
          <w:color w:val="000000"/>
        </w:rPr>
        <w:t>乙方应保证所提供的货物或其任何一部分均不会侵犯任何第三方的知识产权</w:t>
      </w:r>
      <w:r>
        <w:rPr>
          <w:rFonts w:hAnsi="宋体"/>
          <w:bCs/>
          <w:color w:val="000000"/>
        </w:rPr>
        <w:t>。</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int="eastAsia" w:hAnsi="宋体"/>
          <w:b/>
          <w:color w:val="000000"/>
        </w:rPr>
        <w:t>五</w:t>
      </w:r>
      <w:r>
        <w:rPr>
          <w:rFonts w:hAnsi="宋体"/>
          <w:b/>
          <w:color w:val="000000"/>
        </w:rPr>
        <w:t>、履约保证金</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int="eastAsia" w:hAnsi="宋体"/>
          <w:color w:val="000000"/>
        </w:rPr>
        <w:t>乙方以 □支票 □汇票□ 本票 □银行保函 □保险公司出具的保单 □其他非现金形式 提交的方式交纳金额</w:t>
      </w:r>
      <w:r>
        <w:rPr>
          <w:rFonts w:hint="eastAsia" w:hAnsi="宋体"/>
          <w:color w:val="000000"/>
          <w:u w:val="single"/>
        </w:rPr>
        <w:t xml:space="preserve">            </w:t>
      </w:r>
      <w:r>
        <w:rPr>
          <w:rFonts w:hint="eastAsia" w:hAnsi="宋体"/>
          <w:color w:val="000000"/>
        </w:rPr>
        <w:t>元作为本合同的履约保证金（如采购人未要求收取履约保证金的，则本项无须填写）。</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int="eastAsia" w:hAnsi="宋体"/>
          <w:b/>
          <w:color w:val="000000"/>
        </w:rPr>
        <w:t>六、转包或分包</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1.本合同范围的服务，应由乙方直接供应，不得转让他人供应；</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2.除非得到甲方的书面同意，乙方不得将本合同范围的服务全部或部分分包给他人供应；</w:t>
      </w:r>
    </w:p>
    <w:p>
      <w:pPr>
        <w:pStyle w:val="6"/>
        <w:snapToGrid w:val="0"/>
        <w:spacing w:line="360" w:lineRule="auto"/>
        <w:rPr>
          <w:rFonts w:hAnsi="宋体"/>
          <w:color w:val="000000"/>
          <w:sz w:val="24"/>
        </w:rPr>
      </w:pPr>
      <w:r>
        <w:rPr>
          <w:rFonts w:hint="eastAsia" w:hAnsi="宋体"/>
          <w:color w:val="000000"/>
          <w:spacing w:val="0"/>
          <w:sz w:val="24"/>
          <w:szCs w:val="24"/>
        </w:rPr>
        <w:t>3.如有转让和未经甲方同意的分包行为，甲方有权解除合同，没收履约保证金并追究乙方的违约责任。</w:t>
      </w:r>
    </w:p>
    <w:p>
      <w:pPr>
        <w:pStyle w:val="30"/>
        <w:numPr>
          <w:ilvl w:val="0"/>
          <w:numId w:val="0"/>
        </w:numPr>
        <w:tabs>
          <w:tab w:val="left" w:pos="1200"/>
          <w:tab w:val="clear" w:pos="1211"/>
        </w:tabs>
        <w:snapToGrid w:val="0"/>
        <w:spacing w:before="120" w:after="120" w:line="240" w:lineRule="auto"/>
        <w:ind w:left="328" w:leftChars="100" w:hanging="118" w:hangingChars="49"/>
        <w:rPr>
          <w:rFonts w:hAnsi="宋体"/>
          <w:color w:val="000000"/>
        </w:rPr>
      </w:pPr>
      <w:r>
        <w:rPr>
          <w:rFonts w:hint="eastAsia" w:hAnsi="宋体"/>
          <w:b/>
          <w:color w:val="000000"/>
        </w:rPr>
        <w:t>七</w:t>
      </w:r>
      <w:r>
        <w:rPr>
          <w:rFonts w:hAnsi="宋体"/>
          <w:b/>
          <w:color w:val="000000"/>
        </w:rPr>
        <w:t>、</w:t>
      </w:r>
      <w:r>
        <w:rPr>
          <w:rFonts w:hint="eastAsia" w:hAnsi="宋体"/>
          <w:b/>
          <w:color w:val="000000"/>
        </w:rPr>
        <w:t>服务期</w:t>
      </w:r>
    </w:p>
    <w:p>
      <w:pPr>
        <w:pStyle w:val="6"/>
        <w:snapToGrid w:val="0"/>
        <w:spacing w:line="360" w:lineRule="auto"/>
        <w:rPr>
          <w:rFonts w:hAnsi="宋体"/>
          <w:bCs/>
          <w:color w:val="000000"/>
          <w:spacing w:val="0"/>
          <w:sz w:val="24"/>
          <w:szCs w:val="24"/>
        </w:rPr>
      </w:pPr>
      <w:r>
        <w:rPr>
          <w:rFonts w:hint="eastAsia" w:hAnsi="宋体"/>
          <w:bCs/>
          <w:color w:val="000000"/>
          <w:spacing w:val="0"/>
          <w:sz w:val="24"/>
          <w:szCs w:val="24"/>
        </w:rPr>
        <w:t>1. 项目服务期      年。（自合同签订之日起计）</w:t>
      </w:r>
    </w:p>
    <w:p>
      <w:pPr>
        <w:pStyle w:val="6"/>
        <w:snapToGrid w:val="0"/>
        <w:spacing w:line="360" w:lineRule="auto"/>
        <w:rPr>
          <w:rFonts w:hAnsi="宋体"/>
          <w:b/>
          <w:color w:val="000000"/>
          <w:spacing w:val="0"/>
          <w:sz w:val="24"/>
          <w:szCs w:val="24"/>
        </w:rPr>
      </w:pPr>
      <w:r>
        <w:rPr>
          <w:rFonts w:hint="eastAsia" w:hAnsi="宋体"/>
          <w:b/>
          <w:color w:val="000000"/>
          <w:spacing w:val="0"/>
          <w:sz w:val="24"/>
          <w:szCs w:val="24"/>
        </w:rPr>
        <w:t>八、合同履行时间、履行方式及履行地点</w:t>
      </w:r>
    </w:p>
    <w:p>
      <w:pPr>
        <w:pStyle w:val="6"/>
        <w:snapToGrid w:val="0"/>
        <w:spacing w:line="360" w:lineRule="auto"/>
        <w:rPr>
          <w:rFonts w:hAnsi="宋体"/>
          <w:bCs/>
          <w:color w:val="000000"/>
          <w:spacing w:val="0"/>
          <w:sz w:val="24"/>
          <w:szCs w:val="24"/>
        </w:rPr>
      </w:pPr>
      <w:r>
        <w:rPr>
          <w:rFonts w:hint="eastAsia" w:hAnsi="宋体"/>
          <w:bCs/>
          <w:color w:val="000000"/>
          <w:spacing w:val="0"/>
          <w:sz w:val="24"/>
          <w:szCs w:val="24"/>
        </w:rPr>
        <w:t>1. 履行时间：</w:t>
      </w:r>
    </w:p>
    <w:p>
      <w:pPr>
        <w:pStyle w:val="6"/>
        <w:snapToGrid w:val="0"/>
        <w:spacing w:line="360" w:lineRule="auto"/>
        <w:rPr>
          <w:rFonts w:hAnsi="宋体"/>
          <w:bCs/>
          <w:color w:val="000000"/>
          <w:spacing w:val="0"/>
          <w:sz w:val="24"/>
          <w:szCs w:val="24"/>
        </w:rPr>
      </w:pPr>
      <w:r>
        <w:rPr>
          <w:rFonts w:hint="eastAsia" w:hAnsi="宋体"/>
          <w:bCs/>
          <w:color w:val="000000"/>
          <w:spacing w:val="0"/>
          <w:sz w:val="24"/>
          <w:szCs w:val="24"/>
        </w:rPr>
        <w:t>2. 履行方式：</w:t>
      </w:r>
    </w:p>
    <w:p>
      <w:pPr>
        <w:pStyle w:val="6"/>
        <w:snapToGrid w:val="0"/>
        <w:spacing w:line="360" w:lineRule="auto"/>
        <w:rPr>
          <w:rFonts w:hAnsi="宋体"/>
          <w:b/>
          <w:color w:val="000000"/>
        </w:rPr>
      </w:pPr>
      <w:r>
        <w:rPr>
          <w:rFonts w:hint="eastAsia" w:hAnsi="宋体"/>
          <w:bCs/>
          <w:color w:val="000000"/>
          <w:spacing w:val="0"/>
          <w:sz w:val="24"/>
          <w:szCs w:val="24"/>
        </w:rPr>
        <w:t>3. 履行地点：</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int="eastAsia" w:hAnsi="宋体"/>
          <w:b/>
          <w:color w:val="000000"/>
        </w:rPr>
        <w:t>九</w:t>
      </w:r>
      <w:r>
        <w:rPr>
          <w:rFonts w:hAnsi="宋体"/>
          <w:b/>
          <w:color w:val="000000"/>
        </w:rPr>
        <w:t>、</w:t>
      </w:r>
      <w:r>
        <w:rPr>
          <w:rFonts w:hint="eastAsia" w:hAnsi="宋体"/>
          <w:b/>
          <w:color w:val="000000"/>
        </w:rPr>
        <w:t>款项</w:t>
      </w:r>
      <w:r>
        <w:rPr>
          <w:rFonts w:hAnsi="宋体"/>
          <w:b/>
          <w:color w:val="000000"/>
        </w:rPr>
        <w:t>支付</w:t>
      </w:r>
    </w:p>
    <w:p>
      <w:pPr>
        <w:spacing w:line="400" w:lineRule="exact"/>
        <w:ind w:firstLine="480" w:firstLineChars="200"/>
        <w:rPr>
          <w:rFonts w:hAnsi="宋体"/>
          <w:color w:val="000000"/>
          <w:sz w:val="24"/>
        </w:rPr>
      </w:pPr>
      <w:r>
        <w:rPr>
          <w:rFonts w:hint="eastAsia" w:hAnsi="宋体"/>
          <w:color w:val="000000"/>
          <w:sz w:val="24"/>
        </w:rPr>
        <w:t>1.付款方式：</w:t>
      </w:r>
    </w:p>
    <w:p>
      <w:pPr>
        <w:spacing w:line="400" w:lineRule="exact"/>
        <w:ind w:firstLine="480" w:firstLineChars="200"/>
        <w:rPr>
          <w:rFonts w:ascii="宋体" w:hAnsi="宋体"/>
          <w:b/>
          <w:color w:val="000000"/>
          <w:sz w:val="24"/>
        </w:rPr>
      </w:pPr>
      <w:r>
        <w:rPr>
          <w:rFonts w:hint="eastAsia" w:ascii="宋体" w:hAnsi="宋体"/>
          <w:bCs/>
          <w:color w:val="000000"/>
          <w:sz w:val="24"/>
        </w:rPr>
        <w:t>2.合同履行完毕，需方根据合同进行验收，验收合格后供应商按财政结算要求办理货款结算手续。</w:t>
      </w:r>
    </w:p>
    <w:p>
      <w:pPr>
        <w:snapToGrid w:val="0"/>
        <w:spacing w:before="120" w:beforeLines="50" w:after="120" w:afterLines="50"/>
        <w:ind w:firstLine="472" w:firstLineChars="196"/>
        <w:rPr>
          <w:rFonts w:ascii="宋体" w:hAnsi="宋体"/>
          <w:b/>
          <w:color w:val="000000"/>
          <w:sz w:val="24"/>
          <w:szCs w:val="20"/>
        </w:rPr>
      </w:pPr>
      <w:r>
        <w:rPr>
          <w:rFonts w:hint="eastAsia" w:ascii="宋体" w:hAnsi="宋体"/>
          <w:b/>
          <w:color w:val="000000"/>
          <w:sz w:val="24"/>
        </w:rPr>
        <w:t>十、税费</w:t>
      </w:r>
    </w:p>
    <w:p>
      <w:pPr>
        <w:snapToGrid w:val="0"/>
        <w:spacing w:before="120" w:beforeLines="50" w:after="120" w:afterLines="50"/>
        <w:ind w:firstLine="480" w:firstLineChars="200"/>
        <w:rPr>
          <w:rFonts w:ascii="宋体" w:hAnsi="宋体"/>
          <w:color w:val="000000"/>
          <w:sz w:val="24"/>
          <w:szCs w:val="20"/>
        </w:rPr>
      </w:pPr>
      <w:r>
        <w:rPr>
          <w:rFonts w:hint="eastAsia" w:ascii="宋体" w:hAnsi="宋体"/>
          <w:color w:val="000000"/>
          <w:sz w:val="24"/>
        </w:rPr>
        <w:t>本合同执行中相关的一切税费均由</w:t>
      </w:r>
      <w:r>
        <w:rPr>
          <w:rFonts w:ascii="宋体" w:hAnsi="宋体"/>
          <w:color w:val="000000"/>
          <w:sz w:val="24"/>
        </w:rPr>
        <w:t>乙</w:t>
      </w:r>
      <w:r>
        <w:rPr>
          <w:rFonts w:hint="eastAsia" w:ascii="宋体" w:hAnsi="宋体"/>
          <w:color w:val="000000"/>
          <w:sz w:val="24"/>
        </w:rPr>
        <w:t>方负担。</w:t>
      </w:r>
    </w:p>
    <w:p>
      <w:pPr>
        <w:pStyle w:val="30"/>
        <w:numPr>
          <w:ilvl w:val="0"/>
          <w:numId w:val="0"/>
        </w:numPr>
        <w:tabs>
          <w:tab w:val="left" w:pos="1200"/>
          <w:tab w:val="clear" w:pos="1211"/>
        </w:tabs>
        <w:snapToGrid w:val="0"/>
        <w:spacing w:before="120" w:after="120" w:line="240" w:lineRule="auto"/>
        <w:ind w:firstLine="472" w:firstLineChars="196"/>
        <w:rPr>
          <w:rFonts w:hAnsi="宋体"/>
          <w:color w:val="000000"/>
        </w:rPr>
      </w:pPr>
      <w:r>
        <w:rPr>
          <w:rFonts w:hAnsi="宋体"/>
          <w:b/>
          <w:color w:val="000000"/>
        </w:rPr>
        <w:t>十</w:t>
      </w:r>
      <w:r>
        <w:rPr>
          <w:rFonts w:hint="eastAsia" w:hAnsi="宋体"/>
          <w:b/>
          <w:color w:val="000000"/>
        </w:rPr>
        <w:t>一</w:t>
      </w:r>
      <w:r>
        <w:rPr>
          <w:rFonts w:hAnsi="宋体"/>
          <w:b/>
          <w:color w:val="000000"/>
        </w:rPr>
        <w:t>、质量保证及售后服务</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1. 乙方应按采购文件、投标文件规定向甲方提供服务。</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2. 乙方提供的服务成果在服务质量保证期内发生故障，乙方应负责免费提供后续服务。对达不到要求者，根据实际情况，经双方协商，可按以下办法处理：</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⑴重做：由乙方承担所发生的全部费用。</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⑵贬值处理：由甲乙双方合议定价。</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⑶解除合同。</w:t>
      </w:r>
    </w:p>
    <w:p>
      <w:pPr>
        <w:pStyle w:val="6"/>
        <w:snapToGrid w:val="0"/>
        <w:spacing w:line="360" w:lineRule="auto"/>
        <w:rPr>
          <w:rFonts w:hAnsi="宋体"/>
          <w:color w:val="000000"/>
          <w:spacing w:val="0"/>
          <w:sz w:val="24"/>
          <w:szCs w:val="24"/>
        </w:rPr>
      </w:pPr>
      <w:r>
        <w:rPr>
          <w:rFonts w:hint="eastAsia" w:hAnsi="宋体"/>
          <w:color w:val="000000"/>
          <w:spacing w:val="0"/>
          <w:sz w:val="24"/>
          <w:szCs w:val="24"/>
        </w:rPr>
        <w:t>3. 如在服务过程中发生问题，乙方在接到甲方通知后在   小时内到达甲方现场。</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Ansi="宋体"/>
          <w:b/>
          <w:color w:val="000000"/>
        </w:rPr>
        <w:t>十</w:t>
      </w:r>
      <w:r>
        <w:rPr>
          <w:rFonts w:hint="eastAsia" w:hAnsi="宋体"/>
          <w:b/>
          <w:color w:val="000000"/>
        </w:rPr>
        <w:t>二</w:t>
      </w:r>
      <w:r>
        <w:rPr>
          <w:rFonts w:hAnsi="宋体"/>
          <w:b/>
          <w:color w:val="000000"/>
        </w:rPr>
        <w:t>、违约责任</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甲方无正当理由</w:t>
      </w:r>
      <w:r>
        <w:rPr>
          <w:rFonts w:hint="eastAsia" w:hAnsi="宋体"/>
          <w:color w:val="000000"/>
        </w:rPr>
        <w:t>拒绝接受服务</w:t>
      </w:r>
      <w:r>
        <w:rPr>
          <w:rFonts w:hAnsi="宋体"/>
          <w:color w:val="000000"/>
        </w:rPr>
        <w:t>的，甲方向乙方偿付拒收</w:t>
      </w:r>
      <w:r>
        <w:rPr>
          <w:rFonts w:hint="eastAsia" w:hAnsi="宋体"/>
          <w:color w:val="000000"/>
        </w:rPr>
        <w:t>合同</w:t>
      </w:r>
      <w:r>
        <w:rPr>
          <w:rFonts w:hAnsi="宋体"/>
          <w:color w:val="000000"/>
        </w:rPr>
        <w:t>总值的</w:t>
      </w:r>
      <w:r>
        <w:rPr>
          <w:rFonts w:hint="eastAsia" w:hAnsi="宋体"/>
          <w:color w:val="000000"/>
        </w:rPr>
        <w:t>5%</w:t>
      </w:r>
      <w:r>
        <w:rPr>
          <w:rFonts w:hAnsi="宋体"/>
          <w:color w:val="000000"/>
        </w:rPr>
        <w:t>违约金。</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甲方无故逾期验收和办理</w:t>
      </w:r>
      <w:r>
        <w:rPr>
          <w:rFonts w:hint="eastAsia" w:hAnsi="宋体"/>
          <w:color w:val="000000"/>
        </w:rPr>
        <w:t>合同款项</w:t>
      </w:r>
      <w:r>
        <w:rPr>
          <w:rFonts w:hAnsi="宋体"/>
          <w:color w:val="000000"/>
        </w:rPr>
        <w:t>支付手续的</w:t>
      </w:r>
      <w:r>
        <w:rPr>
          <w:rFonts w:hint="eastAsia" w:hAnsi="宋体"/>
          <w:color w:val="000000"/>
        </w:rPr>
        <w:t>，</w:t>
      </w:r>
      <w:r>
        <w:rPr>
          <w:rFonts w:hAnsi="宋体"/>
          <w:color w:val="000000"/>
        </w:rPr>
        <w:t>甲方应按逾期付款总额每日万分之五向乙方支付违约金。</w:t>
      </w:r>
    </w:p>
    <w:p>
      <w:pPr>
        <w:pStyle w:val="1011"/>
        <w:snapToGrid w:val="0"/>
        <w:spacing w:line="360"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3.乙方未能如期提供服务的，每日向甲方支付合同款项的千分之五作为违约金。乙方超过约定日期5个工作日仍不能提供服务的或提供服务不符合约定考核分值的，甲方可解除本合同。乙方因未能如期提供服务或因其他违约行为导致甲方解除合同的，乙方应向甲方支付合同总值5%的违约金，如造成甲方损失超过违约金的，超出部分由乙方继续承担赔偿责任。</w:t>
      </w:r>
    </w:p>
    <w:p>
      <w:pPr>
        <w:pStyle w:val="1011"/>
        <w:snapToGrid w:val="0"/>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4、乙方未按法律规定和本合同约定移交相关资料并办理交接手续的，应向甲方支付合同总值5%的违约金。违约金不足以弥补损失，甲方还有权要求乙方赔偿相应损失。</w:t>
      </w:r>
    </w:p>
    <w:p>
      <w:pPr>
        <w:pStyle w:val="1011"/>
        <w:snapToGrid w:val="0"/>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5、乙方未能履行或者未适当履行本合同的约定，导致业主权益受到损害的，应当依法承担相应的法律责任。</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Ansi="宋体"/>
          <w:b/>
          <w:color w:val="000000"/>
        </w:rPr>
        <w:t>十</w:t>
      </w:r>
      <w:r>
        <w:rPr>
          <w:rFonts w:hint="eastAsia" w:hAnsi="宋体"/>
          <w:b/>
          <w:color w:val="000000"/>
        </w:rPr>
        <w:t>三</w:t>
      </w:r>
      <w:r>
        <w:rPr>
          <w:rFonts w:hAnsi="宋体"/>
          <w:b/>
          <w:color w:val="000000"/>
        </w:rPr>
        <w:t>、不可抗力事件处理</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 xml:space="preserve"> 在合同有效期内，任何一方因不可抗力事件导致不能履行合同，则合同履行期可延长，其延长期与不可抗力影响期相同。</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 xml:space="preserve"> 不可抗力事件发生后，应立即通知对方，并寄送有关权威机构出具的证明。</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3</w:t>
      </w:r>
      <w:r>
        <w:rPr>
          <w:rFonts w:hint="eastAsia" w:hAnsi="宋体"/>
          <w:color w:val="000000"/>
        </w:rPr>
        <w:t>.</w:t>
      </w:r>
      <w:r>
        <w:rPr>
          <w:rFonts w:hAnsi="宋体"/>
          <w:color w:val="000000"/>
        </w:rPr>
        <w:t xml:space="preserve"> 不可抗力事件延续120天以上，双方应通过友好协商，确定是否继续履行合同。</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Ansi="宋体"/>
          <w:b/>
          <w:color w:val="000000"/>
        </w:rPr>
        <w:t>十</w:t>
      </w:r>
      <w:r>
        <w:rPr>
          <w:rFonts w:hint="eastAsia" w:hAnsi="宋体"/>
          <w:b/>
          <w:color w:val="000000"/>
        </w:rPr>
        <w:t>四</w:t>
      </w:r>
      <w:r>
        <w:rPr>
          <w:rFonts w:hAnsi="宋体"/>
          <w:b/>
          <w:color w:val="000000"/>
        </w:rPr>
        <w:t>、诉讼</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双方在执行合同中所发生的一切争议，应通过协商解决。如协商不成，可向</w:t>
      </w:r>
      <w:r>
        <w:rPr>
          <w:rFonts w:hint="eastAsia" w:hAnsi="宋体"/>
          <w:color w:val="000000"/>
        </w:rPr>
        <w:t>甲方所在</w:t>
      </w:r>
      <w:r>
        <w:rPr>
          <w:rFonts w:hAnsi="宋体"/>
          <w:color w:val="000000"/>
        </w:rPr>
        <w:t>地法院起诉。</w:t>
      </w:r>
    </w:p>
    <w:p>
      <w:pPr>
        <w:pStyle w:val="30"/>
        <w:numPr>
          <w:ilvl w:val="0"/>
          <w:numId w:val="0"/>
        </w:numPr>
        <w:tabs>
          <w:tab w:val="left" w:pos="1200"/>
          <w:tab w:val="clear" w:pos="1211"/>
        </w:tabs>
        <w:snapToGrid w:val="0"/>
        <w:spacing w:before="120" w:after="120" w:line="240" w:lineRule="auto"/>
        <w:ind w:firstLine="472" w:firstLineChars="196"/>
        <w:rPr>
          <w:rFonts w:hAnsi="宋体"/>
          <w:b/>
          <w:color w:val="000000"/>
        </w:rPr>
      </w:pPr>
      <w:r>
        <w:rPr>
          <w:rFonts w:hAnsi="宋体"/>
          <w:b/>
          <w:color w:val="000000"/>
        </w:rPr>
        <w:t>十</w:t>
      </w:r>
      <w:r>
        <w:rPr>
          <w:rFonts w:hint="eastAsia" w:hAnsi="宋体"/>
          <w:b/>
          <w:color w:val="000000"/>
        </w:rPr>
        <w:t>五</w:t>
      </w:r>
      <w:r>
        <w:rPr>
          <w:rFonts w:hAnsi="宋体"/>
          <w:b/>
          <w:color w:val="000000"/>
        </w:rPr>
        <w:t>、合同生效</w:t>
      </w:r>
      <w:r>
        <w:rPr>
          <w:rFonts w:hint="eastAsia" w:hAnsi="宋体"/>
          <w:b/>
          <w:color w:val="000000"/>
        </w:rPr>
        <w:t>及其他</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1</w:t>
      </w:r>
      <w:r>
        <w:rPr>
          <w:rFonts w:hint="eastAsia" w:hAnsi="宋体"/>
          <w:color w:val="000000"/>
        </w:rPr>
        <w:t>.</w:t>
      </w:r>
      <w:r>
        <w:rPr>
          <w:rFonts w:hAnsi="宋体"/>
          <w:color w:val="000000"/>
        </w:rPr>
        <w:t xml:space="preserve"> 合同经双方法定代表人或授权代表签字并加盖单位公章后生效。</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2</w:t>
      </w:r>
      <w:r>
        <w:rPr>
          <w:rFonts w:hint="eastAsia" w:hAnsi="宋体"/>
          <w:color w:val="000000"/>
        </w:rPr>
        <w:t>.</w:t>
      </w:r>
      <w:r>
        <w:rPr>
          <w:rFonts w:hAnsi="宋体"/>
          <w:color w:val="000000"/>
        </w:rPr>
        <w:t>合同执行中涉及采购资金和采购内容修改或补充的，须经财政部门审批，并</w:t>
      </w:r>
      <w:r>
        <w:rPr>
          <w:rFonts w:hint="eastAsia" w:hAnsi="宋体"/>
          <w:color w:val="000000"/>
        </w:rPr>
        <w:t>签订</w:t>
      </w:r>
      <w:r>
        <w:rPr>
          <w:rFonts w:hAnsi="宋体"/>
          <w:color w:val="000000"/>
        </w:rPr>
        <w:t>书面补充协议报政府采购监督管理部门备案，方可作为主合同不可分割的一部分。</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3</w:t>
      </w:r>
      <w:r>
        <w:rPr>
          <w:rFonts w:hint="eastAsia" w:hAnsi="宋体"/>
          <w:color w:val="000000"/>
        </w:rPr>
        <w:t>.</w:t>
      </w:r>
      <w:r>
        <w:rPr>
          <w:rFonts w:hint="eastAsia" w:hAnsi="宋体" w:cs="宋体"/>
          <w:color w:val="000000"/>
        </w:rPr>
        <w:t xml:space="preserve"> 采购文件、投标文件及评标过程中形成的文字资料、询标纪要均作为本合同的组成部分，具有同等效力。</w:t>
      </w:r>
      <w:r>
        <w:rPr>
          <w:rFonts w:hAnsi="宋体"/>
          <w:color w:val="000000"/>
        </w:rPr>
        <w:t>本合同未尽事宜，遵照</w:t>
      </w:r>
      <w:bookmarkStart w:id="44" w:name="_GoBack"/>
      <w:bookmarkEnd w:id="44"/>
      <w:r>
        <w:rPr>
          <w:rFonts w:hint="eastAsia" w:hAnsi="宋体"/>
          <w:color w:val="000000"/>
          <w:lang w:eastAsia="zh-CN"/>
        </w:rPr>
        <w:t>《中华人民共和国民法典》</w:t>
      </w:r>
      <w:r>
        <w:rPr>
          <w:rFonts w:hAnsi="宋体"/>
          <w:color w:val="000000"/>
        </w:rPr>
        <w:t>有关条文执行。</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Ansi="宋体"/>
          <w:color w:val="000000"/>
        </w:rPr>
        <w:t>4</w:t>
      </w:r>
      <w:r>
        <w:rPr>
          <w:rFonts w:hint="eastAsia" w:hAnsi="宋体"/>
          <w:color w:val="000000"/>
        </w:rPr>
        <w:t>. 本合同正本一式叁份，具有同等法律效力，甲乙双方各执一份，集采机构存档一份。甲方应当在签订合同后通过浙江省政府采购网向政府采购管理部门进行备案。</w:t>
      </w:r>
    </w:p>
    <w:p>
      <w:pPr>
        <w:pStyle w:val="30"/>
        <w:numPr>
          <w:ilvl w:val="0"/>
          <w:numId w:val="0"/>
        </w:numPr>
        <w:tabs>
          <w:tab w:val="left" w:pos="1200"/>
          <w:tab w:val="clear" w:pos="1211"/>
        </w:tabs>
        <w:snapToGrid w:val="0"/>
        <w:spacing w:before="120" w:after="120" w:line="240" w:lineRule="auto"/>
        <w:rPr>
          <w:rFonts w:hAnsi="宋体"/>
          <w:color w:val="000000"/>
        </w:rPr>
      </w:pPr>
    </w:p>
    <w:p>
      <w:pPr>
        <w:pStyle w:val="30"/>
        <w:numPr>
          <w:ilvl w:val="0"/>
          <w:numId w:val="0"/>
        </w:numPr>
        <w:snapToGrid w:val="0"/>
        <w:spacing w:before="120" w:after="120" w:line="240" w:lineRule="auto"/>
        <w:ind w:left="851"/>
        <w:rPr>
          <w:rFonts w:hAnsi="宋体"/>
          <w:color w:val="000000"/>
        </w:rPr>
      </w:pPr>
      <w:r>
        <w:rPr>
          <w:rFonts w:hint="eastAsia" w:hAnsi="宋体"/>
          <w:color w:val="000000"/>
        </w:rPr>
        <w:t>甲方：</w:t>
      </w:r>
      <w:r>
        <w:rPr>
          <w:rFonts w:hAnsi="宋体"/>
          <w:color w:val="000000"/>
        </w:rPr>
        <w:t xml:space="preserve">                                    </w:t>
      </w:r>
      <w:r>
        <w:rPr>
          <w:rFonts w:hint="eastAsia" w:hAnsi="宋体"/>
          <w:color w:val="000000"/>
        </w:rPr>
        <w:t>乙方：</w:t>
      </w:r>
    </w:p>
    <w:p>
      <w:pPr>
        <w:pStyle w:val="30"/>
        <w:numPr>
          <w:ilvl w:val="0"/>
          <w:numId w:val="0"/>
        </w:numPr>
        <w:snapToGrid w:val="0"/>
        <w:spacing w:before="120" w:after="120" w:line="240" w:lineRule="auto"/>
        <w:ind w:left="851"/>
        <w:rPr>
          <w:rFonts w:hAnsi="宋体"/>
          <w:color w:val="000000"/>
        </w:rPr>
      </w:pPr>
      <w:r>
        <w:rPr>
          <w:rFonts w:hint="eastAsia" w:hAnsi="宋体"/>
          <w:color w:val="000000"/>
        </w:rPr>
        <w:t>地址：</w:t>
      </w:r>
      <w:r>
        <w:rPr>
          <w:rFonts w:hAnsi="宋体"/>
          <w:color w:val="000000"/>
        </w:rPr>
        <w:t xml:space="preserve">                                    </w:t>
      </w:r>
      <w:r>
        <w:rPr>
          <w:rFonts w:hint="eastAsia" w:hAnsi="宋体"/>
          <w:color w:val="000000"/>
        </w:rPr>
        <w:t>地址：</w:t>
      </w:r>
    </w:p>
    <w:p>
      <w:pPr>
        <w:pStyle w:val="30"/>
        <w:numPr>
          <w:ilvl w:val="0"/>
          <w:numId w:val="0"/>
        </w:numPr>
        <w:snapToGrid w:val="0"/>
        <w:spacing w:before="120" w:after="120" w:line="240" w:lineRule="auto"/>
        <w:ind w:left="851"/>
        <w:rPr>
          <w:rFonts w:hAnsi="宋体"/>
          <w:color w:val="000000"/>
        </w:rPr>
      </w:pPr>
      <w:r>
        <w:rPr>
          <w:rFonts w:hint="eastAsia" w:hAnsi="宋体"/>
          <w:color w:val="000000"/>
        </w:rPr>
        <w:t>法定（授权）代表人：</w:t>
      </w:r>
      <w:r>
        <w:rPr>
          <w:rFonts w:hAnsi="宋体"/>
          <w:color w:val="000000"/>
        </w:rPr>
        <w:t xml:space="preserve">                      </w:t>
      </w:r>
      <w:r>
        <w:rPr>
          <w:rFonts w:hint="eastAsia" w:hAnsi="宋体"/>
          <w:color w:val="000000"/>
        </w:rPr>
        <w:t>法定（授权）代表人：</w:t>
      </w:r>
    </w:p>
    <w:p>
      <w:pPr>
        <w:pStyle w:val="30"/>
        <w:numPr>
          <w:ilvl w:val="0"/>
          <w:numId w:val="0"/>
        </w:numPr>
        <w:snapToGrid w:val="0"/>
        <w:spacing w:before="120" w:after="120" w:line="240" w:lineRule="auto"/>
        <w:ind w:left="851"/>
        <w:rPr>
          <w:rFonts w:hAnsi="宋体"/>
          <w:color w:val="000000"/>
        </w:rPr>
      </w:pPr>
      <w:r>
        <w:rPr>
          <w:rFonts w:hint="eastAsia" w:hAnsi="宋体"/>
          <w:color w:val="000000"/>
        </w:rPr>
        <w:t>电话：</w:t>
      </w:r>
      <w:r>
        <w:rPr>
          <w:rFonts w:hAnsi="宋体"/>
          <w:color w:val="000000"/>
        </w:rPr>
        <w:t xml:space="preserve">                                    </w:t>
      </w:r>
      <w:r>
        <w:rPr>
          <w:rFonts w:hint="eastAsia" w:hAnsi="宋体"/>
          <w:color w:val="000000"/>
        </w:rPr>
        <w:t>电话：</w:t>
      </w:r>
    </w:p>
    <w:p>
      <w:pPr>
        <w:pStyle w:val="30"/>
        <w:numPr>
          <w:ilvl w:val="0"/>
          <w:numId w:val="0"/>
        </w:numPr>
        <w:snapToGrid w:val="0"/>
        <w:spacing w:before="120" w:after="120" w:line="240" w:lineRule="auto"/>
        <w:ind w:left="851"/>
        <w:rPr>
          <w:rFonts w:hAnsi="宋体"/>
          <w:color w:val="000000"/>
        </w:rPr>
      </w:pPr>
      <w:r>
        <w:rPr>
          <w:rFonts w:hint="eastAsia" w:hAnsi="宋体"/>
          <w:color w:val="000000"/>
        </w:rPr>
        <w:t>开户银行：</w:t>
      </w:r>
      <w:r>
        <w:rPr>
          <w:rFonts w:hAnsi="宋体"/>
          <w:color w:val="000000"/>
        </w:rPr>
        <w:t xml:space="preserve">                                </w:t>
      </w:r>
      <w:r>
        <w:rPr>
          <w:rFonts w:hint="eastAsia" w:hAnsi="宋体"/>
          <w:color w:val="000000"/>
        </w:rPr>
        <w:t>开户银行：</w:t>
      </w:r>
    </w:p>
    <w:p>
      <w:pPr>
        <w:pStyle w:val="30"/>
        <w:numPr>
          <w:ilvl w:val="0"/>
          <w:numId w:val="0"/>
        </w:numPr>
        <w:snapToGrid w:val="0"/>
        <w:spacing w:before="120" w:after="120" w:line="240" w:lineRule="auto"/>
        <w:ind w:left="851"/>
        <w:rPr>
          <w:rFonts w:hAnsi="宋体"/>
          <w:color w:val="000000"/>
        </w:rPr>
      </w:pPr>
      <w:r>
        <w:rPr>
          <w:rFonts w:hint="eastAsia" w:hAnsi="宋体"/>
          <w:color w:val="000000"/>
        </w:rPr>
        <w:t>账号：</w:t>
      </w:r>
      <w:r>
        <w:rPr>
          <w:rFonts w:hAnsi="宋体"/>
          <w:color w:val="000000"/>
        </w:rPr>
        <w:t xml:space="preserve">                                    </w:t>
      </w:r>
      <w:r>
        <w:rPr>
          <w:rFonts w:hint="eastAsia" w:hAnsi="宋体"/>
          <w:color w:val="000000"/>
        </w:rPr>
        <w:t>账号：</w:t>
      </w:r>
    </w:p>
    <w:p>
      <w:pPr>
        <w:pStyle w:val="30"/>
        <w:numPr>
          <w:ilvl w:val="0"/>
          <w:numId w:val="0"/>
        </w:numPr>
        <w:tabs>
          <w:tab w:val="left" w:pos="1200"/>
          <w:tab w:val="clear" w:pos="1211"/>
        </w:tabs>
        <w:snapToGrid w:val="0"/>
        <w:spacing w:before="120" w:after="120" w:line="240" w:lineRule="auto"/>
        <w:ind w:firstLine="480" w:firstLineChars="200"/>
        <w:rPr>
          <w:rFonts w:hAnsi="宋体"/>
          <w:color w:val="000000"/>
        </w:rPr>
      </w:pPr>
      <w:r>
        <w:rPr>
          <w:rFonts w:hint="eastAsia" w:hAnsi="宋体"/>
          <w:color w:val="000000"/>
        </w:rPr>
        <w:t>签字日期：</w:t>
      </w:r>
      <w:r>
        <w:rPr>
          <w:rFonts w:hAnsi="宋体"/>
          <w:color w:val="000000"/>
        </w:rPr>
        <w:t xml:space="preserve">      </w:t>
      </w:r>
      <w:r>
        <w:rPr>
          <w:rFonts w:hint="eastAsia" w:hAnsi="宋体"/>
          <w:color w:val="000000"/>
        </w:rPr>
        <w:t>年</w:t>
      </w:r>
      <w:r>
        <w:rPr>
          <w:rFonts w:hAnsi="宋体"/>
          <w:color w:val="000000"/>
        </w:rPr>
        <w:t xml:space="preserve">  </w:t>
      </w:r>
      <w:r>
        <w:rPr>
          <w:rFonts w:hint="eastAsia" w:hAnsi="宋体"/>
          <w:color w:val="000000"/>
        </w:rPr>
        <w:t>月</w:t>
      </w:r>
      <w:r>
        <w:rPr>
          <w:rFonts w:hAnsi="宋体"/>
          <w:color w:val="000000"/>
        </w:rPr>
        <w:t xml:space="preserve">  </w:t>
      </w:r>
      <w:r>
        <w:rPr>
          <w:rFonts w:hint="eastAsia" w:hAnsi="宋体"/>
          <w:color w:val="000000"/>
        </w:rPr>
        <w:t>日</w:t>
      </w:r>
      <w:r>
        <w:rPr>
          <w:rFonts w:hAnsi="宋体"/>
          <w:color w:val="000000"/>
        </w:rPr>
        <w:t xml:space="preserve">               </w:t>
      </w:r>
      <w:r>
        <w:rPr>
          <w:rFonts w:hint="eastAsia" w:hAnsi="宋体"/>
          <w:color w:val="000000"/>
        </w:rPr>
        <w:t>签字日期：</w:t>
      </w:r>
      <w:r>
        <w:rPr>
          <w:rFonts w:hAnsi="宋体"/>
          <w:color w:val="000000"/>
        </w:rPr>
        <w:t xml:space="preserve">      </w:t>
      </w:r>
      <w:r>
        <w:rPr>
          <w:rFonts w:hint="eastAsia" w:hAnsi="宋体"/>
          <w:color w:val="000000"/>
        </w:rPr>
        <w:t>年</w:t>
      </w:r>
      <w:r>
        <w:rPr>
          <w:rFonts w:hAnsi="宋体"/>
          <w:color w:val="000000"/>
        </w:rPr>
        <w:t xml:space="preserve">  </w:t>
      </w:r>
      <w:r>
        <w:rPr>
          <w:rFonts w:hint="eastAsia" w:hAnsi="宋体"/>
          <w:color w:val="000000"/>
        </w:rPr>
        <w:t>月</w:t>
      </w:r>
      <w:r>
        <w:rPr>
          <w:rFonts w:hAnsi="宋体"/>
          <w:color w:val="000000"/>
        </w:rPr>
        <w:t xml:space="preserve">  </w:t>
      </w:r>
      <w:r>
        <w:rPr>
          <w:rFonts w:hint="eastAsia" w:hAnsi="宋体"/>
          <w:color w:val="000000"/>
        </w:rPr>
        <w:t>日</w:t>
      </w:r>
    </w:p>
    <w:p>
      <w:pPr>
        <w:pStyle w:val="30"/>
        <w:numPr>
          <w:ilvl w:val="0"/>
          <w:numId w:val="0"/>
        </w:numPr>
        <w:tabs>
          <w:tab w:val="left" w:pos="1200"/>
          <w:tab w:val="clear" w:pos="1211"/>
        </w:tabs>
        <w:snapToGrid w:val="0"/>
        <w:spacing w:before="120" w:after="120" w:line="240" w:lineRule="auto"/>
        <w:rPr>
          <w:rFonts w:hAnsi="宋体"/>
          <w:color w:val="000000"/>
        </w:rPr>
      </w:pPr>
    </w:p>
    <w:p>
      <w:pPr>
        <w:pStyle w:val="30"/>
        <w:numPr>
          <w:ilvl w:val="0"/>
          <w:numId w:val="0"/>
        </w:numPr>
        <w:tabs>
          <w:tab w:val="left" w:pos="1200"/>
          <w:tab w:val="clear" w:pos="1211"/>
        </w:tabs>
        <w:snapToGrid w:val="0"/>
        <w:spacing w:before="120" w:after="120" w:line="240" w:lineRule="auto"/>
        <w:ind w:firstLine="240" w:firstLineChars="100"/>
        <w:rPr>
          <w:rFonts w:hAnsi="宋体"/>
          <w:color w:val="000000"/>
        </w:rPr>
      </w:pPr>
      <w:r>
        <w:rPr>
          <w:rFonts w:hint="eastAsia" w:hAnsi="宋体"/>
          <w:color w:val="000000"/>
        </w:rPr>
        <w:t>合同见证方（集采机构）：</w:t>
      </w:r>
    </w:p>
    <w:p>
      <w:pPr>
        <w:pStyle w:val="30"/>
        <w:numPr>
          <w:ilvl w:val="0"/>
          <w:numId w:val="0"/>
        </w:numPr>
        <w:tabs>
          <w:tab w:val="left" w:pos="1200"/>
          <w:tab w:val="clear" w:pos="1211"/>
        </w:tabs>
        <w:snapToGrid w:val="0"/>
        <w:spacing w:before="120" w:after="120" w:line="240" w:lineRule="auto"/>
        <w:ind w:firstLine="240" w:firstLineChars="100"/>
        <w:rPr>
          <w:rFonts w:hAnsi="宋体"/>
          <w:color w:val="000000"/>
        </w:rPr>
      </w:pPr>
      <w:r>
        <w:rPr>
          <w:rFonts w:hAnsi="宋体"/>
          <w:color w:val="000000"/>
        </w:rPr>
        <w:t>法定</w:t>
      </w:r>
      <w:r>
        <w:rPr>
          <w:rFonts w:hint="eastAsia" w:hAnsi="宋体"/>
          <w:color w:val="000000"/>
        </w:rPr>
        <w:t>（授权）</w:t>
      </w:r>
      <w:r>
        <w:rPr>
          <w:rFonts w:hAnsi="宋体"/>
          <w:color w:val="000000"/>
        </w:rPr>
        <w:t>代表人</w:t>
      </w:r>
      <w:r>
        <w:rPr>
          <w:rFonts w:hint="eastAsia" w:hAnsi="宋体"/>
          <w:color w:val="000000"/>
        </w:rPr>
        <w:t>：</w:t>
      </w:r>
    </w:p>
    <w:p>
      <w:pPr>
        <w:pStyle w:val="30"/>
        <w:numPr>
          <w:ilvl w:val="0"/>
          <w:numId w:val="0"/>
        </w:numPr>
        <w:tabs>
          <w:tab w:val="left" w:pos="1200"/>
          <w:tab w:val="clear" w:pos="1211"/>
        </w:tabs>
        <w:snapToGrid w:val="0"/>
        <w:spacing w:before="120" w:after="120" w:line="240" w:lineRule="auto"/>
        <w:ind w:firstLine="240" w:firstLineChars="100"/>
        <w:rPr>
          <w:rFonts w:hAnsi="宋体"/>
          <w:color w:val="000000"/>
        </w:rPr>
      </w:pPr>
      <w:r>
        <w:rPr>
          <w:rFonts w:hint="eastAsia" w:hAnsi="宋体"/>
          <w:color w:val="000000"/>
        </w:rPr>
        <w:t>见证日期：</w:t>
      </w:r>
    </w:p>
    <w:p>
      <w:pPr>
        <w:pStyle w:val="30"/>
        <w:numPr>
          <w:ilvl w:val="0"/>
          <w:numId w:val="0"/>
        </w:numPr>
        <w:tabs>
          <w:tab w:val="left" w:pos="1200"/>
          <w:tab w:val="clear" w:pos="1211"/>
        </w:tabs>
        <w:snapToGrid w:val="0"/>
        <w:spacing w:before="120" w:after="120" w:line="240" w:lineRule="auto"/>
        <w:ind w:firstLine="280" w:firstLineChars="100"/>
        <w:rPr>
          <w:rFonts w:hAnsi="宋体"/>
          <w:color w:val="000000"/>
          <w:sz w:val="28"/>
          <w:szCs w:val="28"/>
        </w:rPr>
      </w:pPr>
      <w:r>
        <w:rPr>
          <w:rFonts w:hint="eastAsia" w:hAnsi="宋体"/>
          <w:color w:val="000000"/>
          <w:sz w:val="28"/>
          <w:szCs w:val="28"/>
        </w:rPr>
        <w:t>提醒：政府采购合同双方必须</w:t>
      </w:r>
      <w:r>
        <w:rPr>
          <w:rFonts w:hAnsi="宋体"/>
          <w:color w:val="000000"/>
          <w:sz w:val="28"/>
          <w:szCs w:val="28"/>
        </w:rPr>
        <w:t>盖</w:t>
      </w:r>
      <w:r>
        <w:fldChar w:fldCharType="begin"/>
      </w:r>
      <w:r>
        <w:instrText xml:space="preserve"> HYPERLINK "http://www.baidu.com/s?wd=%E9%AA%91%E7%BC%9D%E7%AB%A0&amp;hl_tag=textlink&amp;tn=SE_hldp01350_v6v6zkg6" \t "_blank" </w:instrText>
      </w:r>
      <w:r>
        <w:fldChar w:fldCharType="separate"/>
      </w:r>
      <w:r>
        <w:rPr>
          <w:rStyle w:val="69"/>
          <w:rFonts w:hAnsi="宋体"/>
          <w:color w:val="000000"/>
          <w:sz w:val="28"/>
          <w:szCs w:val="28"/>
        </w:rPr>
        <w:t>骑缝章</w:t>
      </w:r>
      <w:r>
        <w:rPr>
          <w:rStyle w:val="69"/>
          <w:rFonts w:hAnsi="宋体"/>
          <w:color w:val="000000"/>
          <w:sz w:val="28"/>
          <w:szCs w:val="28"/>
        </w:rPr>
        <w:fldChar w:fldCharType="end"/>
      </w:r>
      <w:r>
        <w:rPr>
          <w:rFonts w:hint="eastAsia" w:hAnsi="宋体"/>
          <w:color w:val="000000"/>
          <w:sz w:val="28"/>
          <w:szCs w:val="28"/>
        </w:rPr>
        <w:t>。</w:t>
      </w:r>
    </w:p>
    <w:p>
      <w:pPr>
        <w:pStyle w:val="30"/>
        <w:numPr>
          <w:ilvl w:val="0"/>
          <w:numId w:val="0"/>
        </w:numPr>
        <w:tabs>
          <w:tab w:val="left" w:pos="1200"/>
          <w:tab w:val="clear" w:pos="1211"/>
        </w:tabs>
        <w:snapToGrid w:val="0"/>
        <w:spacing w:before="120" w:after="120" w:line="240" w:lineRule="auto"/>
        <w:ind w:firstLine="280" w:firstLineChars="100"/>
        <w:rPr>
          <w:rFonts w:hAnsi="宋体"/>
          <w:color w:val="000000"/>
          <w:sz w:val="28"/>
          <w:szCs w:val="28"/>
        </w:rPr>
      </w:pPr>
    </w:p>
    <w:p>
      <w:pPr>
        <w:pStyle w:val="30"/>
        <w:numPr>
          <w:ilvl w:val="0"/>
          <w:numId w:val="0"/>
        </w:numPr>
        <w:tabs>
          <w:tab w:val="left" w:pos="1200"/>
          <w:tab w:val="clear" w:pos="1211"/>
        </w:tabs>
        <w:snapToGrid w:val="0"/>
        <w:spacing w:before="120" w:after="120" w:line="240" w:lineRule="auto"/>
        <w:ind w:firstLine="280" w:firstLineChars="100"/>
        <w:rPr>
          <w:rFonts w:hAnsi="宋体"/>
          <w:color w:val="000000"/>
          <w:sz w:val="28"/>
          <w:szCs w:val="28"/>
        </w:rPr>
      </w:pPr>
    </w:p>
    <w:p>
      <w:pPr>
        <w:pStyle w:val="30"/>
        <w:numPr>
          <w:ilvl w:val="0"/>
          <w:numId w:val="0"/>
        </w:numPr>
        <w:tabs>
          <w:tab w:val="left" w:pos="1200"/>
          <w:tab w:val="clear" w:pos="1211"/>
        </w:tabs>
        <w:snapToGrid w:val="0"/>
        <w:spacing w:before="120" w:after="120" w:line="240" w:lineRule="auto"/>
        <w:ind w:firstLine="280" w:firstLineChars="100"/>
        <w:rPr>
          <w:rFonts w:hAnsi="宋体"/>
          <w:color w:val="000000"/>
          <w:sz w:val="28"/>
          <w:szCs w:val="28"/>
        </w:rPr>
      </w:pPr>
    </w:p>
    <w:p>
      <w:pPr>
        <w:pStyle w:val="30"/>
        <w:numPr>
          <w:ilvl w:val="0"/>
          <w:numId w:val="0"/>
        </w:numPr>
        <w:tabs>
          <w:tab w:val="left" w:pos="1200"/>
          <w:tab w:val="clear" w:pos="1211"/>
        </w:tabs>
        <w:snapToGrid w:val="0"/>
        <w:spacing w:before="120" w:after="120" w:line="240" w:lineRule="auto"/>
        <w:ind w:firstLine="280" w:firstLineChars="100"/>
        <w:rPr>
          <w:rFonts w:hAnsi="宋体"/>
          <w:color w:val="000000"/>
          <w:sz w:val="28"/>
          <w:szCs w:val="28"/>
        </w:rPr>
      </w:pPr>
    </w:p>
    <w:p>
      <w:pPr>
        <w:pStyle w:val="30"/>
        <w:numPr>
          <w:ilvl w:val="0"/>
          <w:numId w:val="0"/>
        </w:numPr>
        <w:tabs>
          <w:tab w:val="left" w:pos="1200"/>
          <w:tab w:val="clear" w:pos="1211"/>
        </w:tabs>
        <w:snapToGrid w:val="0"/>
        <w:spacing w:before="120" w:after="120" w:line="240" w:lineRule="auto"/>
        <w:ind w:firstLine="280" w:firstLineChars="100"/>
        <w:rPr>
          <w:rFonts w:hAnsi="宋体"/>
          <w:color w:val="000000"/>
          <w:sz w:val="28"/>
          <w:szCs w:val="28"/>
        </w:rPr>
      </w:pPr>
    </w:p>
    <w:p>
      <w:pPr>
        <w:pStyle w:val="30"/>
        <w:numPr>
          <w:ilvl w:val="0"/>
          <w:numId w:val="0"/>
        </w:numPr>
        <w:tabs>
          <w:tab w:val="left" w:pos="1200"/>
          <w:tab w:val="clear" w:pos="1211"/>
        </w:tabs>
        <w:snapToGrid w:val="0"/>
        <w:spacing w:before="120" w:after="120" w:line="240" w:lineRule="auto"/>
        <w:jc w:val="center"/>
        <w:rPr>
          <w:rFonts w:hAnsi="宋体"/>
          <w:color w:val="000000"/>
          <w:sz w:val="21"/>
        </w:rPr>
      </w:pPr>
    </w:p>
    <w:p>
      <w:pPr>
        <w:pStyle w:val="30"/>
        <w:numPr>
          <w:ilvl w:val="0"/>
          <w:numId w:val="0"/>
        </w:numPr>
        <w:tabs>
          <w:tab w:val="left" w:pos="1200"/>
          <w:tab w:val="clear" w:pos="1211"/>
        </w:tabs>
        <w:snapToGrid w:val="0"/>
        <w:spacing w:before="120" w:after="120" w:line="240" w:lineRule="auto"/>
        <w:jc w:val="center"/>
        <w:rPr>
          <w:rFonts w:hAnsi="宋体"/>
          <w:b/>
          <w:color w:val="000000"/>
          <w:sz w:val="30"/>
          <w:szCs w:val="30"/>
        </w:rPr>
      </w:pPr>
      <w:r>
        <w:rPr>
          <w:rFonts w:hAnsi="宋体"/>
          <w:b/>
          <w:color w:val="000000"/>
          <w:sz w:val="30"/>
          <w:szCs w:val="30"/>
        </w:rPr>
        <w:br w:type="page"/>
      </w:r>
    </w:p>
    <w:p>
      <w:pPr>
        <w:pStyle w:val="30"/>
        <w:numPr>
          <w:ilvl w:val="0"/>
          <w:numId w:val="0"/>
        </w:numPr>
        <w:tabs>
          <w:tab w:val="left" w:pos="1200"/>
          <w:tab w:val="clear" w:pos="1211"/>
        </w:tabs>
        <w:snapToGrid w:val="0"/>
        <w:spacing w:before="120" w:after="120" w:line="240" w:lineRule="auto"/>
        <w:jc w:val="center"/>
        <w:rPr>
          <w:rFonts w:hAnsi="宋体"/>
          <w:b/>
          <w:color w:val="000000"/>
          <w:sz w:val="30"/>
          <w:szCs w:val="30"/>
        </w:rPr>
      </w:pPr>
      <w:r>
        <w:rPr>
          <w:rFonts w:hint="eastAsia" w:hAnsi="宋体"/>
          <w:b/>
          <w:color w:val="000000"/>
          <w:sz w:val="30"/>
          <w:szCs w:val="30"/>
        </w:rPr>
        <w:t>合同主要条款</w:t>
      </w:r>
    </w:p>
    <w:p>
      <w:pPr>
        <w:pStyle w:val="30"/>
        <w:numPr>
          <w:ilvl w:val="0"/>
          <w:numId w:val="0"/>
        </w:numPr>
        <w:tabs>
          <w:tab w:val="left" w:pos="1200"/>
          <w:tab w:val="clear" w:pos="1211"/>
        </w:tabs>
        <w:snapToGrid w:val="0"/>
        <w:spacing w:before="120" w:after="120" w:line="240" w:lineRule="auto"/>
        <w:jc w:val="center"/>
        <w:rPr>
          <w:rFonts w:hAnsi="宋体"/>
          <w:color w:val="000000"/>
          <w:sz w:val="21"/>
        </w:rPr>
      </w:pPr>
      <w:r>
        <w:rPr>
          <w:rFonts w:hint="eastAsia" w:hAnsi="宋体"/>
          <w:color w:val="000000"/>
          <w:sz w:val="21"/>
        </w:rPr>
        <w:t>（货物）</w:t>
      </w:r>
    </w:p>
    <w:p>
      <w:pPr>
        <w:pStyle w:val="30"/>
        <w:numPr>
          <w:ilvl w:val="0"/>
          <w:numId w:val="0"/>
        </w:numPr>
        <w:tabs>
          <w:tab w:val="left" w:pos="1200"/>
          <w:tab w:val="clear" w:pos="1211"/>
        </w:tabs>
        <w:snapToGrid w:val="0"/>
        <w:spacing w:before="120" w:after="120" w:line="276" w:lineRule="auto"/>
        <w:rPr>
          <w:rFonts w:hAnsi="宋体"/>
          <w:color w:val="000000"/>
        </w:rPr>
      </w:pPr>
      <w:r>
        <w:rPr>
          <w:rFonts w:hAnsi="宋体"/>
          <w:color w:val="000000"/>
        </w:rPr>
        <w:t>项目名称：                                       项目编号：</w:t>
      </w:r>
    </w:p>
    <w:p>
      <w:pPr>
        <w:pStyle w:val="30"/>
        <w:numPr>
          <w:ilvl w:val="0"/>
          <w:numId w:val="0"/>
        </w:numPr>
        <w:tabs>
          <w:tab w:val="left" w:pos="1200"/>
          <w:tab w:val="clear" w:pos="1211"/>
        </w:tabs>
        <w:snapToGrid w:val="0"/>
        <w:spacing w:before="120" w:after="120" w:line="276" w:lineRule="auto"/>
        <w:rPr>
          <w:rFonts w:hAnsi="宋体"/>
          <w:color w:val="000000"/>
        </w:rPr>
      </w:pPr>
      <w:r>
        <w:rPr>
          <w:rFonts w:hint="eastAsia" w:hAnsi="宋体"/>
          <w:color w:val="000000"/>
        </w:rPr>
        <w:t>标项：</w:t>
      </w:r>
    </w:p>
    <w:p>
      <w:pPr>
        <w:pStyle w:val="30"/>
        <w:numPr>
          <w:ilvl w:val="0"/>
          <w:numId w:val="0"/>
        </w:numPr>
        <w:tabs>
          <w:tab w:val="left" w:pos="1200"/>
          <w:tab w:val="clear" w:pos="1211"/>
        </w:tabs>
        <w:snapToGrid w:val="0"/>
        <w:spacing w:before="120" w:after="120" w:line="276" w:lineRule="auto"/>
        <w:rPr>
          <w:rFonts w:hAnsi="宋体"/>
          <w:color w:val="000000"/>
        </w:rPr>
      </w:pPr>
      <w:r>
        <w:rPr>
          <w:rFonts w:hAnsi="宋体"/>
          <w:color w:val="000000"/>
        </w:rPr>
        <w:t>甲方：（买方）</w:t>
      </w:r>
    </w:p>
    <w:p>
      <w:pPr>
        <w:pStyle w:val="30"/>
        <w:numPr>
          <w:ilvl w:val="0"/>
          <w:numId w:val="0"/>
        </w:numPr>
        <w:tabs>
          <w:tab w:val="left" w:pos="1200"/>
          <w:tab w:val="clear" w:pos="1211"/>
        </w:tabs>
        <w:snapToGrid w:val="0"/>
        <w:spacing w:before="120" w:after="120" w:line="276" w:lineRule="auto"/>
        <w:rPr>
          <w:rFonts w:hAnsi="宋体"/>
          <w:color w:val="000000"/>
        </w:rPr>
      </w:pPr>
      <w:r>
        <w:rPr>
          <w:rFonts w:hAnsi="宋体"/>
          <w:color w:val="000000"/>
        </w:rPr>
        <w:t>乙方：（卖方）</w:t>
      </w:r>
    </w:p>
    <w:p>
      <w:pPr>
        <w:pStyle w:val="6"/>
        <w:snapToGrid w:val="0"/>
        <w:spacing w:line="276" w:lineRule="auto"/>
        <w:ind w:firstLine="480" w:firstLineChars="200"/>
        <w:rPr>
          <w:rFonts w:hAnsi="宋体"/>
          <w:color w:val="000000"/>
          <w:spacing w:val="0"/>
          <w:sz w:val="24"/>
          <w:szCs w:val="24"/>
        </w:rPr>
      </w:pPr>
      <w:r>
        <w:rPr>
          <w:rFonts w:hAnsi="宋体"/>
          <w:color w:val="000000"/>
          <w:spacing w:val="0"/>
          <w:sz w:val="24"/>
          <w:szCs w:val="24"/>
        </w:rPr>
        <w:t>甲、乙双方根据</w:t>
      </w:r>
      <w:r>
        <w:rPr>
          <w:rFonts w:hint="eastAsia" w:hAnsi="宋体"/>
          <w:color w:val="000000"/>
          <w:spacing w:val="0"/>
          <w:sz w:val="24"/>
          <w:szCs w:val="24"/>
          <w:u w:val="single"/>
        </w:rPr>
        <w:t>金华市公共资源交易中心浦江县分中心</w:t>
      </w:r>
      <w:r>
        <w:rPr>
          <w:rFonts w:hAnsi="宋体"/>
          <w:color w:val="000000"/>
          <w:spacing w:val="0"/>
          <w:sz w:val="24"/>
          <w:szCs w:val="24"/>
          <w:u w:val="single"/>
        </w:rPr>
        <w:t>关于</w:t>
      </w:r>
      <w:r>
        <w:rPr>
          <w:rFonts w:hint="eastAsia" w:hAnsi="宋体"/>
          <w:color w:val="000000"/>
          <w:spacing w:val="0"/>
          <w:sz w:val="24"/>
          <w:szCs w:val="24"/>
          <w:u w:val="single"/>
        </w:rPr>
        <w:t xml:space="preserve">                    </w:t>
      </w:r>
      <w:r>
        <w:rPr>
          <w:rFonts w:hint="eastAsia" w:hAnsi="宋体"/>
          <w:color w:val="000000"/>
          <w:spacing w:val="0"/>
          <w:sz w:val="24"/>
          <w:szCs w:val="24"/>
        </w:rPr>
        <w:t>（</w:t>
      </w:r>
      <w:r>
        <w:rPr>
          <w:rFonts w:hAnsi="宋体"/>
          <w:color w:val="000000"/>
          <w:spacing w:val="0"/>
          <w:sz w:val="24"/>
          <w:szCs w:val="24"/>
        </w:rPr>
        <w:t>单位</w:t>
      </w:r>
      <w:r>
        <w:rPr>
          <w:rFonts w:hint="eastAsia" w:hAnsi="宋体"/>
          <w:color w:val="000000"/>
          <w:spacing w:val="0"/>
          <w:sz w:val="24"/>
          <w:szCs w:val="24"/>
        </w:rPr>
        <w:t>名称）</w:t>
      </w:r>
      <w:r>
        <w:rPr>
          <w:rFonts w:hint="eastAsia" w:hAnsi="宋体"/>
          <w:color w:val="000000"/>
          <w:spacing w:val="0"/>
          <w:sz w:val="24"/>
          <w:szCs w:val="24"/>
          <w:u w:val="single"/>
        </w:rPr>
        <w:t xml:space="preserve">                                   </w:t>
      </w:r>
      <w:r>
        <w:rPr>
          <w:rFonts w:hAnsi="宋体"/>
          <w:color w:val="000000"/>
          <w:spacing w:val="0"/>
          <w:sz w:val="24"/>
          <w:szCs w:val="24"/>
        </w:rPr>
        <w:t>项目公开招标的结果，签署本合同。</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Ansi="宋体"/>
          <w:b/>
          <w:color w:val="000000"/>
        </w:rPr>
        <w:t>一、</w:t>
      </w:r>
      <w:r>
        <w:rPr>
          <w:rFonts w:hint="eastAsia" w:hAnsi="宋体"/>
          <w:b/>
          <w:color w:val="000000"/>
        </w:rPr>
        <w:t>项目</w:t>
      </w:r>
      <w:r>
        <w:rPr>
          <w:rFonts w:hAnsi="宋体"/>
          <w:b/>
          <w:color w:val="000000"/>
        </w:rPr>
        <w:t>内容</w:t>
      </w:r>
    </w:p>
    <w:p>
      <w:pPr>
        <w:pStyle w:val="6"/>
        <w:snapToGrid w:val="0"/>
        <w:spacing w:line="276" w:lineRule="auto"/>
        <w:ind w:firstLine="480" w:firstLineChars="200"/>
        <w:rPr>
          <w:rFonts w:hAnsi="宋体"/>
          <w:color w:val="000000"/>
          <w:spacing w:val="0"/>
          <w:sz w:val="24"/>
          <w:szCs w:val="24"/>
        </w:rPr>
      </w:pPr>
      <w:r>
        <w:rPr>
          <w:rFonts w:hAnsi="宋体"/>
          <w:color w:val="000000"/>
          <w:spacing w:val="0"/>
          <w:sz w:val="24"/>
          <w:szCs w:val="24"/>
        </w:rPr>
        <w:t>1. 货物名称：</w:t>
      </w:r>
    </w:p>
    <w:p>
      <w:pPr>
        <w:pStyle w:val="6"/>
        <w:snapToGrid w:val="0"/>
        <w:spacing w:line="276" w:lineRule="auto"/>
        <w:ind w:firstLine="480" w:firstLineChars="200"/>
        <w:rPr>
          <w:rFonts w:hAnsi="宋体"/>
          <w:color w:val="000000"/>
          <w:spacing w:val="0"/>
          <w:sz w:val="24"/>
          <w:szCs w:val="24"/>
        </w:rPr>
      </w:pPr>
      <w:r>
        <w:rPr>
          <w:rFonts w:hAnsi="宋体"/>
          <w:color w:val="000000"/>
          <w:spacing w:val="0"/>
          <w:sz w:val="24"/>
          <w:szCs w:val="24"/>
        </w:rPr>
        <w:t>2. 型号规格：</w:t>
      </w:r>
    </w:p>
    <w:p>
      <w:pPr>
        <w:pStyle w:val="6"/>
        <w:snapToGrid w:val="0"/>
        <w:spacing w:line="276" w:lineRule="auto"/>
        <w:ind w:firstLine="480" w:firstLineChars="200"/>
        <w:rPr>
          <w:rFonts w:hAnsi="宋体"/>
          <w:color w:val="000000"/>
          <w:spacing w:val="0"/>
          <w:sz w:val="24"/>
          <w:szCs w:val="24"/>
        </w:rPr>
      </w:pPr>
      <w:r>
        <w:rPr>
          <w:rFonts w:hAnsi="宋体"/>
          <w:color w:val="000000"/>
          <w:spacing w:val="0"/>
          <w:sz w:val="24"/>
          <w:szCs w:val="24"/>
        </w:rPr>
        <w:t>3. 技术参数：</w:t>
      </w:r>
    </w:p>
    <w:p>
      <w:pPr>
        <w:pStyle w:val="6"/>
        <w:snapToGrid w:val="0"/>
        <w:spacing w:line="276" w:lineRule="auto"/>
        <w:ind w:firstLine="480" w:firstLineChars="200"/>
        <w:rPr>
          <w:rFonts w:hAnsi="宋体"/>
          <w:b/>
          <w:color w:val="000000"/>
        </w:rPr>
      </w:pPr>
      <w:r>
        <w:rPr>
          <w:rFonts w:hAnsi="宋体"/>
          <w:color w:val="000000"/>
          <w:spacing w:val="0"/>
          <w:sz w:val="24"/>
          <w:szCs w:val="24"/>
        </w:rPr>
        <w:t>4. 数量（单位）</w:t>
      </w:r>
      <w:r>
        <w:rPr>
          <w:rFonts w:ascii="Times New Roman" w:hAnsi="Times New Roman"/>
        </w:rPr>
        <w:t>：</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Ansi="宋体"/>
          <w:b/>
          <w:color w:val="000000"/>
        </w:rPr>
        <w:t>二、合同金额</w:t>
      </w:r>
    </w:p>
    <w:p>
      <w:pPr>
        <w:pStyle w:val="30"/>
        <w:numPr>
          <w:ilvl w:val="0"/>
          <w:numId w:val="0"/>
        </w:numPr>
        <w:tabs>
          <w:tab w:val="left" w:pos="1200"/>
          <w:tab w:val="clear" w:pos="1211"/>
        </w:tabs>
        <w:snapToGrid w:val="0"/>
        <w:spacing w:before="120" w:after="120" w:line="276" w:lineRule="auto"/>
        <w:ind w:firstLine="480" w:firstLineChars="200"/>
        <w:rPr>
          <w:rFonts w:hAnsi="宋体"/>
          <w:color w:val="000000"/>
        </w:rPr>
      </w:pPr>
      <w:r>
        <w:rPr>
          <w:rFonts w:hAnsi="宋体"/>
          <w:color w:val="000000"/>
        </w:rPr>
        <w:t>本合同金额为（大写）：____________________________________元（￥_______________元）人民币。</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Ansi="宋体"/>
          <w:b/>
          <w:color w:val="000000"/>
        </w:rPr>
        <w:t>三、技术资料</w:t>
      </w:r>
    </w:p>
    <w:p>
      <w:pPr>
        <w:pStyle w:val="30"/>
        <w:numPr>
          <w:ilvl w:val="0"/>
          <w:numId w:val="0"/>
        </w:numPr>
        <w:tabs>
          <w:tab w:val="left" w:pos="1200"/>
          <w:tab w:val="clear" w:pos="1211"/>
        </w:tabs>
        <w:snapToGrid w:val="0"/>
        <w:spacing w:before="120" w:after="120" w:line="276" w:lineRule="auto"/>
        <w:ind w:firstLine="470" w:firstLineChars="196"/>
        <w:rPr>
          <w:rFonts w:hAnsi="宋体" w:cs="宋体"/>
          <w:color w:val="000000"/>
          <w:kern w:val="0"/>
        </w:rPr>
      </w:pPr>
      <w:r>
        <w:rPr>
          <w:rFonts w:hAnsi="宋体" w:cs="宋体"/>
          <w:color w:val="000000"/>
          <w:kern w:val="0"/>
        </w:rPr>
        <w:t>1</w:t>
      </w:r>
      <w:r>
        <w:rPr>
          <w:rFonts w:hint="eastAsia" w:hAnsi="宋体" w:cs="宋体"/>
          <w:color w:val="000000"/>
          <w:kern w:val="0"/>
        </w:rPr>
        <w:t>.</w:t>
      </w:r>
      <w:r>
        <w:rPr>
          <w:rFonts w:hAnsi="宋体" w:cs="宋体"/>
          <w:color w:val="000000"/>
          <w:kern w:val="0"/>
        </w:rPr>
        <w:t>乙方应按</w:t>
      </w:r>
      <w:r>
        <w:rPr>
          <w:rFonts w:hint="eastAsia" w:hAnsi="宋体" w:cs="宋体"/>
          <w:color w:val="000000"/>
          <w:kern w:val="0"/>
        </w:rPr>
        <w:t>采购文件</w:t>
      </w:r>
      <w:r>
        <w:rPr>
          <w:rFonts w:hAnsi="宋体" w:cs="宋体"/>
          <w:color w:val="000000"/>
          <w:kern w:val="0"/>
        </w:rPr>
        <w:t>规定的时间向甲方提供使用货物的有关技术资料。</w:t>
      </w:r>
    </w:p>
    <w:p>
      <w:pPr>
        <w:pStyle w:val="30"/>
        <w:numPr>
          <w:ilvl w:val="0"/>
          <w:numId w:val="0"/>
        </w:numPr>
        <w:tabs>
          <w:tab w:val="left" w:pos="1200"/>
          <w:tab w:val="clear" w:pos="1211"/>
        </w:tabs>
        <w:snapToGrid w:val="0"/>
        <w:spacing w:before="120" w:after="120" w:line="276" w:lineRule="auto"/>
        <w:ind w:firstLine="470" w:firstLineChars="196"/>
        <w:rPr>
          <w:rFonts w:hAnsi="宋体" w:cs="宋体"/>
          <w:color w:val="000000"/>
          <w:kern w:val="0"/>
        </w:rPr>
      </w:pPr>
      <w:r>
        <w:rPr>
          <w:rFonts w:hAnsi="宋体" w:cs="宋体"/>
          <w:color w:val="000000"/>
          <w:kern w:val="0"/>
        </w:rPr>
        <w:t>2</w:t>
      </w:r>
      <w:r>
        <w:rPr>
          <w:rFonts w:hint="eastAsia" w:hAnsi="宋体" w:cs="宋体"/>
          <w:color w:val="000000"/>
          <w:kern w:val="0"/>
        </w:rPr>
        <w:t>.</w:t>
      </w:r>
      <w:r>
        <w:rPr>
          <w:rFonts w:hAnsi="宋体" w:cs="宋体"/>
          <w:color w:val="000000"/>
          <w:kern w:val="0"/>
        </w:rPr>
        <w:t>没有甲方事先书面同意，乙方不得将由甲方提供的有关合同或任何合同条文、规格、计划、图纸、样品或资料提供</w:t>
      </w:r>
      <w:r>
        <w:rPr>
          <w:rFonts w:hint="eastAsia" w:hAnsi="宋体" w:cs="宋体"/>
          <w:color w:val="000000"/>
          <w:kern w:val="0"/>
        </w:rPr>
        <w:t>给予</w:t>
      </w:r>
      <w:r>
        <w:rPr>
          <w:rFonts w:hAnsi="宋体" w:cs="宋体"/>
          <w:color w:val="000000"/>
          <w:kern w:val="0"/>
        </w:rPr>
        <w:t>履行本合同无关的任何其他人。即使向履行本合同有关的人员提供，也应注意保密并限于履行合同的必需范围。</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Ansi="宋体"/>
          <w:b/>
          <w:color w:val="000000"/>
        </w:rPr>
        <w:t>四、知识产权</w:t>
      </w:r>
    </w:p>
    <w:p>
      <w:pPr>
        <w:pStyle w:val="30"/>
        <w:numPr>
          <w:ilvl w:val="0"/>
          <w:numId w:val="0"/>
        </w:numPr>
        <w:tabs>
          <w:tab w:val="left" w:pos="1200"/>
          <w:tab w:val="clear" w:pos="1211"/>
        </w:tabs>
        <w:snapToGrid w:val="0"/>
        <w:spacing w:before="120" w:after="120" w:line="276" w:lineRule="auto"/>
        <w:ind w:firstLine="480" w:firstLineChars="200"/>
        <w:rPr>
          <w:rFonts w:hAnsi="宋体"/>
          <w:bCs/>
          <w:color w:val="000000"/>
        </w:rPr>
      </w:pPr>
      <w:r>
        <w:rPr>
          <w:rFonts w:hAnsi="宋体"/>
          <w:color w:val="000000"/>
        </w:rPr>
        <w:t>乙方应保证所提供的货物或其任何一部分均不会侵犯任何第三方的知识产权</w:t>
      </w:r>
      <w:r>
        <w:rPr>
          <w:rFonts w:hAnsi="宋体"/>
          <w:bCs/>
          <w:color w:val="000000"/>
        </w:rPr>
        <w:t>。</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int="eastAsia" w:hAnsi="宋体"/>
          <w:b/>
          <w:color w:val="000000"/>
        </w:rPr>
        <w:t>五</w:t>
      </w:r>
      <w:r>
        <w:rPr>
          <w:rFonts w:hAnsi="宋体"/>
          <w:b/>
          <w:color w:val="000000"/>
        </w:rPr>
        <w:t>、履约保证金</w:t>
      </w:r>
    </w:p>
    <w:p>
      <w:pPr>
        <w:pStyle w:val="1011"/>
        <w:snapToGrid w:val="0"/>
        <w:spacing w:line="276" w:lineRule="auto"/>
        <w:ind w:firstLine="480" w:firstLineChars="200"/>
        <w:rPr>
          <w:rFonts w:ascii="宋体" w:hAnsi="宋体" w:eastAsia="宋体"/>
          <w:color w:val="000000"/>
          <w:sz w:val="24"/>
          <w:szCs w:val="24"/>
          <w:lang w:eastAsia="zh-CN"/>
        </w:rPr>
      </w:pPr>
      <w:r>
        <w:rPr>
          <w:rFonts w:hint="eastAsia" w:ascii="宋体" w:hAnsi="宋体" w:eastAsia="宋体"/>
          <w:color w:val="000000"/>
          <w:sz w:val="24"/>
          <w:szCs w:val="24"/>
          <w:lang w:eastAsia="zh-CN"/>
        </w:rPr>
        <w:t>乙方以 □</w:t>
      </w:r>
      <w:r>
        <w:rPr>
          <w:rFonts w:hint="eastAsia" w:ascii="宋体" w:hAnsi="宋体" w:eastAsia="宋体"/>
          <w:color w:val="000000"/>
          <w:sz w:val="24"/>
          <w:szCs w:val="24"/>
          <w:u w:val="single"/>
          <w:lang w:eastAsia="zh-CN"/>
        </w:rPr>
        <w:t>支票</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汇票</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本票</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银行保函</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保险公司出具的保单</w:t>
      </w:r>
      <w:r>
        <w:rPr>
          <w:rFonts w:hint="eastAsia" w:ascii="宋体" w:hAnsi="宋体" w:eastAsia="宋体"/>
          <w:color w:val="000000"/>
          <w:sz w:val="24"/>
          <w:szCs w:val="24"/>
          <w:lang w:eastAsia="zh-CN"/>
        </w:rPr>
        <w:t xml:space="preserve"> □</w:t>
      </w:r>
      <w:r>
        <w:rPr>
          <w:rFonts w:hint="eastAsia" w:ascii="宋体" w:hAnsi="宋体" w:eastAsia="宋体"/>
          <w:color w:val="000000"/>
          <w:sz w:val="24"/>
          <w:szCs w:val="24"/>
          <w:u w:val="single"/>
          <w:lang w:eastAsia="zh-CN"/>
        </w:rPr>
        <w:t>其他非现金形式</w:t>
      </w:r>
      <w:r>
        <w:rPr>
          <w:rFonts w:hint="eastAsia" w:ascii="宋体" w:hAnsi="宋体" w:eastAsia="宋体"/>
          <w:color w:val="000000"/>
          <w:sz w:val="24"/>
          <w:szCs w:val="24"/>
          <w:lang w:eastAsia="zh-CN"/>
        </w:rPr>
        <w:t xml:space="preserve"> 提交的方式交纳金额</w:t>
      </w:r>
      <w:r>
        <w:rPr>
          <w:rFonts w:hint="eastAsia" w:ascii="宋体" w:hAnsi="宋体" w:eastAsia="宋体"/>
          <w:color w:val="000000"/>
          <w:sz w:val="24"/>
          <w:szCs w:val="24"/>
          <w:u w:val="single"/>
          <w:lang w:eastAsia="zh-CN"/>
        </w:rPr>
        <w:t xml:space="preserve">            </w:t>
      </w:r>
      <w:r>
        <w:rPr>
          <w:rFonts w:hint="eastAsia" w:ascii="宋体" w:hAnsi="宋体" w:eastAsia="宋体"/>
          <w:color w:val="000000"/>
          <w:sz w:val="24"/>
          <w:szCs w:val="24"/>
          <w:lang w:eastAsia="zh-CN"/>
        </w:rPr>
        <w:t>元作为本合同的履约保证金（如采购人未要求收取履约保证金的，则本项无须填写）。</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int="eastAsia" w:hAnsi="宋体"/>
          <w:b/>
          <w:color w:val="000000"/>
        </w:rPr>
        <w:t>六、转包或分包</w:t>
      </w:r>
    </w:p>
    <w:p>
      <w:pPr>
        <w:pStyle w:val="30"/>
        <w:numPr>
          <w:ilvl w:val="0"/>
          <w:numId w:val="0"/>
        </w:numPr>
        <w:tabs>
          <w:tab w:val="left" w:pos="1200"/>
          <w:tab w:val="clear" w:pos="1211"/>
        </w:tabs>
        <w:snapToGrid w:val="0"/>
        <w:spacing w:before="120" w:after="120" w:line="276" w:lineRule="auto"/>
        <w:ind w:firstLine="470" w:firstLineChars="196"/>
        <w:rPr>
          <w:rFonts w:hAnsi="宋体"/>
          <w:color w:val="000000"/>
        </w:rPr>
      </w:pPr>
      <w:r>
        <w:rPr>
          <w:rFonts w:hint="eastAsia" w:hAnsi="宋体"/>
          <w:color w:val="000000"/>
        </w:rPr>
        <w:t>1.本合同范围的服务，应由乙方直接供应，不得转让他人供应；</w:t>
      </w:r>
    </w:p>
    <w:p>
      <w:pPr>
        <w:pStyle w:val="30"/>
        <w:numPr>
          <w:ilvl w:val="0"/>
          <w:numId w:val="0"/>
        </w:numPr>
        <w:tabs>
          <w:tab w:val="left" w:pos="1200"/>
          <w:tab w:val="clear" w:pos="1211"/>
        </w:tabs>
        <w:snapToGrid w:val="0"/>
        <w:spacing w:before="120" w:after="120" w:line="276" w:lineRule="auto"/>
        <w:ind w:firstLine="470" w:firstLineChars="196"/>
        <w:rPr>
          <w:rFonts w:hAnsi="宋体"/>
          <w:color w:val="000000"/>
        </w:rPr>
      </w:pPr>
      <w:r>
        <w:rPr>
          <w:rFonts w:hint="eastAsia" w:hAnsi="宋体"/>
          <w:color w:val="000000"/>
        </w:rPr>
        <w:t>2.除非得到甲方的书面同意，乙方不得将本合同范围的服务全部或部分分包给他人供应；</w:t>
      </w:r>
    </w:p>
    <w:p>
      <w:pPr>
        <w:pStyle w:val="30"/>
        <w:numPr>
          <w:ilvl w:val="0"/>
          <w:numId w:val="0"/>
        </w:numPr>
        <w:tabs>
          <w:tab w:val="left" w:pos="1200"/>
          <w:tab w:val="clear" w:pos="1211"/>
        </w:tabs>
        <w:snapToGrid w:val="0"/>
        <w:spacing w:before="120" w:after="120" w:line="276" w:lineRule="auto"/>
        <w:ind w:firstLine="470" w:firstLineChars="196"/>
        <w:rPr>
          <w:rFonts w:hAnsi="宋体"/>
          <w:color w:val="000000"/>
        </w:rPr>
      </w:pPr>
      <w:r>
        <w:rPr>
          <w:rFonts w:hint="eastAsia" w:hAnsi="宋体"/>
          <w:color w:val="000000"/>
        </w:rPr>
        <w:t>3.如有转让和未经甲方同意的分包行为，甲方有权解除合同，没收履约保证金并追究乙方的违约责任。</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int="eastAsia" w:hAnsi="宋体"/>
          <w:b/>
          <w:color w:val="000000"/>
        </w:rPr>
        <w:t>七</w:t>
      </w:r>
      <w:r>
        <w:rPr>
          <w:rFonts w:hAnsi="宋体"/>
          <w:b/>
          <w:color w:val="000000"/>
        </w:rPr>
        <w:t>、</w:t>
      </w:r>
      <w:r>
        <w:rPr>
          <w:rFonts w:hint="eastAsia" w:hAnsi="宋体"/>
          <w:b/>
          <w:color w:val="000000"/>
        </w:rPr>
        <w:t>质保期</w:t>
      </w:r>
    </w:p>
    <w:p>
      <w:pPr>
        <w:pStyle w:val="30"/>
        <w:numPr>
          <w:ilvl w:val="0"/>
          <w:numId w:val="0"/>
        </w:numPr>
        <w:tabs>
          <w:tab w:val="left" w:pos="1200"/>
          <w:tab w:val="clear" w:pos="1211"/>
        </w:tabs>
        <w:snapToGrid w:val="0"/>
        <w:spacing w:before="120" w:after="120" w:line="276" w:lineRule="auto"/>
        <w:ind w:firstLine="470" w:firstLineChars="196"/>
        <w:rPr>
          <w:rFonts w:ascii="Times New Roman" w:hAnsi="Times New Roman"/>
        </w:rPr>
      </w:pPr>
      <w:r>
        <w:rPr>
          <w:rFonts w:hint="eastAsia" w:hAnsi="宋体"/>
          <w:bCs/>
          <w:color w:val="000000"/>
        </w:rPr>
        <w:t>1. 项目质保期  年。</w:t>
      </w:r>
      <w:r>
        <w:rPr>
          <w:rFonts w:ascii="Times New Roman" w:hAnsi="Times New Roman"/>
        </w:rPr>
        <w:t>（自交货验收合格之日起计）</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int="eastAsia" w:hAnsi="宋体"/>
          <w:b/>
          <w:color w:val="000000"/>
        </w:rPr>
        <w:t>八、</w:t>
      </w:r>
      <w:r>
        <w:rPr>
          <w:rFonts w:hAnsi="宋体"/>
          <w:b/>
          <w:color w:val="000000"/>
        </w:rPr>
        <w:t>交货期、交货方式及交货地点</w:t>
      </w:r>
    </w:p>
    <w:p>
      <w:pPr>
        <w:pStyle w:val="30"/>
        <w:numPr>
          <w:ilvl w:val="0"/>
          <w:numId w:val="0"/>
        </w:numPr>
        <w:tabs>
          <w:tab w:val="left" w:pos="1200"/>
          <w:tab w:val="clear" w:pos="1211"/>
        </w:tabs>
        <w:snapToGrid w:val="0"/>
        <w:spacing w:before="120" w:after="120" w:line="276" w:lineRule="auto"/>
        <w:ind w:firstLine="470" w:firstLineChars="196"/>
        <w:rPr>
          <w:rFonts w:hAnsi="宋体"/>
          <w:color w:val="000000"/>
        </w:rPr>
      </w:pPr>
      <w:r>
        <w:rPr>
          <w:rFonts w:hAnsi="宋体"/>
          <w:color w:val="000000"/>
        </w:rPr>
        <w:t xml:space="preserve">1. 交货期： </w:t>
      </w:r>
    </w:p>
    <w:p>
      <w:pPr>
        <w:pStyle w:val="30"/>
        <w:numPr>
          <w:ilvl w:val="0"/>
          <w:numId w:val="0"/>
        </w:numPr>
        <w:tabs>
          <w:tab w:val="left" w:pos="1200"/>
          <w:tab w:val="clear" w:pos="1211"/>
        </w:tabs>
        <w:snapToGrid w:val="0"/>
        <w:spacing w:before="120" w:after="120" w:line="276" w:lineRule="auto"/>
        <w:ind w:firstLine="470" w:firstLineChars="196"/>
        <w:rPr>
          <w:rFonts w:hAnsi="宋体"/>
          <w:color w:val="000000"/>
        </w:rPr>
      </w:pPr>
      <w:r>
        <w:rPr>
          <w:rFonts w:hAnsi="宋体"/>
          <w:color w:val="000000"/>
        </w:rPr>
        <w:t>2. 交货方式：</w:t>
      </w:r>
    </w:p>
    <w:p>
      <w:pPr>
        <w:pStyle w:val="30"/>
        <w:numPr>
          <w:ilvl w:val="0"/>
          <w:numId w:val="0"/>
        </w:numPr>
        <w:tabs>
          <w:tab w:val="left" w:pos="1200"/>
          <w:tab w:val="clear" w:pos="1211"/>
        </w:tabs>
        <w:snapToGrid w:val="0"/>
        <w:spacing w:before="120" w:after="120" w:line="276" w:lineRule="auto"/>
        <w:ind w:firstLine="470" w:firstLineChars="196"/>
        <w:rPr>
          <w:rFonts w:hAnsi="宋体"/>
          <w:color w:val="000000"/>
        </w:rPr>
      </w:pPr>
      <w:r>
        <w:rPr>
          <w:rFonts w:hAnsi="宋体"/>
          <w:color w:val="000000"/>
        </w:rPr>
        <w:t>3. 交货地点：</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int="eastAsia" w:hAnsi="宋体"/>
          <w:b/>
          <w:color w:val="000000"/>
        </w:rPr>
        <w:t>九</w:t>
      </w:r>
      <w:r>
        <w:rPr>
          <w:rFonts w:hAnsi="宋体"/>
          <w:b/>
          <w:color w:val="000000"/>
        </w:rPr>
        <w:t>、</w:t>
      </w:r>
      <w:r>
        <w:rPr>
          <w:rFonts w:hint="eastAsia" w:hAnsi="宋体"/>
          <w:b/>
          <w:color w:val="000000"/>
        </w:rPr>
        <w:t>款项</w:t>
      </w:r>
      <w:r>
        <w:rPr>
          <w:rFonts w:hAnsi="宋体"/>
          <w:b/>
          <w:color w:val="000000"/>
        </w:rPr>
        <w:t>支付</w:t>
      </w:r>
    </w:p>
    <w:p>
      <w:pPr>
        <w:pStyle w:val="30"/>
        <w:numPr>
          <w:ilvl w:val="0"/>
          <w:numId w:val="0"/>
        </w:numPr>
        <w:tabs>
          <w:tab w:val="left" w:pos="1200"/>
          <w:tab w:val="clear" w:pos="1211"/>
        </w:tabs>
        <w:snapToGrid w:val="0"/>
        <w:spacing w:before="120" w:after="120" w:line="276" w:lineRule="auto"/>
        <w:ind w:firstLine="470" w:firstLineChars="196"/>
        <w:rPr>
          <w:bCs/>
        </w:rPr>
      </w:pPr>
      <w:r>
        <w:rPr>
          <w:bCs/>
        </w:rPr>
        <w:t>1、付款方式：</w:t>
      </w:r>
    </w:p>
    <w:p>
      <w:pPr>
        <w:pStyle w:val="30"/>
        <w:numPr>
          <w:ilvl w:val="0"/>
          <w:numId w:val="0"/>
        </w:numPr>
        <w:tabs>
          <w:tab w:val="left" w:pos="1200"/>
          <w:tab w:val="clear" w:pos="1211"/>
        </w:tabs>
        <w:snapToGrid w:val="0"/>
        <w:spacing w:before="120" w:after="120" w:line="276" w:lineRule="auto"/>
        <w:ind w:firstLine="470" w:firstLineChars="196"/>
        <w:rPr>
          <w:rFonts w:ascii="Times New Roman" w:hAnsi="Times New Roman"/>
          <w:bCs/>
        </w:rPr>
      </w:pPr>
      <w:r>
        <w:rPr>
          <w:rFonts w:ascii="Times New Roman" w:hAnsi="Times New Roman"/>
          <w:bCs/>
        </w:rPr>
        <w:t>2.当采购数量与实际使用数量不一致时，乙方应根据实际使用量供货，合同的最终结算金额按实际使用量乘以成交单价进行计算。</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int="eastAsia" w:hAnsi="宋体"/>
          <w:b/>
          <w:color w:val="000000"/>
        </w:rPr>
        <w:t>十、税费</w:t>
      </w:r>
    </w:p>
    <w:p>
      <w:pPr>
        <w:pStyle w:val="30"/>
        <w:numPr>
          <w:ilvl w:val="0"/>
          <w:numId w:val="0"/>
        </w:numPr>
        <w:tabs>
          <w:tab w:val="left" w:pos="1200"/>
          <w:tab w:val="clear" w:pos="1211"/>
        </w:tabs>
        <w:snapToGrid w:val="0"/>
        <w:spacing w:before="120" w:after="120" w:line="276" w:lineRule="auto"/>
        <w:ind w:firstLine="470" w:firstLineChars="196"/>
        <w:rPr>
          <w:rFonts w:hAnsi="宋体"/>
          <w:color w:val="000000"/>
        </w:rPr>
      </w:pPr>
      <w:r>
        <w:rPr>
          <w:rFonts w:hint="eastAsia" w:hAnsi="宋体"/>
          <w:color w:val="000000"/>
        </w:rPr>
        <w:t>本合同执行中相关的一切税费均由</w:t>
      </w:r>
      <w:r>
        <w:rPr>
          <w:rFonts w:hAnsi="宋体"/>
          <w:color w:val="000000"/>
        </w:rPr>
        <w:t>乙</w:t>
      </w:r>
      <w:r>
        <w:rPr>
          <w:rFonts w:hint="eastAsia" w:hAnsi="宋体"/>
          <w:color w:val="000000"/>
        </w:rPr>
        <w:t>方负担。</w:t>
      </w:r>
    </w:p>
    <w:p>
      <w:pPr>
        <w:pStyle w:val="30"/>
        <w:numPr>
          <w:ilvl w:val="0"/>
          <w:numId w:val="0"/>
        </w:numPr>
        <w:tabs>
          <w:tab w:val="left" w:pos="1200"/>
          <w:tab w:val="clear" w:pos="1211"/>
        </w:tabs>
        <w:snapToGrid w:val="0"/>
        <w:spacing w:before="120" w:after="120" w:line="276" w:lineRule="auto"/>
        <w:ind w:firstLine="472" w:firstLineChars="196"/>
        <w:rPr>
          <w:rFonts w:hAnsi="宋体"/>
          <w:b/>
          <w:color w:val="000000"/>
        </w:rPr>
      </w:pPr>
      <w:r>
        <w:rPr>
          <w:rFonts w:hAnsi="宋体"/>
          <w:b/>
          <w:color w:val="000000"/>
        </w:rPr>
        <w:t>十</w:t>
      </w:r>
      <w:r>
        <w:rPr>
          <w:rFonts w:hint="eastAsia" w:hAnsi="宋体"/>
          <w:b/>
          <w:color w:val="000000"/>
        </w:rPr>
        <w:t>一</w:t>
      </w:r>
      <w:r>
        <w:rPr>
          <w:rFonts w:hAnsi="宋体"/>
          <w:b/>
          <w:color w:val="000000"/>
        </w:rPr>
        <w:t>、质量保证及售后服务</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1. 乙方应按招标文件规定的货物性能、技术要求、质量标准向甲方提供未经使用的全新产品。</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2. 乙方提供的货物在质保期内因货物本身的质量问题发生故障，乙方应负责免费更换。对达不到技术要求者，根据实际情况，经双方协商，可按以下办法处理：</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hint="eastAsia" w:hAnsi="宋体" w:cs="宋体"/>
        </w:rPr>
        <w:t>⑴</w:t>
      </w:r>
      <w:r>
        <w:rPr>
          <w:rFonts w:ascii="Times New Roman" w:hAnsi="Times New Roman"/>
        </w:rPr>
        <w:t>更换：由乙方承担所发生的全部费用。</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hint="eastAsia" w:hAnsi="宋体" w:cs="宋体"/>
        </w:rPr>
        <w:t>⑵</w:t>
      </w:r>
      <w:r>
        <w:rPr>
          <w:rFonts w:ascii="Times New Roman" w:hAnsi="Times New Roman"/>
        </w:rPr>
        <w:t>贬值处理：由甲乙双方合议定价。</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hint="eastAsia" w:hAnsi="宋体" w:cs="宋体"/>
        </w:rPr>
        <w:t>⑶</w:t>
      </w:r>
      <w:r>
        <w:rPr>
          <w:rFonts w:ascii="Times New Roman" w:hAnsi="Times New Roman"/>
        </w:rPr>
        <w:t>退货处理：乙方应退还甲方支付的合同款，同时应承担该货物的直接费用（运输、保险、检验、货款利息及银行手续费等）。</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3. 如在使用过程中发生质量问题，乙方在接到甲方通知后在</w:t>
      </w:r>
      <w:r>
        <w:rPr>
          <w:rFonts w:ascii="Times New Roman" w:hAnsi="Times New Roman"/>
          <w:u w:val="single"/>
        </w:rPr>
        <w:t xml:space="preserve">    </w:t>
      </w:r>
      <w:r>
        <w:rPr>
          <w:rFonts w:ascii="Times New Roman" w:hAnsi="Times New Roman"/>
        </w:rPr>
        <w:t>小时内到达甲方现场。</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4. 在质保期内，乙方应对货物出现的质量及安全问题负责处理解决并承担一切费用。</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5.</w:t>
      </w:r>
      <w:r>
        <w:rPr>
          <w:rFonts w:hint="eastAsia" w:ascii="Times New Roman" w:hAnsi="Times New Roman"/>
        </w:rPr>
        <w:t xml:space="preserve"> </w:t>
      </w:r>
      <w:r>
        <w:rPr>
          <w:rFonts w:ascii="Times New Roman" w:hAnsi="Times New Roman"/>
        </w:rPr>
        <w:t>上述的货物免费保修期为</w:t>
      </w:r>
      <w:r>
        <w:rPr>
          <w:rFonts w:ascii="Times New Roman" w:hAnsi="Times New Roman"/>
          <w:u w:val="single"/>
        </w:rPr>
        <w:t xml:space="preserve">      </w:t>
      </w:r>
      <w:r>
        <w:rPr>
          <w:rFonts w:ascii="Times New Roman" w:hAnsi="Times New Roman"/>
        </w:rPr>
        <w:t>年，因人为因素出现的故障不在免费保修范围内。超过保修期的机器设备，</w:t>
      </w:r>
      <w:r>
        <w:rPr>
          <w:rFonts w:hint="eastAsia" w:ascii="Times New Roman" w:hAnsi="Times New Roman"/>
        </w:rPr>
        <w:t>终身维修</w:t>
      </w:r>
      <w:r>
        <w:rPr>
          <w:rFonts w:ascii="Times New Roman" w:hAnsi="Times New Roman"/>
        </w:rPr>
        <w:t>，维修时只收部件成本费。</w:t>
      </w:r>
    </w:p>
    <w:p>
      <w:pPr>
        <w:pStyle w:val="30"/>
        <w:numPr>
          <w:ilvl w:val="0"/>
          <w:numId w:val="0"/>
        </w:numPr>
        <w:tabs>
          <w:tab w:val="left" w:pos="1200"/>
          <w:tab w:val="clear" w:pos="1211"/>
        </w:tabs>
        <w:snapToGrid w:val="0"/>
        <w:spacing w:before="120" w:after="120" w:line="276" w:lineRule="auto"/>
        <w:ind w:firstLine="482" w:firstLineChars="200"/>
        <w:rPr>
          <w:rFonts w:ascii="Times New Roman" w:hAnsi="Times New Roman"/>
        </w:rPr>
      </w:pPr>
      <w:r>
        <w:rPr>
          <w:rFonts w:ascii="Times New Roman" w:hAnsi="Times New Roman"/>
          <w:b/>
        </w:rPr>
        <w:t>十</w:t>
      </w:r>
      <w:r>
        <w:rPr>
          <w:rFonts w:hint="eastAsia" w:ascii="Times New Roman" w:hAnsi="Times New Roman"/>
          <w:b/>
        </w:rPr>
        <w:t>二</w:t>
      </w:r>
      <w:r>
        <w:rPr>
          <w:rFonts w:ascii="Times New Roman" w:hAnsi="Times New Roman"/>
          <w:b/>
        </w:rPr>
        <w:t>、调试和验收</w:t>
      </w:r>
    </w:p>
    <w:p>
      <w:pPr>
        <w:pStyle w:val="30"/>
        <w:numPr>
          <w:ilvl w:val="0"/>
          <w:numId w:val="0"/>
        </w:numPr>
        <w:tabs>
          <w:tab w:val="left" w:pos="1200"/>
          <w:tab w:val="clear" w:pos="1211"/>
        </w:tabs>
        <w:snapToGrid w:val="0"/>
        <w:spacing w:before="120" w:after="120" w:line="276" w:lineRule="auto"/>
        <w:ind w:firstLine="480" w:firstLineChars="200"/>
        <w:jc w:val="left"/>
        <w:rPr>
          <w:rFonts w:ascii="Times New Roman" w:hAnsi="Times New Roman"/>
        </w:rPr>
      </w:pPr>
      <w:r>
        <w:rPr>
          <w:rFonts w:ascii="Times New Roman" w:hAnsi="Times New Roman"/>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2. 乙方交货前应对产品作出全面检查和对验收文件进行整理，并列出清单，作为甲方收货验收和使用的技术条件依据，检验的结果应随货物交甲方。</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u w:val="single"/>
        </w:rPr>
      </w:pPr>
      <w:r>
        <w:rPr>
          <w:rFonts w:ascii="Times New Roman" w:hAnsi="Times New Roman"/>
        </w:rPr>
        <w:t>3. 甲方对乙方提供的货物在使用前进行调试时，乙方需负责安装并培训甲方的使用操作人员，并协助甲方一起调试，直到符合技术要求，甲方才做最终验收。</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4. 对技术复杂的货物，甲方应请国家认可的专业检测机构参与初步验收及最终验收，并由其出具质量检测报告。</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5. 验收时乙方必须在现场，验收完毕后作出验收结果报告。</w:t>
      </w:r>
    </w:p>
    <w:p>
      <w:pPr>
        <w:pStyle w:val="30"/>
        <w:numPr>
          <w:ilvl w:val="0"/>
          <w:numId w:val="0"/>
        </w:numPr>
        <w:tabs>
          <w:tab w:val="left" w:pos="1200"/>
          <w:tab w:val="clear" w:pos="1211"/>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三</w:t>
      </w:r>
      <w:r>
        <w:rPr>
          <w:rFonts w:ascii="Times New Roman" w:hAnsi="Times New Roman"/>
          <w:b/>
        </w:rPr>
        <w:t>、货物包装、发运及运输</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1. 乙方应在货物发运前对其进行满足运输距离、防潮、防震、防锈和防破损装卸等要求包装，以保证货物安全运达甲方指定地点。</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2. 使用说明书、质量检验证明书、随配附件和工具以及清单一并附于货物内。</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3. 乙方在货物发运手续办理完毕后24小时内或货到甲方48小时前通知甲方，以准备接货。</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4. 货物在交付甲方前发生的风险均由乙方负责。</w:t>
      </w:r>
    </w:p>
    <w:p>
      <w:pPr>
        <w:pStyle w:val="30"/>
        <w:numPr>
          <w:ilvl w:val="0"/>
          <w:numId w:val="0"/>
        </w:numPr>
        <w:tabs>
          <w:tab w:val="left" w:pos="1200"/>
          <w:tab w:val="clear" w:pos="1211"/>
        </w:tabs>
        <w:snapToGrid w:val="0"/>
        <w:spacing w:beforeLines="0" w:afterLines="0" w:line="276" w:lineRule="auto"/>
        <w:ind w:right="26" w:firstLine="480" w:firstLineChars="200"/>
        <w:rPr>
          <w:rFonts w:ascii="Times New Roman" w:hAnsi="Times New Roman"/>
        </w:rPr>
      </w:pPr>
      <w:r>
        <w:rPr>
          <w:rFonts w:ascii="Times New Roman" w:hAnsi="Times New Roman"/>
        </w:rPr>
        <w:t>5. 货物在规定的交付期限内由乙方送达甲方指定的地点视为交付，乙方同时需通知甲方货物已送达。</w:t>
      </w:r>
    </w:p>
    <w:p>
      <w:pPr>
        <w:pStyle w:val="30"/>
        <w:numPr>
          <w:ilvl w:val="0"/>
          <w:numId w:val="0"/>
        </w:numPr>
        <w:tabs>
          <w:tab w:val="left" w:pos="1200"/>
          <w:tab w:val="clear" w:pos="1211"/>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四</w:t>
      </w:r>
      <w:r>
        <w:rPr>
          <w:rFonts w:ascii="Times New Roman" w:hAnsi="Times New Roman"/>
          <w:b/>
        </w:rPr>
        <w:t>、违约责任</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1. 甲方无正当理由拒收货物的，甲方向乙方偿付拒收货款总值的</w:t>
      </w:r>
      <w:r>
        <w:rPr>
          <w:rFonts w:hint="eastAsia" w:ascii="Times New Roman" w:hAnsi="Times New Roman"/>
        </w:rPr>
        <w:t>5%</w:t>
      </w:r>
      <w:r>
        <w:rPr>
          <w:rFonts w:ascii="Times New Roman" w:hAnsi="Times New Roman"/>
        </w:rPr>
        <w:t>违约金。</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2. 甲方无故逾期验收和办理货款支付手续的</w:t>
      </w:r>
      <w:r>
        <w:rPr>
          <w:rFonts w:hint="eastAsia" w:ascii="Times New Roman" w:hAnsi="Times New Roman"/>
        </w:rPr>
        <w:t>，</w:t>
      </w:r>
      <w:r>
        <w:rPr>
          <w:rFonts w:ascii="Times New Roman" w:hAnsi="Times New Roman"/>
        </w:rPr>
        <w:t>甲方应按逾期付款总额每日万分之五向乙方支付违约金。</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b/>
        </w:rPr>
      </w:pPr>
      <w:r>
        <w:rPr>
          <w:rFonts w:ascii="Times New Roman" w:hAnsi="Times New Roman"/>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0"/>
        <w:numPr>
          <w:ilvl w:val="0"/>
          <w:numId w:val="0"/>
        </w:numPr>
        <w:tabs>
          <w:tab w:val="left" w:pos="1200"/>
          <w:tab w:val="clear" w:pos="1211"/>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五</w:t>
      </w:r>
      <w:r>
        <w:rPr>
          <w:rFonts w:ascii="Times New Roman" w:hAnsi="Times New Roman"/>
          <w:b/>
        </w:rPr>
        <w:t>、不可抗力事件处理</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1. 在合同有效期内，任何一方因不可抗力事件导致不能履行合同，则合同履行期可延长，其延长期与不可抗力影响期相同。</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2. 不可抗力事件发生后，应立即通知对方，并寄送有关权威机构出具的证明。</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b/>
        </w:rPr>
      </w:pPr>
      <w:r>
        <w:rPr>
          <w:rFonts w:ascii="Times New Roman" w:hAnsi="Times New Roman"/>
        </w:rPr>
        <w:t>3. 不可抗力事件延续120天以上，双方应通过友好协商，确定是否继续履行合同。</w:t>
      </w:r>
    </w:p>
    <w:p>
      <w:pPr>
        <w:pStyle w:val="30"/>
        <w:numPr>
          <w:ilvl w:val="0"/>
          <w:numId w:val="0"/>
        </w:numPr>
        <w:tabs>
          <w:tab w:val="left" w:pos="1200"/>
          <w:tab w:val="clear" w:pos="1211"/>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六</w:t>
      </w:r>
      <w:r>
        <w:rPr>
          <w:rFonts w:ascii="Times New Roman" w:hAnsi="Times New Roman"/>
          <w:b/>
        </w:rPr>
        <w:t>、诉讼</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b/>
        </w:rPr>
      </w:pPr>
      <w:r>
        <w:rPr>
          <w:rFonts w:ascii="Times New Roman" w:hAnsi="Times New Roman"/>
        </w:rPr>
        <w:t>双方在执行合同中所发生的一切争议，应通过协商解决。如协商不成，可向甲方所在地法院起诉。</w:t>
      </w:r>
    </w:p>
    <w:p>
      <w:pPr>
        <w:pStyle w:val="30"/>
        <w:numPr>
          <w:ilvl w:val="0"/>
          <w:numId w:val="0"/>
        </w:numPr>
        <w:tabs>
          <w:tab w:val="left" w:pos="1200"/>
          <w:tab w:val="clear" w:pos="1211"/>
        </w:tabs>
        <w:snapToGrid w:val="0"/>
        <w:spacing w:before="120" w:after="120" w:line="276" w:lineRule="auto"/>
        <w:ind w:firstLine="472" w:firstLineChars="196"/>
        <w:rPr>
          <w:rFonts w:ascii="Times New Roman" w:hAnsi="Times New Roman"/>
          <w:b/>
        </w:rPr>
      </w:pPr>
      <w:r>
        <w:rPr>
          <w:rFonts w:ascii="Times New Roman" w:hAnsi="Times New Roman"/>
          <w:b/>
        </w:rPr>
        <w:t>十</w:t>
      </w:r>
      <w:r>
        <w:rPr>
          <w:rFonts w:hint="eastAsia" w:ascii="Times New Roman" w:hAnsi="Times New Roman"/>
          <w:b/>
        </w:rPr>
        <w:t>七</w:t>
      </w:r>
      <w:r>
        <w:rPr>
          <w:rFonts w:ascii="Times New Roman" w:hAnsi="Times New Roman"/>
          <w:b/>
        </w:rPr>
        <w:t>、合同生效</w:t>
      </w:r>
      <w:r>
        <w:rPr>
          <w:rFonts w:hint="eastAsia" w:ascii="Times New Roman" w:hAnsi="Times New Roman"/>
          <w:b/>
        </w:rPr>
        <w:t>及其他</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1. 合同经双方法定代表人或授权代表签字并加盖单位公章后生效。</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2.</w:t>
      </w:r>
      <w:r>
        <w:rPr>
          <w:rFonts w:hint="eastAsia" w:ascii="Times New Roman" w:hAnsi="Times New Roman"/>
        </w:rPr>
        <w:t xml:space="preserve"> </w:t>
      </w:r>
      <w:r>
        <w:rPr>
          <w:rFonts w:ascii="Times New Roman" w:hAnsi="Times New Roman"/>
        </w:rPr>
        <w:t>合同执行中涉及采购资金和采购内容修改或补充的，须经财政部门审批，并</w:t>
      </w:r>
      <w:r>
        <w:rPr>
          <w:rFonts w:hint="eastAsia" w:ascii="Times New Roman" w:hAnsi="Times New Roman"/>
        </w:rPr>
        <w:t>签订</w:t>
      </w:r>
      <w:r>
        <w:rPr>
          <w:rFonts w:ascii="Times New Roman" w:hAnsi="Times New Roman"/>
        </w:rPr>
        <w:t>书面补充协议报政府采购监督管理部门备案，方可作为主合同不可分割的一部分。</w:t>
      </w:r>
    </w:p>
    <w:p>
      <w:pPr>
        <w:pStyle w:val="30"/>
        <w:numPr>
          <w:ilvl w:val="0"/>
          <w:numId w:val="0"/>
        </w:numPr>
        <w:tabs>
          <w:tab w:val="left" w:pos="1200"/>
          <w:tab w:val="clear" w:pos="1211"/>
        </w:tabs>
        <w:snapToGrid w:val="0"/>
        <w:spacing w:before="120" w:after="120" w:line="276" w:lineRule="auto"/>
        <w:ind w:firstLine="480" w:firstLineChars="200"/>
        <w:rPr>
          <w:rFonts w:ascii="Times New Roman" w:hAnsi="Times New Roman"/>
        </w:rPr>
      </w:pPr>
      <w:r>
        <w:rPr>
          <w:rFonts w:ascii="Times New Roman" w:hAnsi="Times New Roman"/>
        </w:rPr>
        <w:t>3.</w:t>
      </w:r>
      <w:r>
        <w:rPr>
          <w:rFonts w:hint="eastAsia" w:ascii="Times New Roman" w:hAnsi="Times New Roman"/>
        </w:rPr>
        <w:t xml:space="preserve"> </w:t>
      </w:r>
      <w:r>
        <w:rPr>
          <w:rFonts w:ascii="Times New Roman" w:hAnsi="Times New Roman"/>
        </w:rPr>
        <w:t>本合同未尽事宜，遵照</w:t>
      </w:r>
      <w:r>
        <w:rPr>
          <w:rFonts w:hint="eastAsia" w:ascii="Times New Roman" w:hAnsi="Times New Roman"/>
          <w:lang w:eastAsia="zh-CN"/>
        </w:rPr>
        <w:t>《中华人民共和国民法典》</w:t>
      </w:r>
      <w:r>
        <w:rPr>
          <w:rFonts w:ascii="Times New Roman" w:hAnsi="Times New Roman"/>
        </w:rPr>
        <w:t>有关条文执行。</w:t>
      </w:r>
    </w:p>
    <w:p>
      <w:pPr>
        <w:pStyle w:val="30"/>
        <w:numPr>
          <w:ilvl w:val="0"/>
          <w:numId w:val="0"/>
        </w:numPr>
        <w:tabs>
          <w:tab w:val="left" w:pos="1200"/>
          <w:tab w:val="clear" w:pos="1211"/>
        </w:tabs>
        <w:snapToGrid w:val="0"/>
        <w:spacing w:before="120" w:after="120" w:line="276" w:lineRule="auto"/>
        <w:ind w:firstLine="480" w:firstLineChars="200"/>
        <w:rPr>
          <w:rFonts w:hAnsi="宋体"/>
          <w:color w:val="000000"/>
        </w:rPr>
      </w:pPr>
      <w:r>
        <w:rPr>
          <w:rFonts w:hint="eastAsia" w:hAnsi="宋体"/>
        </w:rPr>
        <w:t>4.</w:t>
      </w:r>
      <w:r>
        <w:rPr>
          <w:rFonts w:hint="eastAsia" w:ascii="Times New Roman" w:hAnsi="Times New Roman"/>
        </w:rPr>
        <w:t>本合同正本一式叁份，具有同等法律效力，甲乙双方各执一份，采购代理机构存档一份。甲方应当在签订合同后通过浙江省政府采购网向政府采购管理部门进行备案。</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甲方：</w:t>
      </w:r>
      <w:r>
        <w:rPr>
          <w:rFonts w:hAnsi="宋体"/>
          <w:color w:val="000000"/>
        </w:rPr>
        <w:t xml:space="preserve">                                    </w:t>
      </w:r>
      <w:r>
        <w:rPr>
          <w:rFonts w:hint="eastAsia" w:hAnsi="宋体"/>
          <w:color w:val="000000"/>
        </w:rPr>
        <w:t>乙方：</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地址：</w:t>
      </w:r>
      <w:r>
        <w:rPr>
          <w:rFonts w:hAnsi="宋体"/>
          <w:color w:val="000000"/>
        </w:rPr>
        <w:t xml:space="preserve">                                    </w:t>
      </w:r>
      <w:r>
        <w:rPr>
          <w:rFonts w:hint="eastAsia" w:hAnsi="宋体"/>
          <w:color w:val="000000"/>
        </w:rPr>
        <w:t>地址：</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法定（授权）代表人：</w:t>
      </w:r>
      <w:r>
        <w:rPr>
          <w:rFonts w:hAnsi="宋体"/>
          <w:color w:val="000000"/>
        </w:rPr>
        <w:t xml:space="preserve">                      </w:t>
      </w:r>
      <w:r>
        <w:rPr>
          <w:rFonts w:hint="eastAsia" w:hAnsi="宋体"/>
          <w:color w:val="000000"/>
        </w:rPr>
        <w:t>法定（授权）代表人：</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电话：</w:t>
      </w:r>
      <w:r>
        <w:rPr>
          <w:rFonts w:hAnsi="宋体"/>
          <w:color w:val="000000"/>
        </w:rPr>
        <w:t xml:space="preserve">                                    </w:t>
      </w:r>
      <w:r>
        <w:rPr>
          <w:rFonts w:hint="eastAsia" w:hAnsi="宋体"/>
          <w:color w:val="000000"/>
        </w:rPr>
        <w:t>电话：</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开户银行：</w:t>
      </w:r>
      <w:r>
        <w:rPr>
          <w:rFonts w:hAnsi="宋体"/>
          <w:color w:val="000000"/>
        </w:rPr>
        <w:t xml:space="preserve">                                </w:t>
      </w:r>
      <w:r>
        <w:rPr>
          <w:rFonts w:hint="eastAsia" w:hAnsi="宋体"/>
          <w:color w:val="000000"/>
        </w:rPr>
        <w:t>开户银行：</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账号：</w:t>
      </w:r>
      <w:r>
        <w:rPr>
          <w:rFonts w:hAnsi="宋体"/>
          <w:color w:val="000000"/>
        </w:rPr>
        <w:t xml:space="preserve">                                    </w:t>
      </w:r>
      <w:r>
        <w:rPr>
          <w:rFonts w:hint="eastAsia" w:hAnsi="宋体"/>
          <w:color w:val="000000"/>
        </w:rPr>
        <w:t>账号：</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签字日期：</w:t>
      </w:r>
      <w:r>
        <w:rPr>
          <w:rFonts w:hAnsi="宋体"/>
          <w:color w:val="000000"/>
        </w:rPr>
        <w:t xml:space="preserve">      </w:t>
      </w:r>
      <w:r>
        <w:rPr>
          <w:rFonts w:hint="eastAsia" w:hAnsi="宋体"/>
          <w:color w:val="000000"/>
        </w:rPr>
        <w:t>年</w:t>
      </w:r>
      <w:r>
        <w:rPr>
          <w:rFonts w:hAnsi="宋体"/>
          <w:color w:val="000000"/>
        </w:rPr>
        <w:t xml:space="preserve">  </w:t>
      </w:r>
      <w:r>
        <w:rPr>
          <w:rFonts w:hint="eastAsia" w:hAnsi="宋体"/>
          <w:color w:val="000000"/>
        </w:rPr>
        <w:t>月</w:t>
      </w:r>
      <w:r>
        <w:rPr>
          <w:rFonts w:hAnsi="宋体"/>
          <w:color w:val="000000"/>
        </w:rPr>
        <w:t xml:space="preserve">  </w:t>
      </w:r>
      <w:r>
        <w:rPr>
          <w:rFonts w:hint="eastAsia" w:hAnsi="宋体"/>
          <w:color w:val="000000"/>
        </w:rPr>
        <w:t>日</w:t>
      </w:r>
      <w:r>
        <w:rPr>
          <w:rFonts w:hAnsi="宋体"/>
          <w:color w:val="000000"/>
        </w:rPr>
        <w:t xml:space="preserve">               </w:t>
      </w:r>
      <w:r>
        <w:rPr>
          <w:rFonts w:hint="eastAsia" w:hAnsi="宋体"/>
          <w:color w:val="000000"/>
        </w:rPr>
        <w:t>签字日期：</w:t>
      </w:r>
      <w:r>
        <w:rPr>
          <w:rFonts w:hAnsi="宋体"/>
          <w:color w:val="000000"/>
        </w:rPr>
        <w:t xml:space="preserve">      </w:t>
      </w:r>
      <w:r>
        <w:rPr>
          <w:rFonts w:hint="eastAsia" w:hAnsi="宋体"/>
          <w:color w:val="000000"/>
        </w:rPr>
        <w:t>年</w:t>
      </w:r>
      <w:r>
        <w:rPr>
          <w:rFonts w:hAnsi="宋体"/>
          <w:color w:val="000000"/>
        </w:rPr>
        <w:t xml:space="preserve">  </w:t>
      </w:r>
      <w:r>
        <w:rPr>
          <w:rFonts w:hint="eastAsia" w:hAnsi="宋体"/>
          <w:color w:val="000000"/>
        </w:rPr>
        <w:t>月</w:t>
      </w:r>
      <w:r>
        <w:rPr>
          <w:rFonts w:hAnsi="宋体"/>
          <w:color w:val="000000"/>
        </w:rPr>
        <w:t xml:space="preserve">  </w:t>
      </w:r>
      <w:r>
        <w:rPr>
          <w:rFonts w:hint="eastAsia" w:hAnsi="宋体"/>
          <w:color w:val="000000"/>
        </w:rPr>
        <w:t>日</w:t>
      </w:r>
    </w:p>
    <w:p>
      <w:pPr>
        <w:pStyle w:val="30"/>
        <w:numPr>
          <w:ilvl w:val="0"/>
          <w:numId w:val="0"/>
        </w:numPr>
        <w:snapToGrid w:val="0"/>
        <w:spacing w:before="120" w:after="120" w:line="276" w:lineRule="auto"/>
        <w:ind w:firstLine="480" w:firstLineChars="200"/>
        <w:rPr>
          <w:rFonts w:hAnsi="宋体"/>
          <w:color w:val="000000"/>
        </w:rPr>
      </w:pP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合同见证方（集采机构）：</w:t>
      </w:r>
    </w:p>
    <w:p>
      <w:pPr>
        <w:pStyle w:val="30"/>
        <w:numPr>
          <w:ilvl w:val="0"/>
          <w:numId w:val="0"/>
        </w:numPr>
        <w:snapToGrid w:val="0"/>
        <w:spacing w:before="120" w:after="120" w:line="276" w:lineRule="auto"/>
        <w:ind w:firstLine="480" w:firstLineChars="200"/>
        <w:rPr>
          <w:rFonts w:hAnsi="宋体"/>
          <w:color w:val="000000"/>
        </w:rPr>
      </w:pPr>
      <w:r>
        <w:rPr>
          <w:rFonts w:hAnsi="宋体"/>
          <w:color w:val="000000"/>
        </w:rPr>
        <w:t>法定</w:t>
      </w:r>
      <w:r>
        <w:rPr>
          <w:rFonts w:hint="eastAsia" w:hAnsi="宋体"/>
          <w:color w:val="000000"/>
        </w:rPr>
        <w:t>（授权）</w:t>
      </w:r>
      <w:r>
        <w:rPr>
          <w:rFonts w:hAnsi="宋体"/>
          <w:color w:val="000000"/>
        </w:rPr>
        <w:t>代表人</w:t>
      </w:r>
      <w:r>
        <w:rPr>
          <w:rFonts w:hint="eastAsia" w:hAnsi="宋体"/>
          <w:color w:val="000000"/>
        </w:rPr>
        <w:t>：</w:t>
      </w:r>
    </w:p>
    <w:p>
      <w:pPr>
        <w:pStyle w:val="30"/>
        <w:numPr>
          <w:ilvl w:val="0"/>
          <w:numId w:val="0"/>
        </w:numPr>
        <w:snapToGrid w:val="0"/>
        <w:spacing w:before="120" w:after="120" w:line="276" w:lineRule="auto"/>
        <w:ind w:firstLine="480" w:firstLineChars="200"/>
        <w:rPr>
          <w:rFonts w:hAnsi="宋体"/>
          <w:color w:val="000000"/>
        </w:rPr>
      </w:pPr>
      <w:r>
        <w:rPr>
          <w:rFonts w:hint="eastAsia" w:hAnsi="宋体"/>
          <w:color w:val="000000"/>
        </w:rPr>
        <w:t>见证日期：</w:t>
      </w:r>
    </w:p>
    <w:p>
      <w:pPr>
        <w:pStyle w:val="30"/>
        <w:numPr>
          <w:ilvl w:val="0"/>
          <w:numId w:val="0"/>
        </w:numPr>
        <w:tabs>
          <w:tab w:val="left" w:pos="1200"/>
          <w:tab w:val="clear" w:pos="1211"/>
        </w:tabs>
        <w:snapToGrid w:val="0"/>
        <w:spacing w:before="120" w:after="120" w:line="276" w:lineRule="auto"/>
        <w:ind w:firstLine="280" w:firstLineChars="100"/>
        <w:rPr>
          <w:rFonts w:hAnsi="宋体"/>
          <w:color w:val="000000"/>
          <w:sz w:val="28"/>
          <w:szCs w:val="28"/>
        </w:rPr>
      </w:pPr>
    </w:p>
    <w:p>
      <w:pPr>
        <w:pStyle w:val="30"/>
        <w:numPr>
          <w:ilvl w:val="0"/>
          <w:numId w:val="0"/>
        </w:numPr>
        <w:tabs>
          <w:tab w:val="left" w:pos="1200"/>
          <w:tab w:val="clear" w:pos="1211"/>
        </w:tabs>
        <w:snapToGrid w:val="0"/>
        <w:spacing w:before="120" w:after="120" w:line="276" w:lineRule="auto"/>
        <w:ind w:firstLine="280" w:firstLineChars="100"/>
        <w:rPr>
          <w:rFonts w:hAnsi="宋体"/>
          <w:color w:val="000000"/>
          <w:sz w:val="28"/>
          <w:szCs w:val="28"/>
        </w:rPr>
      </w:pPr>
      <w:r>
        <w:rPr>
          <w:rFonts w:hint="eastAsia" w:hAnsi="宋体"/>
          <w:color w:val="000000"/>
          <w:sz w:val="28"/>
          <w:szCs w:val="28"/>
        </w:rPr>
        <w:t>提醒：政府采购合同双方必须</w:t>
      </w:r>
      <w:r>
        <w:rPr>
          <w:rFonts w:hAnsi="宋体"/>
          <w:color w:val="000000"/>
          <w:sz w:val="28"/>
          <w:szCs w:val="28"/>
        </w:rPr>
        <w:t>盖</w:t>
      </w:r>
      <w:r>
        <w:fldChar w:fldCharType="begin"/>
      </w:r>
      <w:r>
        <w:instrText xml:space="preserve"> HYPERLINK "http://www.baidu.com/s?wd=%E9%AA%91%E7%BC%9D%E7%AB%A0&amp;hl_tag=textlink&amp;tn=SE_hldp01350_v6v6zkg6" \t "_blank" </w:instrText>
      </w:r>
      <w:r>
        <w:fldChar w:fldCharType="separate"/>
      </w:r>
      <w:r>
        <w:rPr>
          <w:rStyle w:val="69"/>
          <w:rFonts w:hAnsi="宋体"/>
          <w:color w:val="000000"/>
          <w:sz w:val="28"/>
          <w:szCs w:val="28"/>
        </w:rPr>
        <w:t>骑缝章</w:t>
      </w:r>
      <w:r>
        <w:rPr>
          <w:rStyle w:val="69"/>
          <w:rFonts w:hAnsi="宋体"/>
          <w:color w:val="000000"/>
          <w:sz w:val="28"/>
          <w:szCs w:val="28"/>
        </w:rPr>
        <w:fldChar w:fldCharType="end"/>
      </w:r>
      <w:r>
        <w:rPr>
          <w:rFonts w:hint="eastAsia" w:hAnsi="宋体"/>
          <w:color w:val="000000"/>
          <w:sz w:val="28"/>
          <w:szCs w:val="28"/>
        </w:rPr>
        <w:t>。</w:t>
      </w:r>
    </w:p>
    <w:p>
      <w:pPr>
        <w:widowControl/>
        <w:jc w:val="left"/>
        <w:rPr>
          <w:rFonts w:ascii="宋体" w:hAnsi="宋体"/>
          <w:color w:val="000000"/>
          <w:sz w:val="28"/>
          <w:szCs w:val="28"/>
        </w:rPr>
      </w:pPr>
      <w:r>
        <w:rPr>
          <w:rFonts w:hAnsi="宋体"/>
          <w:color w:val="000000"/>
          <w:sz w:val="28"/>
          <w:szCs w:val="28"/>
        </w:rPr>
        <w:br w:type="page"/>
      </w:r>
    </w:p>
    <w:p>
      <w:pPr>
        <w:pStyle w:val="30"/>
        <w:numPr>
          <w:ilvl w:val="0"/>
          <w:numId w:val="0"/>
        </w:numPr>
        <w:tabs>
          <w:tab w:val="left" w:pos="1200"/>
          <w:tab w:val="clear" w:pos="1211"/>
        </w:tabs>
        <w:snapToGrid w:val="0"/>
        <w:spacing w:before="120" w:after="120" w:line="240" w:lineRule="auto"/>
        <w:ind w:left="289" w:hanging="289" w:hangingChars="120"/>
        <w:jc w:val="center"/>
        <w:outlineLvl w:val="0"/>
        <w:rPr>
          <w:rFonts w:hAnsi="宋体"/>
          <w:b/>
          <w:bCs/>
          <w:color w:val="000000"/>
        </w:rPr>
      </w:pPr>
      <w:r>
        <w:rPr>
          <w:rFonts w:hint="eastAsia" w:hAnsi="宋体"/>
          <w:b/>
          <w:bCs/>
          <w:color w:val="000000"/>
        </w:rPr>
        <w:t>第六章　投标文件格式</w:t>
      </w:r>
    </w:p>
    <w:p>
      <w:pPr>
        <w:rPr>
          <w:rFonts w:ascii="宋体" w:hAnsi="宋体"/>
          <w:color w:val="000000"/>
        </w:rPr>
      </w:pPr>
    </w:p>
    <w:p>
      <w:pPr>
        <w:pStyle w:val="4"/>
        <w:rPr>
          <w:rFonts w:ascii="宋体" w:hAnsi="宋体"/>
          <w:color w:val="000000"/>
          <w:sz w:val="24"/>
        </w:rPr>
      </w:pPr>
      <w:r>
        <w:rPr>
          <w:rFonts w:ascii="宋体" w:hAnsi="宋体"/>
          <w:color w:val="000000"/>
          <w:sz w:val="24"/>
        </w:rPr>
        <w:t>1</w:t>
      </w:r>
      <w:r>
        <w:rPr>
          <w:rFonts w:hint="eastAsia" w:ascii="宋体" w:hAnsi="宋体"/>
          <w:color w:val="000000"/>
          <w:sz w:val="24"/>
        </w:rPr>
        <w:t>.所有投标文件的外包装封面格式：</w:t>
      </w:r>
    </w:p>
    <w:p>
      <w:pPr>
        <w:snapToGrid w:val="0"/>
        <w:spacing w:before="120" w:beforeLines="50" w:after="50"/>
        <w:jc w:val="center"/>
        <w:rPr>
          <w:rFonts w:ascii="宋体" w:hAnsi="宋体"/>
          <w:bCs/>
          <w:color w:val="000000"/>
          <w:sz w:val="24"/>
          <w:szCs w:val="20"/>
        </w:rPr>
      </w:pPr>
      <w:r>
        <w:rPr>
          <w:rFonts w:hint="eastAsia" w:ascii="宋体" w:hAnsi="宋体"/>
          <w:bCs/>
          <w:color w:val="000000"/>
          <w:sz w:val="24"/>
        </w:rPr>
        <w:t>投</w:t>
      </w:r>
      <w:r>
        <w:rPr>
          <w:rFonts w:ascii="宋体" w:hAnsi="宋体"/>
          <w:bCs/>
          <w:color w:val="000000"/>
          <w:sz w:val="24"/>
        </w:rPr>
        <w:t xml:space="preserve"> </w:t>
      </w:r>
      <w:r>
        <w:rPr>
          <w:rFonts w:hint="eastAsia" w:ascii="宋体" w:hAnsi="宋体"/>
          <w:bCs/>
          <w:color w:val="000000"/>
          <w:sz w:val="24"/>
        </w:rPr>
        <w:t>标</w:t>
      </w:r>
      <w:r>
        <w:rPr>
          <w:rFonts w:ascii="宋体" w:hAnsi="宋体"/>
          <w:bCs/>
          <w:color w:val="000000"/>
          <w:sz w:val="24"/>
        </w:rPr>
        <w:t xml:space="preserve"> </w:t>
      </w:r>
      <w:r>
        <w:rPr>
          <w:rFonts w:hint="eastAsia" w:ascii="宋体" w:hAnsi="宋体"/>
          <w:bCs/>
          <w:color w:val="000000"/>
          <w:sz w:val="24"/>
        </w:rPr>
        <w:t>文</w:t>
      </w:r>
      <w:r>
        <w:rPr>
          <w:rFonts w:ascii="宋体" w:hAnsi="宋体"/>
          <w:bCs/>
          <w:color w:val="000000"/>
          <w:sz w:val="24"/>
        </w:rPr>
        <w:t xml:space="preserve"> </w:t>
      </w:r>
      <w:r>
        <w:rPr>
          <w:rFonts w:hint="eastAsia" w:ascii="宋体" w:hAnsi="宋体"/>
          <w:bCs/>
          <w:color w:val="000000"/>
          <w:sz w:val="24"/>
        </w:rPr>
        <w:t>件</w:t>
      </w:r>
    </w:p>
    <w:p>
      <w:pPr>
        <w:snapToGrid w:val="0"/>
        <w:spacing w:before="120" w:beforeLines="50" w:after="50"/>
        <w:rPr>
          <w:rFonts w:ascii="宋体" w:hAnsi="宋体"/>
          <w:bCs/>
          <w:color w:val="000000"/>
          <w:sz w:val="24"/>
          <w:szCs w:val="20"/>
        </w:rPr>
      </w:pPr>
    </w:p>
    <w:p>
      <w:pPr>
        <w:snapToGrid w:val="0"/>
        <w:spacing w:before="120" w:beforeLines="50" w:after="50"/>
        <w:ind w:firstLine="1068" w:firstLineChars="445"/>
        <w:rPr>
          <w:rFonts w:ascii="宋体" w:hAnsi="宋体"/>
          <w:bCs/>
          <w:color w:val="000000"/>
          <w:sz w:val="24"/>
          <w:szCs w:val="20"/>
        </w:rPr>
      </w:pPr>
      <w:r>
        <w:rPr>
          <w:rFonts w:hint="eastAsia" w:ascii="宋体" w:hAnsi="宋体"/>
          <w:bCs/>
          <w:color w:val="000000"/>
          <w:sz w:val="24"/>
        </w:rPr>
        <w:t>项目名称：</w:t>
      </w:r>
      <w:r>
        <w:rPr>
          <w:rFonts w:hint="eastAsia" w:ascii="宋体" w:hAnsi="宋体"/>
          <w:bCs/>
          <w:color w:val="000000"/>
          <w:sz w:val="24"/>
          <w:u w:val="single"/>
        </w:rPr>
        <w:t xml:space="preserve">           </w:t>
      </w:r>
      <w:r>
        <w:rPr>
          <w:rFonts w:hint="eastAsia" w:ascii="宋体" w:hAnsi="宋体"/>
          <w:bCs/>
          <w:color w:val="000000"/>
          <w:sz w:val="24"/>
        </w:rPr>
        <w:t>单位</w:t>
      </w:r>
      <w:r>
        <w:rPr>
          <w:rFonts w:hint="eastAsia" w:ascii="宋体" w:hAnsi="宋体"/>
          <w:bCs/>
          <w:color w:val="000000"/>
          <w:sz w:val="24"/>
          <w:u w:val="single"/>
        </w:rPr>
        <w:t xml:space="preserve">                   </w:t>
      </w:r>
      <w:r>
        <w:rPr>
          <w:rFonts w:hint="eastAsia" w:ascii="宋体" w:hAnsi="宋体"/>
          <w:bCs/>
          <w:color w:val="000000"/>
          <w:sz w:val="24"/>
        </w:rPr>
        <w:t>项目</w:t>
      </w:r>
    </w:p>
    <w:p>
      <w:pPr>
        <w:snapToGrid w:val="0"/>
        <w:spacing w:before="120" w:beforeLines="50" w:after="50"/>
        <w:ind w:firstLine="480" w:firstLineChars="200"/>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项目编号：</w:t>
      </w:r>
      <w:r>
        <w:rPr>
          <w:rFonts w:ascii="宋体" w:hAnsi="宋体"/>
          <w:bCs/>
          <w:color w:val="000000"/>
          <w:sz w:val="24"/>
        </w:rPr>
        <w:t xml:space="preserve"> </w:t>
      </w:r>
    </w:p>
    <w:p>
      <w:pPr>
        <w:snapToGrid w:val="0"/>
        <w:spacing w:before="120" w:beforeLines="50" w:after="50"/>
        <w:ind w:firstLine="480" w:firstLineChars="200"/>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标</w:t>
      </w:r>
      <w:r>
        <w:rPr>
          <w:rFonts w:ascii="宋体" w:hAnsi="宋体"/>
          <w:bCs/>
          <w:color w:val="000000"/>
          <w:sz w:val="24"/>
        </w:rPr>
        <w:t xml:space="preserve"> </w:t>
      </w:r>
      <w:r>
        <w:rPr>
          <w:rFonts w:hint="eastAsia" w:ascii="宋体" w:hAnsi="宋体"/>
          <w:bCs/>
          <w:color w:val="000000"/>
          <w:sz w:val="24"/>
        </w:rPr>
        <w:t>项：</w:t>
      </w:r>
    </w:p>
    <w:p>
      <w:pPr>
        <w:pStyle w:val="5"/>
        <w:snapToGrid w:val="0"/>
        <w:spacing w:before="50" w:after="50"/>
        <w:ind w:firstLine="1020" w:firstLineChars="425"/>
        <w:rPr>
          <w:rFonts w:ascii="宋体" w:hAnsi="宋体"/>
          <w:bCs/>
          <w:color w:val="000000"/>
          <w:sz w:val="24"/>
          <w:szCs w:val="24"/>
        </w:rPr>
      </w:pPr>
      <w:r>
        <w:rPr>
          <w:rFonts w:hint="eastAsia" w:ascii="宋体" w:hAnsi="宋体"/>
          <w:bCs/>
          <w:color w:val="000000"/>
          <w:sz w:val="24"/>
          <w:szCs w:val="24"/>
        </w:rPr>
        <w:t>投标文件名称：资格响应文件、技术商务文件、报价文件</w:t>
      </w:r>
    </w:p>
    <w:p>
      <w:pPr>
        <w:pStyle w:val="5"/>
        <w:snapToGrid w:val="0"/>
        <w:spacing w:before="50" w:after="50"/>
        <w:ind w:firstLine="998" w:firstLineChars="416"/>
        <w:rPr>
          <w:rFonts w:ascii="宋体" w:hAnsi="宋体"/>
          <w:bCs/>
          <w:color w:val="000000"/>
          <w:sz w:val="24"/>
          <w:szCs w:val="24"/>
        </w:rPr>
      </w:pPr>
      <w:r>
        <w:rPr>
          <w:rFonts w:hint="eastAsia" w:ascii="宋体" w:hAnsi="宋体"/>
          <w:bCs/>
          <w:color w:val="000000"/>
          <w:sz w:val="24"/>
          <w:szCs w:val="24"/>
        </w:rPr>
        <w:t>投标供应商名称：</w:t>
      </w:r>
    </w:p>
    <w:p>
      <w:pPr>
        <w:pStyle w:val="5"/>
        <w:snapToGrid w:val="0"/>
        <w:spacing w:before="50" w:after="50"/>
        <w:ind w:firstLine="998" w:firstLineChars="416"/>
        <w:rPr>
          <w:rFonts w:ascii="宋体" w:hAnsi="宋体"/>
          <w:bCs/>
          <w:color w:val="000000"/>
          <w:sz w:val="24"/>
          <w:szCs w:val="24"/>
        </w:rPr>
      </w:pPr>
      <w:r>
        <w:rPr>
          <w:rFonts w:hint="eastAsia" w:ascii="宋体" w:hAnsi="宋体"/>
          <w:bCs/>
          <w:color w:val="000000"/>
          <w:sz w:val="24"/>
          <w:szCs w:val="24"/>
        </w:rPr>
        <w:t>投标供应商地址：</w:t>
      </w:r>
    </w:p>
    <w:p>
      <w:pPr>
        <w:pStyle w:val="5"/>
        <w:snapToGrid w:val="0"/>
        <w:spacing w:before="50" w:after="50"/>
        <w:ind w:firstLine="960" w:firstLineChars="400"/>
        <w:rPr>
          <w:rFonts w:ascii="宋体" w:hAnsi="宋体"/>
          <w:bCs/>
          <w:color w:val="000000"/>
          <w:sz w:val="24"/>
          <w:szCs w:val="24"/>
        </w:rPr>
      </w:pPr>
      <w:r>
        <w:rPr>
          <w:rFonts w:hint="eastAsia" w:ascii="宋体" w:hAnsi="宋体"/>
          <w:bCs/>
          <w:color w:val="000000"/>
          <w:sz w:val="24"/>
          <w:szCs w:val="24"/>
        </w:rPr>
        <w:t>在</w:t>
      </w:r>
      <w:r>
        <w:rPr>
          <w:rFonts w:ascii="宋体" w:hAnsi="宋体"/>
          <w:bCs/>
          <w:color w:val="000000"/>
          <w:sz w:val="24"/>
          <w:szCs w:val="24"/>
        </w:rPr>
        <w:t xml:space="preserve">  </w:t>
      </w:r>
      <w:r>
        <w:rPr>
          <w:rFonts w:hint="eastAsia" w:ascii="宋体" w:hAnsi="宋体"/>
          <w:bCs/>
          <w:color w:val="000000"/>
          <w:sz w:val="24"/>
          <w:szCs w:val="24"/>
        </w:rPr>
        <w:t>年</w:t>
      </w:r>
      <w:r>
        <w:rPr>
          <w:rFonts w:ascii="宋体" w:hAnsi="宋体"/>
          <w:bCs/>
          <w:color w:val="000000"/>
          <w:sz w:val="24"/>
          <w:szCs w:val="24"/>
        </w:rPr>
        <w:t xml:space="preserve">  </w:t>
      </w:r>
      <w:r>
        <w:rPr>
          <w:rFonts w:hint="eastAsia" w:ascii="宋体" w:hAnsi="宋体"/>
          <w:bCs/>
          <w:color w:val="000000"/>
          <w:sz w:val="24"/>
          <w:szCs w:val="24"/>
        </w:rPr>
        <w:t>月</w:t>
      </w:r>
      <w:r>
        <w:rPr>
          <w:rFonts w:ascii="宋体" w:hAnsi="宋体"/>
          <w:bCs/>
          <w:color w:val="000000"/>
          <w:sz w:val="24"/>
          <w:szCs w:val="24"/>
        </w:rPr>
        <w:t xml:space="preserve">  </w:t>
      </w:r>
      <w:r>
        <w:rPr>
          <w:rFonts w:hint="eastAsia" w:ascii="宋体" w:hAnsi="宋体"/>
          <w:bCs/>
          <w:color w:val="000000"/>
          <w:sz w:val="24"/>
          <w:szCs w:val="24"/>
        </w:rPr>
        <w:t>日</w:t>
      </w:r>
      <w:r>
        <w:rPr>
          <w:rFonts w:ascii="宋体" w:hAnsi="宋体"/>
          <w:bCs/>
          <w:color w:val="000000"/>
          <w:sz w:val="24"/>
          <w:szCs w:val="24"/>
        </w:rPr>
        <w:t xml:space="preserve">  </w:t>
      </w:r>
      <w:r>
        <w:rPr>
          <w:rFonts w:hint="eastAsia" w:ascii="宋体" w:hAnsi="宋体"/>
          <w:bCs/>
          <w:color w:val="000000"/>
          <w:sz w:val="24"/>
          <w:szCs w:val="24"/>
        </w:rPr>
        <w:t>时</w:t>
      </w:r>
      <w:r>
        <w:rPr>
          <w:rFonts w:ascii="宋体" w:hAnsi="宋体"/>
          <w:bCs/>
          <w:color w:val="000000"/>
          <w:sz w:val="24"/>
          <w:szCs w:val="24"/>
        </w:rPr>
        <w:t xml:space="preserve">  </w:t>
      </w:r>
      <w:r>
        <w:rPr>
          <w:rFonts w:hint="eastAsia" w:ascii="宋体" w:hAnsi="宋体"/>
          <w:bCs/>
          <w:color w:val="000000"/>
          <w:sz w:val="24"/>
          <w:szCs w:val="24"/>
        </w:rPr>
        <w:t>分之前不得启封</w:t>
      </w:r>
    </w:p>
    <w:p>
      <w:pPr>
        <w:snapToGrid w:val="0"/>
        <w:spacing w:before="120" w:beforeLines="50" w:after="50"/>
        <w:ind w:firstLine="4080" w:firstLineChars="1700"/>
        <w:rPr>
          <w:rFonts w:ascii="宋体" w:hAnsi="宋体"/>
          <w:bCs/>
          <w:color w:val="000000"/>
          <w:sz w:val="24"/>
          <w:szCs w:val="20"/>
        </w:rPr>
      </w:pPr>
    </w:p>
    <w:p>
      <w:pPr>
        <w:snapToGrid w:val="0"/>
        <w:spacing w:before="120" w:beforeLines="50" w:after="50"/>
        <w:ind w:firstLine="645"/>
        <w:jc w:val="center"/>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年</w:t>
      </w:r>
      <w:r>
        <w:rPr>
          <w:rFonts w:ascii="宋体" w:hAnsi="宋体"/>
          <w:bCs/>
          <w:color w:val="000000"/>
          <w:sz w:val="24"/>
        </w:rPr>
        <w:t xml:space="preserve">  </w:t>
      </w:r>
      <w:r>
        <w:rPr>
          <w:rFonts w:hint="eastAsia" w:ascii="宋体" w:hAnsi="宋体"/>
          <w:bCs/>
          <w:color w:val="000000"/>
          <w:sz w:val="24"/>
        </w:rPr>
        <w:t>月</w:t>
      </w:r>
      <w:r>
        <w:rPr>
          <w:rFonts w:ascii="宋体" w:hAnsi="宋体"/>
          <w:bCs/>
          <w:color w:val="000000"/>
          <w:sz w:val="24"/>
        </w:rPr>
        <w:t xml:space="preserve">  </w:t>
      </w:r>
      <w:r>
        <w:rPr>
          <w:rFonts w:hint="eastAsia" w:ascii="宋体" w:hAnsi="宋体"/>
          <w:bCs/>
          <w:color w:val="000000"/>
          <w:sz w:val="24"/>
        </w:rPr>
        <w:t>日</w:t>
      </w:r>
    </w:p>
    <w:p>
      <w:pPr>
        <w:rPr>
          <w:rFonts w:ascii="宋体" w:hAnsi="宋体"/>
          <w:color w:val="000000"/>
        </w:rPr>
      </w:pPr>
    </w:p>
    <w:p>
      <w:pPr>
        <w:rPr>
          <w:rFonts w:ascii="宋体" w:hAnsi="宋体"/>
          <w:color w:val="000000"/>
        </w:rPr>
      </w:pPr>
    </w:p>
    <w:p>
      <w:pPr>
        <w:pStyle w:val="4"/>
        <w:rPr>
          <w:rFonts w:ascii="宋体" w:hAnsi="宋体"/>
          <w:color w:val="000000"/>
          <w:sz w:val="24"/>
        </w:rPr>
      </w:pPr>
      <w:r>
        <w:rPr>
          <w:rFonts w:hint="eastAsia" w:ascii="宋体" w:hAnsi="宋体"/>
          <w:color w:val="000000"/>
          <w:sz w:val="24"/>
        </w:rPr>
        <w:t>2.所有投标文件封面格式：</w:t>
      </w:r>
      <w:r>
        <w:rPr>
          <w:rFonts w:ascii="宋体" w:hAnsi="宋体"/>
          <w:color w:val="000000"/>
          <w:sz w:val="24"/>
        </w:rPr>
        <w:t xml:space="preserve"> </w:t>
      </w:r>
    </w:p>
    <w:p>
      <w:pPr>
        <w:snapToGrid w:val="0"/>
        <w:spacing w:before="120" w:beforeLines="50" w:after="50"/>
        <w:rPr>
          <w:rFonts w:ascii="宋体" w:hAnsi="宋体"/>
          <w:b/>
          <w:bCs/>
          <w:color w:val="000000"/>
          <w:sz w:val="32"/>
          <w:szCs w:val="20"/>
        </w:rPr>
      </w:pPr>
      <w:r>
        <w:rPr>
          <w:rFonts w:ascii="宋体" w:hAnsi="宋体"/>
          <w:color w:val="000000"/>
          <w:sz w:val="24"/>
        </w:rPr>
        <w:t xml:space="preserve">                                                    </w:t>
      </w:r>
      <w:r>
        <w:rPr>
          <w:rFonts w:hint="eastAsia" w:ascii="宋体" w:hAnsi="宋体"/>
          <w:b/>
          <w:bCs/>
          <w:color w:val="000000"/>
        </w:rPr>
        <w:t>正本</w:t>
      </w:r>
      <w:r>
        <w:rPr>
          <w:rFonts w:ascii="宋体" w:hAnsi="宋体"/>
          <w:b/>
          <w:bCs/>
          <w:color w:val="000000"/>
        </w:rPr>
        <w:t>/</w:t>
      </w:r>
      <w:r>
        <w:rPr>
          <w:rFonts w:hint="eastAsia" w:ascii="宋体" w:hAnsi="宋体"/>
          <w:b/>
          <w:bCs/>
          <w:color w:val="000000"/>
        </w:rPr>
        <w:t>或副本</w:t>
      </w:r>
    </w:p>
    <w:p>
      <w:pPr>
        <w:snapToGrid w:val="0"/>
        <w:spacing w:before="120" w:beforeLines="50" w:after="50"/>
        <w:rPr>
          <w:rFonts w:ascii="宋体" w:hAnsi="宋体"/>
          <w:color w:val="000000"/>
          <w:sz w:val="24"/>
          <w:szCs w:val="20"/>
        </w:rPr>
      </w:pPr>
    </w:p>
    <w:p>
      <w:pPr>
        <w:snapToGrid w:val="0"/>
        <w:spacing w:before="120" w:beforeLines="50" w:after="50"/>
        <w:jc w:val="center"/>
        <w:rPr>
          <w:rFonts w:ascii="宋体" w:hAnsi="宋体"/>
          <w:bCs/>
          <w:color w:val="000000"/>
          <w:sz w:val="24"/>
          <w:szCs w:val="20"/>
        </w:rPr>
      </w:pPr>
    </w:p>
    <w:p>
      <w:pPr>
        <w:snapToGrid w:val="0"/>
        <w:spacing w:before="120" w:beforeLines="50" w:after="50"/>
        <w:jc w:val="center"/>
        <w:rPr>
          <w:rFonts w:ascii="宋体" w:hAnsi="宋体"/>
          <w:bCs/>
          <w:color w:val="000000"/>
          <w:sz w:val="24"/>
          <w:szCs w:val="20"/>
        </w:rPr>
      </w:pPr>
      <w:r>
        <w:rPr>
          <w:rFonts w:hint="eastAsia" w:ascii="宋体" w:hAnsi="宋体"/>
          <w:bCs/>
          <w:color w:val="000000"/>
          <w:sz w:val="24"/>
        </w:rPr>
        <w:t>资格响应文件/技术商务文件/报价文件</w:t>
      </w:r>
    </w:p>
    <w:p>
      <w:pPr>
        <w:snapToGrid w:val="0"/>
        <w:spacing w:before="120" w:beforeLines="50" w:after="50"/>
        <w:rPr>
          <w:rFonts w:ascii="宋体" w:hAnsi="宋体"/>
          <w:bCs/>
          <w:color w:val="000000"/>
          <w:sz w:val="24"/>
          <w:szCs w:val="20"/>
        </w:rPr>
      </w:pPr>
    </w:p>
    <w:p>
      <w:pPr>
        <w:snapToGrid w:val="0"/>
        <w:spacing w:before="120" w:beforeLines="50" w:after="50"/>
        <w:ind w:firstLine="1068" w:firstLineChars="445"/>
        <w:rPr>
          <w:rFonts w:ascii="宋体" w:hAnsi="宋体"/>
          <w:bCs/>
          <w:color w:val="000000"/>
          <w:sz w:val="24"/>
          <w:szCs w:val="20"/>
        </w:rPr>
      </w:pPr>
      <w:r>
        <w:rPr>
          <w:rFonts w:hint="eastAsia" w:ascii="宋体" w:hAnsi="宋体"/>
          <w:bCs/>
          <w:color w:val="000000"/>
          <w:sz w:val="24"/>
        </w:rPr>
        <w:t>项目名称：</w:t>
      </w:r>
      <w:r>
        <w:rPr>
          <w:rFonts w:hint="eastAsia" w:ascii="宋体" w:hAnsi="宋体"/>
          <w:bCs/>
          <w:color w:val="000000"/>
          <w:sz w:val="24"/>
          <w:u w:val="single"/>
        </w:rPr>
        <w:t xml:space="preserve">           </w:t>
      </w:r>
      <w:r>
        <w:rPr>
          <w:rFonts w:hint="eastAsia" w:ascii="宋体" w:hAnsi="宋体"/>
          <w:bCs/>
          <w:color w:val="000000"/>
          <w:sz w:val="24"/>
        </w:rPr>
        <w:t>单位</w:t>
      </w:r>
      <w:r>
        <w:rPr>
          <w:rFonts w:hint="eastAsia" w:ascii="宋体" w:hAnsi="宋体"/>
          <w:bCs/>
          <w:color w:val="000000"/>
          <w:sz w:val="24"/>
          <w:u w:val="single"/>
        </w:rPr>
        <w:t xml:space="preserve">                   </w:t>
      </w:r>
      <w:r>
        <w:rPr>
          <w:rFonts w:hint="eastAsia" w:ascii="宋体" w:hAnsi="宋体"/>
          <w:bCs/>
          <w:color w:val="000000"/>
          <w:sz w:val="24"/>
        </w:rPr>
        <w:t>项目</w:t>
      </w:r>
    </w:p>
    <w:p>
      <w:pPr>
        <w:snapToGrid w:val="0"/>
        <w:spacing w:before="120" w:beforeLines="50" w:after="50"/>
        <w:ind w:firstLine="480" w:firstLineChars="200"/>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项目编号：</w:t>
      </w:r>
      <w:r>
        <w:rPr>
          <w:rFonts w:ascii="宋体" w:hAnsi="宋体"/>
          <w:bCs/>
          <w:color w:val="000000"/>
          <w:sz w:val="24"/>
        </w:rPr>
        <w:t xml:space="preserve"> </w:t>
      </w:r>
    </w:p>
    <w:p>
      <w:pPr>
        <w:snapToGrid w:val="0"/>
        <w:spacing w:before="120" w:beforeLines="50" w:after="50"/>
        <w:ind w:firstLine="480" w:firstLineChars="200"/>
        <w:rPr>
          <w:rFonts w:ascii="宋体" w:hAnsi="宋体"/>
          <w:bCs/>
          <w:color w:val="000000"/>
          <w:sz w:val="24"/>
          <w:szCs w:val="20"/>
        </w:rPr>
      </w:pPr>
      <w:r>
        <w:rPr>
          <w:rFonts w:ascii="宋体" w:hAnsi="宋体"/>
          <w:bCs/>
          <w:color w:val="000000"/>
          <w:sz w:val="24"/>
        </w:rPr>
        <w:t xml:space="preserve">     </w:t>
      </w:r>
      <w:r>
        <w:rPr>
          <w:rFonts w:hint="eastAsia" w:ascii="宋体" w:hAnsi="宋体"/>
          <w:bCs/>
          <w:color w:val="000000"/>
          <w:sz w:val="24"/>
        </w:rPr>
        <w:t>标</w:t>
      </w:r>
      <w:r>
        <w:rPr>
          <w:rFonts w:ascii="宋体" w:hAnsi="宋体"/>
          <w:bCs/>
          <w:color w:val="000000"/>
          <w:sz w:val="24"/>
        </w:rPr>
        <w:t xml:space="preserve"> </w:t>
      </w:r>
      <w:r>
        <w:rPr>
          <w:rFonts w:hint="eastAsia" w:ascii="宋体" w:hAnsi="宋体"/>
          <w:bCs/>
          <w:color w:val="000000"/>
          <w:sz w:val="24"/>
        </w:rPr>
        <w:t>项：</w:t>
      </w:r>
    </w:p>
    <w:p>
      <w:pPr>
        <w:pStyle w:val="5"/>
        <w:snapToGrid w:val="0"/>
        <w:spacing w:before="50" w:after="50"/>
        <w:ind w:firstLine="998" w:firstLineChars="416"/>
        <w:rPr>
          <w:rFonts w:ascii="宋体" w:hAnsi="宋体"/>
          <w:bCs/>
          <w:color w:val="000000"/>
          <w:sz w:val="24"/>
          <w:szCs w:val="24"/>
        </w:rPr>
      </w:pPr>
      <w:r>
        <w:rPr>
          <w:rFonts w:hint="eastAsia" w:ascii="宋体" w:hAnsi="宋体"/>
          <w:bCs/>
          <w:color w:val="000000"/>
          <w:sz w:val="24"/>
          <w:szCs w:val="24"/>
        </w:rPr>
        <w:t>投标供应商名称：</w:t>
      </w:r>
    </w:p>
    <w:p>
      <w:pPr>
        <w:pStyle w:val="5"/>
        <w:snapToGrid w:val="0"/>
        <w:spacing w:before="50" w:after="50"/>
        <w:ind w:firstLine="998" w:firstLineChars="416"/>
        <w:rPr>
          <w:rFonts w:ascii="宋体" w:hAnsi="宋体"/>
          <w:bCs/>
          <w:color w:val="000000"/>
          <w:sz w:val="24"/>
          <w:szCs w:val="24"/>
        </w:rPr>
      </w:pPr>
      <w:r>
        <w:rPr>
          <w:rFonts w:hint="eastAsia" w:ascii="宋体" w:hAnsi="宋体"/>
          <w:bCs/>
          <w:color w:val="000000"/>
          <w:sz w:val="24"/>
          <w:szCs w:val="24"/>
        </w:rPr>
        <w:t>投标供应商地址：</w:t>
      </w:r>
    </w:p>
    <w:p>
      <w:pPr>
        <w:pStyle w:val="5"/>
        <w:snapToGrid w:val="0"/>
        <w:spacing w:before="50" w:after="50"/>
        <w:ind w:firstLine="960" w:firstLineChars="400"/>
        <w:rPr>
          <w:rFonts w:ascii="宋体" w:hAnsi="宋体"/>
          <w:bCs/>
          <w:color w:val="000000"/>
          <w:sz w:val="24"/>
          <w:szCs w:val="24"/>
        </w:rPr>
      </w:pPr>
    </w:p>
    <w:p>
      <w:pPr>
        <w:snapToGrid w:val="0"/>
        <w:spacing w:before="120" w:beforeLines="50" w:after="50"/>
        <w:ind w:firstLine="4080" w:firstLineChars="1700"/>
        <w:rPr>
          <w:rFonts w:ascii="宋体" w:hAnsi="宋体"/>
          <w:color w:val="000000"/>
          <w:sz w:val="24"/>
          <w:szCs w:val="20"/>
        </w:rPr>
      </w:pPr>
    </w:p>
    <w:p>
      <w:pPr>
        <w:snapToGrid w:val="0"/>
        <w:spacing w:before="120" w:beforeLines="50" w:after="50"/>
        <w:ind w:firstLine="645"/>
        <w:jc w:val="center"/>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snapToGrid w:val="0"/>
        <w:spacing w:before="120" w:beforeLines="50" w:after="50"/>
        <w:rPr>
          <w:rFonts w:ascii="宋体" w:hAnsi="宋体"/>
          <w:color w:val="000000"/>
          <w:sz w:val="24"/>
          <w:szCs w:val="20"/>
        </w:rPr>
      </w:pPr>
    </w:p>
    <w:p>
      <w:pPr>
        <w:snapToGrid w:val="0"/>
        <w:spacing w:before="50" w:after="120" w:afterLines="50"/>
        <w:jc w:val="left"/>
        <w:rPr>
          <w:rFonts w:ascii="宋体" w:hAnsi="宋体"/>
          <w:color w:val="000000"/>
        </w:rPr>
      </w:pPr>
    </w:p>
    <w:p>
      <w:pPr>
        <w:snapToGrid w:val="0"/>
        <w:spacing w:before="50" w:after="120" w:afterLines="50"/>
        <w:jc w:val="left"/>
        <w:rPr>
          <w:rFonts w:ascii="宋体" w:hAnsi="宋体"/>
          <w:color w:val="000000"/>
        </w:rPr>
      </w:pPr>
    </w:p>
    <w:p>
      <w:pPr>
        <w:pStyle w:val="4"/>
        <w:rPr>
          <w:rFonts w:ascii="宋体" w:hAnsi="宋体"/>
          <w:color w:val="000000"/>
          <w:sz w:val="24"/>
        </w:rPr>
      </w:pPr>
      <w:r>
        <w:rPr>
          <w:rFonts w:hint="eastAsia" w:ascii="宋体" w:hAnsi="宋体"/>
          <w:color w:val="000000"/>
          <w:sz w:val="24"/>
        </w:rPr>
        <w:t>3.投标声明书格式：</w:t>
      </w:r>
    </w:p>
    <w:p>
      <w:pPr>
        <w:snapToGrid w:val="0"/>
        <w:spacing w:before="120" w:beforeLines="50" w:after="50"/>
        <w:jc w:val="center"/>
        <w:rPr>
          <w:rFonts w:ascii="宋体" w:hAnsi="宋体"/>
          <w:b/>
          <w:color w:val="000000"/>
          <w:sz w:val="24"/>
        </w:rPr>
      </w:pPr>
      <w:r>
        <w:rPr>
          <w:rFonts w:hint="eastAsia" w:ascii="宋体" w:hAnsi="宋体"/>
          <w:b/>
          <w:color w:val="000000"/>
          <w:sz w:val="24"/>
        </w:rPr>
        <w:t>投标声明书</w:t>
      </w:r>
    </w:p>
    <w:p>
      <w:pPr>
        <w:snapToGrid w:val="0"/>
        <w:spacing w:before="120" w:beforeLines="50" w:after="50" w:line="440" w:lineRule="exact"/>
        <w:rPr>
          <w:rFonts w:ascii="宋体" w:hAnsi="宋体" w:cs="宋体"/>
          <w:color w:val="000000"/>
          <w:sz w:val="24"/>
          <w:szCs w:val="20"/>
        </w:rPr>
      </w:pPr>
      <w:r>
        <w:rPr>
          <w:rFonts w:hint="eastAsia" w:ascii="宋体" w:hAnsi="宋体" w:cs="宋体"/>
          <w:color w:val="000000"/>
          <w:sz w:val="24"/>
        </w:rPr>
        <w:t>致：</w:t>
      </w:r>
      <w:r>
        <w:rPr>
          <w:rFonts w:hint="eastAsia" w:ascii="宋体" w:hAnsi="宋体" w:cs="宋体"/>
          <w:color w:val="000000"/>
          <w:sz w:val="24"/>
          <w:u w:val="single"/>
        </w:rPr>
        <w:t xml:space="preserve">             </w:t>
      </w:r>
      <w:r>
        <w:rPr>
          <w:rFonts w:hint="eastAsia" w:ascii="宋体" w:hAnsi="宋体" w:cs="宋体"/>
          <w:color w:val="000000"/>
          <w:sz w:val="24"/>
        </w:rPr>
        <w:t>（采购单位名称）：</w:t>
      </w:r>
    </w:p>
    <w:p>
      <w:pPr>
        <w:snapToGrid w:val="0"/>
        <w:spacing w:before="120" w:beforeLines="50" w:after="50" w:line="440" w:lineRule="exact"/>
        <w:ind w:firstLine="720" w:firstLineChars="300"/>
        <w:rPr>
          <w:rFonts w:ascii="宋体" w:hAnsi="宋体" w:cs="宋体"/>
          <w:color w:val="000000"/>
          <w:sz w:val="24"/>
          <w:szCs w:val="20"/>
        </w:rPr>
      </w:pPr>
      <w:r>
        <w:rPr>
          <w:rFonts w:hint="eastAsia" w:ascii="宋体" w:hAnsi="宋体" w:cs="宋体"/>
          <w:color w:val="000000"/>
          <w:sz w:val="24"/>
          <w:u w:val="single"/>
        </w:rPr>
        <w:t xml:space="preserve">              </w:t>
      </w:r>
      <w:r>
        <w:rPr>
          <w:rFonts w:hint="eastAsia" w:ascii="宋体" w:hAnsi="宋体" w:cs="宋体"/>
          <w:color w:val="000000"/>
          <w:sz w:val="24"/>
        </w:rPr>
        <w:t>（投标供应商名称）系中华人民共和国合法企业，经营地址</w:t>
      </w:r>
      <w:r>
        <w:rPr>
          <w:rFonts w:hint="eastAsia" w:ascii="宋体" w:hAnsi="宋体" w:cs="宋体"/>
          <w:color w:val="000000"/>
          <w:sz w:val="24"/>
          <w:u w:val="single"/>
        </w:rPr>
        <w:t xml:space="preserve">                               </w:t>
      </w:r>
      <w:r>
        <w:rPr>
          <w:rFonts w:hint="eastAsia" w:ascii="宋体" w:hAnsi="宋体" w:cs="宋体"/>
          <w:color w:val="000000"/>
          <w:sz w:val="24"/>
        </w:rPr>
        <w:t>。</w:t>
      </w:r>
    </w:p>
    <w:p>
      <w:pPr>
        <w:snapToGrid w:val="0"/>
        <w:spacing w:before="120" w:beforeLines="50" w:after="50" w:line="440" w:lineRule="exact"/>
        <w:ind w:firstLine="645"/>
        <w:rPr>
          <w:rFonts w:ascii="宋体" w:hAnsi="宋体" w:cs="宋体"/>
          <w:color w:val="000000"/>
          <w:sz w:val="24"/>
          <w:szCs w:val="20"/>
        </w:rPr>
      </w:pPr>
      <w:r>
        <w:rPr>
          <w:rFonts w:hint="eastAsia" w:ascii="宋体" w:hAnsi="宋体" w:cs="宋体"/>
          <w:color w:val="000000"/>
          <w:sz w:val="24"/>
        </w:rPr>
        <w:t>我</w:t>
      </w:r>
      <w:r>
        <w:rPr>
          <w:rFonts w:hint="eastAsia" w:ascii="宋体" w:hAnsi="宋体" w:cs="宋体"/>
          <w:color w:val="000000"/>
          <w:sz w:val="24"/>
          <w:u w:val="single"/>
        </w:rPr>
        <w:t xml:space="preserve">            </w:t>
      </w:r>
      <w:r>
        <w:rPr>
          <w:rFonts w:hint="eastAsia" w:ascii="宋体" w:hAnsi="宋体" w:cs="宋体"/>
          <w:color w:val="000000"/>
          <w:sz w:val="24"/>
        </w:rPr>
        <w:t>（姓名）系</w:t>
      </w:r>
      <w:r>
        <w:rPr>
          <w:rFonts w:hint="eastAsia" w:ascii="宋体" w:hAnsi="宋体" w:cs="宋体"/>
          <w:color w:val="000000"/>
          <w:sz w:val="24"/>
          <w:u w:val="single"/>
        </w:rPr>
        <w:t xml:space="preserve">             </w:t>
      </w:r>
      <w:r>
        <w:rPr>
          <w:rFonts w:hint="eastAsia" w:ascii="宋体" w:hAnsi="宋体" w:cs="宋体"/>
          <w:color w:val="000000"/>
          <w:sz w:val="24"/>
        </w:rPr>
        <w:t>（投标供应商名称）的法定代表人，我方愿意参加贵方组织的</w:t>
      </w:r>
      <w:r>
        <w:rPr>
          <w:rFonts w:hint="eastAsia" w:ascii="宋体" w:hAnsi="宋体" w:cs="宋体"/>
          <w:color w:val="000000"/>
          <w:sz w:val="24"/>
          <w:u w:val="single"/>
        </w:rPr>
        <w:t xml:space="preserve">                </w:t>
      </w:r>
      <w:r>
        <w:rPr>
          <w:rFonts w:hint="eastAsia" w:ascii="宋体" w:hAnsi="宋体" w:cs="宋体"/>
          <w:color w:val="000000"/>
          <w:sz w:val="24"/>
        </w:rPr>
        <w:t>项目的投标，为便于贵方公正、择优地确定中标供应商及其投标产品和服务，我方就本次投标有关事项郑重声明如下：</w:t>
      </w:r>
    </w:p>
    <w:p>
      <w:pPr>
        <w:pStyle w:val="6"/>
        <w:spacing w:line="440" w:lineRule="exact"/>
        <w:ind w:firstLine="464" w:firstLineChars="200"/>
        <w:rPr>
          <w:rFonts w:hAnsi="宋体" w:cs="宋体"/>
          <w:color w:val="000000"/>
          <w:sz w:val="24"/>
          <w:szCs w:val="24"/>
        </w:rPr>
      </w:pPr>
      <w:r>
        <w:rPr>
          <w:rFonts w:hAnsi="宋体" w:cs="宋体"/>
          <w:color w:val="000000"/>
          <w:sz w:val="24"/>
        </w:rPr>
        <w:t>1.</w:t>
      </w:r>
      <w:r>
        <w:rPr>
          <w:rFonts w:hint="eastAsia" w:hAnsi="宋体" w:cs="宋体"/>
          <w:color w:val="000000"/>
          <w:sz w:val="24"/>
        </w:rPr>
        <w:t>我方向贵方提交的所有投标文件、资料都是准确的和真实的。</w:t>
      </w:r>
    </w:p>
    <w:p>
      <w:pPr>
        <w:snapToGrid w:val="0"/>
        <w:spacing w:before="120" w:beforeLines="50" w:line="440" w:lineRule="exact"/>
        <w:ind w:firstLine="480" w:firstLineChars="200"/>
        <w:rPr>
          <w:rFonts w:ascii="宋体" w:hAnsi="宋体" w:cs="宋体"/>
          <w:color w:val="000000"/>
          <w:sz w:val="24"/>
          <w:szCs w:val="20"/>
        </w:rPr>
      </w:pPr>
      <w:r>
        <w:rPr>
          <w:rFonts w:hint="eastAsia" w:ascii="宋体" w:hAnsi="宋体" w:cs="宋体"/>
          <w:color w:val="000000"/>
          <w:sz w:val="24"/>
        </w:rPr>
        <w:t>2.</w:t>
      </w:r>
      <w:r>
        <w:rPr>
          <w:rFonts w:hint="eastAsia" w:ascii="宋体" w:hAnsi="宋体"/>
          <w:color w:val="000000"/>
          <w:sz w:val="24"/>
        </w:rPr>
        <w:t>我方不是采购人的附属机构</w:t>
      </w:r>
      <w:r>
        <w:rPr>
          <w:rFonts w:hint="eastAsia" w:ascii="宋体" w:hAnsi="宋体" w:cs="宋体"/>
          <w:color w:val="000000"/>
          <w:sz w:val="24"/>
        </w:rPr>
        <w:t>，与为采购人采购本次招标的服务进行编制规范和其他文件所委托的咨询公司或其附属机构无任何直接或间接的关联。</w:t>
      </w:r>
    </w:p>
    <w:p>
      <w:pPr>
        <w:snapToGrid w:val="0"/>
        <w:spacing w:before="120" w:beforeLines="50" w:line="440" w:lineRule="exact"/>
        <w:ind w:firstLine="480" w:firstLineChars="200"/>
        <w:rPr>
          <w:rFonts w:ascii="宋体" w:hAnsi="宋体" w:cs="宋体"/>
          <w:color w:val="000000"/>
          <w:sz w:val="24"/>
          <w:szCs w:val="20"/>
        </w:rPr>
      </w:pPr>
      <w:r>
        <w:rPr>
          <w:rFonts w:hint="eastAsia" w:ascii="宋体" w:hAnsi="宋体" w:cs="宋体"/>
          <w:color w:val="000000"/>
          <w:sz w:val="24"/>
        </w:rPr>
        <w:t>3.我方此次向贵方提供的服务名称为：</w:t>
      </w:r>
      <w:r>
        <w:rPr>
          <w:rFonts w:hint="eastAsia" w:ascii="宋体" w:hAnsi="宋体" w:cs="宋体"/>
          <w:color w:val="000000"/>
          <w:sz w:val="24"/>
          <w:u w:val="single"/>
        </w:rPr>
        <w:t xml:space="preserve">  </w:t>
      </w:r>
      <w:r>
        <w:rPr>
          <w:rFonts w:hint="eastAsia" w:ascii="宋体" w:hAnsi="宋体" w:cs="宋体"/>
          <w:bCs/>
          <w:color w:val="000000"/>
          <w:sz w:val="24"/>
          <w:u w:val="single"/>
        </w:rPr>
        <w:t xml:space="preserve">       </w:t>
      </w:r>
      <w:r>
        <w:rPr>
          <w:rFonts w:hint="eastAsia" w:ascii="宋体" w:hAnsi="宋体" w:cs="宋体"/>
          <w:color w:val="000000"/>
          <w:sz w:val="24"/>
          <w:u w:val="single"/>
        </w:rPr>
        <w:t xml:space="preserve">   </w:t>
      </w:r>
      <w:r>
        <w:rPr>
          <w:rFonts w:hint="eastAsia" w:ascii="宋体" w:hAnsi="宋体" w:cs="宋体"/>
          <w:color w:val="000000"/>
          <w:sz w:val="24"/>
        </w:rPr>
        <w:t>，该服务我方有能力完成。</w:t>
      </w:r>
    </w:p>
    <w:p>
      <w:pPr>
        <w:snapToGrid w:val="0"/>
        <w:spacing w:before="120" w:beforeLines="50" w:line="440" w:lineRule="exact"/>
        <w:ind w:firstLine="480" w:firstLineChars="200"/>
        <w:rPr>
          <w:rFonts w:ascii="宋体" w:hAnsi="宋体" w:cs="宋体"/>
          <w:color w:val="000000"/>
          <w:sz w:val="24"/>
          <w:szCs w:val="20"/>
          <w:u w:val="single"/>
        </w:rPr>
      </w:pPr>
      <w:r>
        <w:rPr>
          <w:rFonts w:hint="eastAsia" w:ascii="宋体" w:hAnsi="宋体" w:cs="宋体"/>
          <w:color w:val="000000"/>
          <w:sz w:val="24"/>
        </w:rPr>
        <w:t>4.我方诚意提请贵方关注：近期有关服务的组织、人员、能力、售后服务等方面的重大决策和事项有：</w:t>
      </w:r>
      <w:r>
        <w:rPr>
          <w:rFonts w:hint="eastAsia" w:ascii="宋体" w:hAnsi="宋体" w:cs="宋体"/>
          <w:color w:val="000000"/>
          <w:sz w:val="24"/>
          <w:u w:val="single"/>
        </w:rPr>
        <w:t>　　　　　　　　　　　　　　　　　　　　　　　　　</w:t>
      </w:r>
    </w:p>
    <w:p>
      <w:pPr>
        <w:pStyle w:val="6"/>
        <w:snapToGrid w:val="0"/>
        <w:spacing w:line="440" w:lineRule="exact"/>
        <w:ind w:firstLine="464" w:firstLineChars="200"/>
        <w:rPr>
          <w:rFonts w:hAnsi="宋体" w:cs="宋体"/>
          <w:color w:val="000000"/>
          <w:sz w:val="24"/>
        </w:rPr>
      </w:pPr>
      <w:r>
        <w:rPr>
          <w:rFonts w:hAnsi="宋体" w:cs="宋体"/>
          <w:color w:val="000000"/>
          <w:sz w:val="24"/>
        </w:rPr>
        <w:t>5.</w:t>
      </w:r>
      <w:r>
        <w:rPr>
          <w:rFonts w:hint="eastAsia" w:hAnsi="宋体" w:cs="宋体"/>
          <w:color w:val="000000"/>
          <w:sz w:val="24"/>
        </w:rPr>
        <w:t>我方及由本人担任法定代表人的其他机构最近三年内被通报或者被处罚的违法行为有：</w:t>
      </w:r>
    </w:p>
    <w:p>
      <w:pPr>
        <w:pStyle w:val="6"/>
        <w:snapToGrid w:val="0"/>
        <w:spacing w:line="440" w:lineRule="exact"/>
        <w:ind w:firstLine="464" w:firstLineChars="200"/>
        <w:rPr>
          <w:rFonts w:hAnsi="宋体" w:cs="宋体"/>
          <w:color w:val="000000"/>
          <w:sz w:val="24"/>
          <w:szCs w:val="24"/>
          <w:u w:val="single"/>
        </w:rPr>
      </w:pPr>
      <w:r>
        <w:rPr>
          <w:rFonts w:hint="eastAsia" w:hAnsi="宋体" w:cs="宋体"/>
          <w:color w:val="000000"/>
          <w:sz w:val="24"/>
          <w:u w:val="single"/>
        </w:rPr>
        <w:t>　　　　　　　　　　　　　　　　　　　　　　　　　　　</w:t>
      </w:r>
    </w:p>
    <w:p>
      <w:pPr>
        <w:pStyle w:val="6"/>
        <w:spacing w:line="440" w:lineRule="exact"/>
        <w:ind w:firstLine="464" w:firstLineChars="200"/>
        <w:rPr>
          <w:rFonts w:hAnsi="宋体" w:cs="宋体"/>
          <w:color w:val="000000"/>
          <w:sz w:val="24"/>
        </w:rPr>
      </w:pPr>
      <w:r>
        <w:rPr>
          <w:rFonts w:hAnsi="宋体" w:cs="宋体"/>
          <w:color w:val="000000"/>
          <w:sz w:val="24"/>
        </w:rPr>
        <w:t>6.</w:t>
      </w:r>
      <w:r>
        <w:rPr>
          <w:rFonts w:hint="eastAsia" w:hAnsi="宋体" w:cs="宋体"/>
          <w:color w:val="000000"/>
          <w:sz w:val="24"/>
        </w:rPr>
        <w:t>我们已详细审查全部采购文件及有关的澄清、修改文件（若有的话），我们完全理解并同意放弃对这方面提出任何异议的权利。保证遵守采购文件有关条款规定。</w:t>
      </w:r>
    </w:p>
    <w:p>
      <w:pPr>
        <w:pStyle w:val="6"/>
        <w:spacing w:line="440" w:lineRule="exact"/>
        <w:ind w:firstLine="464" w:firstLineChars="200"/>
        <w:rPr>
          <w:rFonts w:hAnsi="宋体" w:cs="宋体"/>
          <w:color w:val="000000"/>
          <w:sz w:val="24"/>
        </w:rPr>
      </w:pPr>
      <w:r>
        <w:rPr>
          <w:rFonts w:hAnsi="宋体" w:cs="宋体"/>
          <w:color w:val="000000"/>
          <w:sz w:val="24"/>
        </w:rPr>
        <w:t xml:space="preserve">7. </w:t>
      </w:r>
      <w:r>
        <w:rPr>
          <w:rFonts w:hint="eastAsia" w:hAnsi="宋体" w:cs="宋体"/>
          <w:color w:val="000000"/>
          <w:sz w:val="24"/>
        </w:rPr>
        <w:t>保证在中标后忠实地执行与采购人所签署的合同，并承担合同规定的责任义务。承诺按采购人要求做好保密工作。</w:t>
      </w:r>
    </w:p>
    <w:p>
      <w:pPr>
        <w:pStyle w:val="6"/>
        <w:spacing w:line="440" w:lineRule="exact"/>
        <w:ind w:firstLine="464" w:firstLineChars="200"/>
        <w:rPr>
          <w:rFonts w:hAnsi="宋体" w:cs="宋体"/>
          <w:color w:val="000000"/>
          <w:sz w:val="24"/>
        </w:rPr>
      </w:pPr>
      <w:r>
        <w:rPr>
          <w:rFonts w:hAnsi="宋体" w:cs="宋体"/>
          <w:color w:val="000000"/>
          <w:sz w:val="24"/>
        </w:rPr>
        <w:t xml:space="preserve">8. </w:t>
      </w:r>
      <w:r>
        <w:rPr>
          <w:rFonts w:hint="eastAsia" w:hAnsi="宋体" w:cs="宋体"/>
          <w:color w:val="000000"/>
          <w:sz w:val="24"/>
        </w:rPr>
        <w:t>我们郑重承诺：我公司符合政府采购法规定的参加采购活动应当具备的条件：具有健全的财务会计制度、依法缴纳税收和社会保障资金、参加本次采购活动之前的三年内，在经营活动中无重大违法活动，并在人员、设备、技术、资金、售后服务等方面具有履行合同所需的设备与专业技术能力。我公司未被列入失信被执行人名单、重大税收违法案件当事人名单、政府采购严重违法失信行为记录名单。且我公司与参加本次项目同一合同项下政府采购活动的其他供应商不存在单位负责人为同一人或者直接控股、管理关系。</w:t>
      </w:r>
    </w:p>
    <w:p>
      <w:pPr>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9.以上事项如有虚假或隐瞒，我方愿意承担一切后果，并不再寻求任何旨在减轻或免除法律责任的辩解。</w:t>
      </w:r>
    </w:p>
    <w:p>
      <w:pPr>
        <w:snapToGrid w:val="0"/>
        <w:spacing w:before="120" w:beforeLines="50" w:line="440" w:lineRule="exact"/>
        <w:ind w:right="480" w:firstLine="3720" w:firstLineChars="1550"/>
        <w:rPr>
          <w:rFonts w:ascii="宋体" w:hAnsi="宋体" w:cs="宋体"/>
          <w:color w:val="000000"/>
          <w:sz w:val="24"/>
          <w:szCs w:val="20"/>
          <w:u w:val="single"/>
        </w:rPr>
      </w:pPr>
      <w:r>
        <w:rPr>
          <w:rFonts w:hint="eastAsia" w:ascii="宋体" w:hAnsi="宋体" w:cs="宋体"/>
          <w:color w:val="000000"/>
          <w:sz w:val="24"/>
        </w:rPr>
        <w:t>法定代表人（签名或盖章）：</w:t>
      </w:r>
      <w:r>
        <w:rPr>
          <w:rFonts w:hint="eastAsia" w:ascii="宋体" w:hAnsi="宋体" w:cs="宋体"/>
          <w:color w:val="000000"/>
          <w:sz w:val="24"/>
          <w:u w:val="single"/>
        </w:rPr>
        <w:t xml:space="preserve">             </w:t>
      </w:r>
    </w:p>
    <w:p>
      <w:pPr>
        <w:snapToGrid w:val="0"/>
        <w:spacing w:before="120" w:beforeLines="50" w:after="50" w:line="440" w:lineRule="exact"/>
        <w:ind w:right="480" w:firstLine="240" w:firstLineChars="100"/>
        <w:jc w:val="center"/>
        <w:rPr>
          <w:rFonts w:ascii="宋体" w:hAnsi="宋体" w:cs="宋体"/>
          <w:color w:val="000000"/>
          <w:sz w:val="24"/>
        </w:rPr>
      </w:pPr>
      <w:r>
        <w:rPr>
          <w:rFonts w:hint="eastAsia" w:ascii="宋体" w:hAnsi="宋体" w:cs="宋体"/>
          <w:color w:val="000000"/>
          <w:sz w:val="24"/>
        </w:rPr>
        <w:t xml:space="preserve">        投标供应商（盖章）：</w:t>
      </w:r>
      <w:r>
        <w:rPr>
          <w:rFonts w:hint="eastAsia" w:ascii="宋体" w:hAnsi="宋体" w:cs="宋体"/>
          <w:color w:val="000000"/>
          <w:sz w:val="24"/>
          <w:u w:val="single"/>
        </w:rPr>
        <w:t xml:space="preserve">               </w:t>
      </w:r>
    </w:p>
    <w:p>
      <w:pPr>
        <w:snapToGrid w:val="0"/>
        <w:spacing w:before="120" w:beforeLines="50" w:after="50"/>
        <w:ind w:firstLine="240" w:firstLineChars="100"/>
        <w:rPr>
          <w:rFonts w:ascii="宋体" w:hAnsi="宋体" w:cs="宋体"/>
          <w:color w:val="000000"/>
          <w:sz w:val="24"/>
        </w:rPr>
      </w:pPr>
      <w:r>
        <w:rPr>
          <w:rFonts w:hint="eastAsia" w:ascii="宋体" w:hAnsi="宋体" w:cs="宋体"/>
          <w:color w:val="000000"/>
          <w:sz w:val="24"/>
        </w:rPr>
        <w:t xml:space="preserve">                                               年    月    日</w:t>
      </w:r>
    </w:p>
    <w:p>
      <w:pPr>
        <w:snapToGrid w:val="0"/>
        <w:spacing w:before="120" w:beforeLines="50" w:after="50"/>
        <w:ind w:firstLine="240" w:firstLineChars="100"/>
        <w:rPr>
          <w:rFonts w:ascii="宋体" w:hAnsi="宋体" w:cs="宋体"/>
          <w:color w:val="000000"/>
          <w:sz w:val="24"/>
        </w:rPr>
      </w:pPr>
    </w:p>
    <w:p>
      <w:pPr>
        <w:snapToGrid w:val="0"/>
        <w:spacing w:before="120" w:beforeLines="50" w:after="50"/>
        <w:ind w:firstLine="240" w:firstLineChars="100"/>
        <w:rPr>
          <w:rFonts w:ascii="宋体" w:hAnsi="宋体" w:cs="宋体"/>
          <w:color w:val="000000"/>
          <w:sz w:val="24"/>
        </w:rPr>
      </w:pPr>
    </w:p>
    <w:p>
      <w:pPr>
        <w:snapToGrid w:val="0"/>
        <w:spacing w:before="120" w:beforeLines="50" w:after="50"/>
        <w:ind w:firstLine="240" w:firstLineChars="100"/>
        <w:rPr>
          <w:rFonts w:ascii="宋体" w:hAnsi="宋体" w:cs="宋体"/>
          <w:color w:val="000000"/>
          <w:sz w:val="24"/>
          <w:szCs w:val="20"/>
        </w:rPr>
      </w:pPr>
      <w:r>
        <w:rPr>
          <w:rFonts w:ascii="宋体" w:hAnsi="宋体" w:cs="宋体"/>
          <w:color w:val="000000"/>
          <w:sz w:val="24"/>
          <w:szCs w:val="20"/>
        </w:rPr>
        <w:br w:type="page"/>
      </w:r>
    </w:p>
    <w:p>
      <w:pPr>
        <w:pStyle w:val="4"/>
        <w:rPr>
          <w:rFonts w:ascii="宋体" w:hAnsi="宋体"/>
          <w:color w:val="000000"/>
          <w:sz w:val="24"/>
        </w:rPr>
      </w:pPr>
      <w:r>
        <w:rPr>
          <w:rFonts w:hint="eastAsia" w:ascii="宋体" w:hAnsi="宋体"/>
          <w:color w:val="000000"/>
          <w:sz w:val="24"/>
        </w:rPr>
        <w:t>4.法定代表人授权委托书格式：</w:t>
      </w:r>
    </w:p>
    <w:p>
      <w:pPr>
        <w:snapToGrid w:val="0"/>
        <w:spacing w:before="120" w:beforeLines="50" w:after="50"/>
        <w:jc w:val="center"/>
        <w:rPr>
          <w:rFonts w:ascii="宋体" w:hAnsi="宋体"/>
          <w:b/>
          <w:color w:val="000000"/>
          <w:sz w:val="24"/>
          <w:szCs w:val="20"/>
        </w:rPr>
      </w:pPr>
      <w:r>
        <w:rPr>
          <w:rFonts w:hint="eastAsia" w:ascii="宋体" w:hAnsi="宋体"/>
          <w:b/>
          <w:color w:val="000000"/>
          <w:sz w:val="24"/>
        </w:rPr>
        <w:t>法定代表人授权委托书</w:t>
      </w:r>
    </w:p>
    <w:p>
      <w:pPr>
        <w:snapToGrid w:val="0"/>
        <w:spacing w:before="120" w:beforeLines="50" w:after="50"/>
        <w:rPr>
          <w:rFonts w:ascii="宋体" w:hAnsi="宋体"/>
          <w:b/>
          <w:bCs/>
          <w:color w:val="000000"/>
          <w:sz w:val="24"/>
          <w:szCs w:val="20"/>
        </w:rPr>
      </w:pPr>
      <w:r>
        <w:rPr>
          <w:rFonts w:hint="eastAsia" w:ascii="宋体" w:hAnsi="宋体"/>
          <w:bCs/>
          <w:color w:val="000000"/>
          <w:sz w:val="24"/>
        </w:rPr>
        <w:t>致：</w:t>
      </w:r>
      <w:r>
        <w:rPr>
          <w:rFonts w:hint="eastAsia" w:ascii="宋体" w:hAnsi="宋体"/>
          <w:color w:val="000000"/>
          <w:sz w:val="24"/>
          <w:u w:val="single"/>
        </w:rPr>
        <w:t xml:space="preserve">                 </w:t>
      </w:r>
      <w:r>
        <w:rPr>
          <w:rFonts w:hint="eastAsia" w:ascii="宋体" w:hAnsi="宋体"/>
          <w:color w:val="000000"/>
          <w:sz w:val="24"/>
        </w:rPr>
        <w:t>（采购单位名称）</w:t>
      </w:r>
      <w:r>
        <w:rPr>
          <w:rFonts w:ascii="宋体" w:hAnsi="宋体"/>
          <w:b/>
          <w:bCs/>
          <w:color w:val="000000"/>
          <w:sz w:val="24"/>
        </w:rPr>
        <w:t xml:space="preserve"> </w:t>
      </w:r>
      <w:r>
        <w:rPr>
          <w:rFonts w:hint="eastAsia" w:ascii="宋体" w:hAnsi="宋体"/>
          <w:color w:val="000000"/>
          <w:sz w:val="24"/>
        </w:rPr>
        <w:t>：</w:t>
      </w:r>
    </w:p>
    <w:p>
      <w:pPr>
        <w:snapToGrid w:val="0"/>
        <w:spacing w:before="120" w:beforeLines="50" w:after="50"/>
        <w:ind w:firstLine="720" w:firstLineChars="300"/>
        <w:rPr>
          <w:rFonts w:ascii="宋体" w:hAnsi="宋体"/>
          <w:color w:val="000000"/>
          <w:sz w:val="24"/>
          <w:szCs w:val="20"/>
        </w:rPr>
      </w:pPr>
      <w:r>
        <w:rPr>
          <w:rFonts w:hint="eastAsia" w:ascii="宋体" w:hAnsi="宋体"/>
          <w:color w:val="000000"/>
          <w:sz w:val="24"/>
        </w:rPr>
        <w:t>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（投标供应商名称）的法定代表人，现授权委托本单位在职职工</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（姓名）以我方的名义参加</w:t>
      </w:r>
      <w:r>
        <w:rPr>
          <w:rFonts w:ascii="宋体" w:hAnsi="宋体"/>
          <w:color w:val="000000"/>
          <w:sz w:val="24"/>
          <w:u w:val="single"/>
        </w:rPr>
        <w:t xml:space="preserve">   ABC</w:t>
      </w:r>
      <w:r>
        <w:rPr>
          <w:rFonts w:hint="eastAsia" w:ascii="宋体" w:hAnsi="宋体"/>
          <w:color w:val="000000"/>
          <w:sz w:val="24"/>
          <w:u w:val="single"/>
        </w:rPr>
        <w:t>单位</w:t>
      </w:r>
      <w:r>
        <w:rPr>
          <w:rFonts w:ascii="宋体" w:hAnsi="宋体"/>
          <w:color w:val="000000"/>
          <w:sz w:val="24"/>
          <w:u w:val="single"/>
        </w:rPr>
        <w:t>XYZ</w:t>
      </w:r>
      <w:r>
        <w:rPr>
          <w:rFonts w:hint="eastAsia" w:ascii="宋体" w:hAnsi="宋体"/>
          <w:color w:val="000000"/>
          <w:sz w:val="24"/>
          <w:u w:val="single"/>
        </w:rPr>
        <w:t>政府采购</w:t>
      </w:r>
      <w:r>
        <w:rPr>
          <w:rFonts w:ascii="宋体" w:hAnsi="宋体"/>
          <w:color w:val="000000"/>
          <w:sz w:val="24"/>
          <w:u w:val="single"/>
        </w:rPr>
        <w:t xml:space="preserve">          </w:t>
      </w:r>
      <w:r>
        <w:rPr>
          <w:rFonts w:hint="eastAsia" w:ascii="宋体" w:hAnsi="宋体"/>
          <w:color w:val="000000"/>
          <w:sz w:val="24"/>
        </w:rPr>
        <w:t>项目的投标活动，并代表我方全权办理针对上述项目的投标、开标、评标、签约等具体事务和签署相关文件。</w:t>
      </w:r>
    </w:p>
    <w:p>
      <w:pPr>
        <w:snapToGrid w:val="0"/>
        <w:spacing w:before="120" w:beforeLines="50" w:after="50"/>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我方对被授权人的签名事项负全部责任。</w:t>
      </w:r>
    </w:p>
    <w:p>
      <w:pPr>
        <w:snapToGrid w:val="0"/>
        <w:spacing w:before="120" w:beforeLines="50" w:after="50"/>
        <w:ind w:firstLine="480"/>
        <w:rPr>
          <w:rFonts w:ascii="宋体" w:hAnsi="宋体"/>
          <w:color w:val="000000"/>
          <w:sz w:val="24"/>
          <w:szCs w:val="20"/>
        </w:rPr>
      </w:pPr>
      <w:r>
        <w:rPr>
          <w:rFonts w:hint="eastAsia" w:ascii="宋体" w:hAnsi="宋体"/>
          <w:color w:val="000000"/>
          <w:sz w:val="24"/>
          <w:u w:val="single"/>
        </w:rPr>
        <w:t>在撤销授权的书面通知以前，本授权书一直有效。</w:t>
      </w:r>
      <w:r>
        <w:rPr>
          <w:rFonts w:hint="eastAsia" w:ascii="宋体" w:hAnsi="宋体"/>
          <w:color w:val="000000"/>
          <w:sz w:val="24"/>
        </w:rPr>
        <w:t>被授权人在授权书有效期内签署的所有文件不因授权的撤销而失效。</w:t>
      </w:r>
    </w:p>
    <w:p>
      <w:pPr>
        <w:snapToGrid w:val="0"/>
        <w:spacing w:before="120" w:beforeLines="50" w:after="50"/>
        <w:ind w:firstLine="480"/>
        <w:rPr>
          <w:rFonts w:ascii="宋体" w:hAnsi="宋体"/>
          <w:color w:val="000000"/>
          <w:sz w:val="24"/>
          <w:szCs w:val="20"/>
        </w:rPr>
      </w:pPr>
      <w:r>
        <w:rPr>
          <w:rFonts w:hint="eastAsia" w:ascii="宋体" w:hAnsi="宋体"/>
          <w:color w:val="000000"/>
          <w:sz w:val="24"/>
        </w:rPr>
        <w:t>被授权人无转委托权，特此委托。</w:t>
      </w:r>
    </w:p>
    <w:p>
      <w:pPr>
        <w:snapToGrid w:val="0"/>
        <w:spacing w:before="120" w:beforeLines="50" w:after="50"/>
        <w:rPr>
          <w:rFonts w:ascii="宋体" w:hAnsi="宋体"/>
          <w:color w:val="000000"/>
          <w:sz w:val="24"/>
          <w:szCs w:val="20"/>
        </w:rPr>
      </w:pPr>
    </w:p>
    <w:p>
      <w:pPr>
        <w:snapToGrid w:val="0"/>
        <w:spacing w:before="120" w:beforeLines="50" w:after="50"/>
        <w:rPr>
          <w:rFonts w:ascii="宋体" w:hAnsi="宋体"/>
          <w:color w:val="000000"/>
          <w:sz w:val="24"/>
          <w:szCs w:val="20"/>
          <w:u w:val="single"/>
        </w:rPr>
      </w:pPr>
      <w:r>
        <w:rPr>
          <w:rFonts w:ascii="宋体" w:hAnsi="宋体"/>
          <w:color w:val="000000"/>
          <w:sz w:val="24"/>
        </w:rPr>
        <w:t>被授权人签名：</w:t>
      </w:r>
      <w:r>
        <w:rPr>
          <w:rFonts w:ascii="宋体" w:hAnsi="宋体"/>
          <w:color w:val="000000"/>
          <w:sz w:val="24"/>
          <w:u w:val="single"/>
        </w:rPr>
        <w:t xml:space="preserve">          </w:t>
      </w:r>
      <w:r>
        <w:rPr>
          <w:rFonts w:ascii="宋体" w:hAnsi="宋体"/>
          <w:color w:val="000000"/>
          <w:sz w:val="24"/>
        </w:rPr>
        <w:t xml:space="preserve">                 法定代表人签名：</w:t>
      </w:r>
      <w:r>
        <w:rPr>
          <w:rFonts w:ascii="宋体" w:hAnsi="宋体"/>
          <w:color w:val="000000"/>
          <w:sz w:val="24"/>
          <w:u w:val="single"/>
        </w:rPr>
        <w:t xml:space="preserve">          </w:t>
      </w:r>
    </w:p>
    <w:p>
      <w:pPr>
        <w:snapToGrid w:val="0"/>
        <w:spacing w:before="120" w:beforeLines="50" w:after="50"/>
        <w:ind w:firstLine="960" w:firstLineChars="400"/>
        <w:rPr>
          <w:rFonts w:ascii="宋体" w:hAnsi="宋体"/>
          <w:color w:val="000000"/>
          <w:sz w:val="24"/>
          <w:u w:val="single"/>
        </w:rPr>
      </w:pPr>
      <w:r>
        <w:rPr>
          <w:rFonts w:ascii="宋体" w:hAnsi="宋体"/>
          <w:color w:val="000000"/>
          <w:sz w:val="24"/>
        </w:rPr>
        <w:t>职务：</w:t>
      </w:r>
      <w:r>
        <w:rPr>
          <w:rFonts w:ascii="宋体" w:hAnsi="宋体"/>
          <w:color w:val="000000"/>
          <w:sz w:val="24"/>
          <w:u w:val="single"/>
        </w:rPr>
        <w:t xml:space="preserve">           </w:t>
      </w:r>
      <w:r>
        <w:rPr>
          <w:rFonts w:ascii="宋体" w:hAnsi="宋体"/>
          <w:color w:val="000000"/>
          <w:sz w:val="24"/>
        </w:rPr>
        <w:t xml:space="preserve">                          职务：</w:t>
      </w:r>
      <w:r>
        <w:rPr>
          <w:rFonts w:ascii="宋体" w:hAnsi="宋体"/>
          <w:color w:val="000000"/>
          <w:sz w:val="24"/>
          <w:u w:val="single"/>
        </w:rPr>
        <w:t xml:space="preserve">           </w:t>
      </w:r>
    </w:p>
    <w:p>
      <w:pPr>
        <w:snapToGrid w:val="0"/>
        <w:spacing w:before="120" w:beforeLines="50" w:after="50"/>
        <w:ind w:firstLine="960" w:firstLineChars="400"/>
        <w:rPr>
          <w:rFonts w:ascii="宋体" w:hAnsi="宋体"/>
          <w:color w:val="000000"/>
          <w:sz w:val="24"/>
          <w:szCs w:val="20"/>
        </w:rPr>
      </w:pPr>
      <w:r>
        <w:rPr>
          <w:rFonts w:hint="eastAsia" w:ascii="宋体" w:hAnsi="宋体"/>
          <w:color w:val="000000"/>
          <w:sz w:val="24"/>
          <w:szCs w:val="20"/>
        </w:rPr>
        <w:t>联系电话：</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szCs w:val="20"/>
        </w:rPr>
        <w:t>联系电话：</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napToGrid w:val="0"/>
        <w:spacing w:before="120" w:beforeLines="50" w:after="50"/>
        <w:rPr>
          <w:rFonts w:ascii="宋体" w:hAnsi="宋体"/>
          <w:color w:val="000000"/>
          <w:sz w:val="24"/>
          <w:szCs w:val="20"/>
        </w:rPr>
      </w:pPr>
      <w:r>
        <w:rPr>
          <w:rFonts w:ascii="宋体" w:hAnsi="宋体"/>
          <w:color w:val="000000"/>
          <w:sz w:val="24"/>
        </w:rPr>
        <w:t>被授权人身份证号码：</w:t>
      </w:r>
      <w:r>
        <w:rPr>
          <w:rFonts w:ascii="宋体" w:hAnsi="宋体"/>
          <w:color w:val="000000"/>
          <w:sz w:val="24"/>
          <w:u w:val="single"/>
        </w:rPr>
        <w:t xml:space="preserve">                             </w:t>
      </w:r>
      <w:r>
        <w:rPr>
          <w:rFonts w:ascii="宋体" w:hAnsi="宋体"/>
          <w:color w:val="000000"/>
          <w:sz w:val="24"/>
        </w:rPr>
        <w:t xml:space="preserve"> </w:t>
      </w:r>
    </w:p>
    <w:p>
      <w:pPr>
        <w:snapToGrid w:val="0"/>
        <w:spacing w:before="120" w:beforeLines="50" w:after="50"/>
        <w:rPr>
          <w:rFonts w:ascii="宋体" w:hAnsi="宋体"/>
          <w:color w:val="000000"/>
          <w:sz w:val="24"/>
          <w:szCs w:val="20"/>
        </w:rPr>
      </w:pPr>
      <w:r>
        <w:rPr>
          <w:rFonts w:ascii="宋体" w:hAnsi="宋体"/>
          <w:color w:val="000000"/>
          <w:sz w:val="24"/>
        </w:rPr>
        <w:t xml:space="preserve">                                     </w:t>
      </w:r>
      <w:r>
        <w:rPr>
          <w:rFonts w:hint="eastAsia" w:ascii="宋体" w:hAnsi="宋体" w:cs="宋体"/>
          <w:color w:val="000000"/>
          <w:sz w:val="24"/>
        </w:rPr>
        <w:t>投标供应商（盖章）：</w:t>
      </w:r>
      <w:r>
        <w:rPr>
          <w:rFonts w:hint="eastAsia" w:ascii="宋体" w:hAnsi="宋体" w:cs="宋体"/>
          <w:color w:val="000000"/>
          <w:sz w:val="24"/>
          <w:u w:val="single"/>
        </w:rPr>
        <w:t xml:space="preserve">               </w:t>
      </w:r>
    </w:p>
    <w:p>
      <w:pPr>
        <w:snapToGrid w:val="0"/>
        <w:spacing w:before="120" w:beforeLines="50" w:after="50"/>
        <w:jc w:val="center"/>
        <w:rPr>
          <w:rFonts w:ascii="宋体" w:hAnsi="宋体"/>
          <w:color w:val="000000"/>
          <w:sz w:val="24"/>
          <w:szCs w:val="20"/>
        </w:rPr>
      </w:pPr>
      <w:r>
        <w:rPr>
          <w:rFonts w:ascii="宋体" w:hAnsi="宋体"/>
          <w:color w:val="000000"/>
          <w:sz w:val="24"/>
        </w:rPr>
        <w:t xml:space="preserve">                                        年    月    日</w:t>
      </w:r>
    </w:p>
    <w:p>
      <w:pPr>
        <w:snapToGrid w:val="0"/>
        <w:spacing w:before="120" w:beforeLines="50" w:after="50"/>
        <w:ind w:firstLine="3600" w:firstLineChars="1500"/>
        <w:rPr>
          <w:rFonts w:ascii="宋体" w:hAnsi="宋体"/>
          <w:color w:val="000000"/>
          <w:sz w:val="24"/>
          <w:szCs w:val="20"/>
        </w:rPr>
      </w:pPr>
    </w:p>
    <w:p>
      <w:pPr>
        <w:snapToGrid w:val="0"/>
        <w:spacing w:before="120" w:beforeLines="50" w:after="50"/>
        <w:rPr>
          <w:rFonts w:ascii="宋体" w:hAnsi="宋体"/>
          <w:color w:val="000000"/>
          <w:sz w:val="24"/>
        </w:rPr>
      </w:pPr>
      <w:r>
        <w:rPr>
          <w:rFonts w:hint="eastAsia" w:ascii="宋体" w:hAnsi="宋体"/>
          <w:color w:val="000000"/>
          <w:sz w:val="24"/>
        </w:rPr>
        <w:t>法定代表人身份证扫描件：</w:t>
      </w: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r>
        <w:rPr>
          <w:rFonts w:hint="eastAsia" w:ascii="宋体" w:hAnsi="宋体"/>
          <w:color w:val="000000"/>
          <w:sz w:val="24"/>
        </w:rPr>
        <w:t>被授权人身份证扫描件：</w:t>
      </w: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snapToGrid w:val="0"/>
        <w:spacing w:before="120" w:beforeLines="50" w:after="50"/>
        <w:rPr>
          <w:rFonts w:ascii="宋体" w:hAnsi="宋体"/>
          <w:color w:val="000000"/>
          <w:sz w:val="24"/>
        </w:rPr>
      </w:pPr>
    </w:p>
    <w:p>
      <w:pPr>
        <w:pStyle w:val="4"/>
        <w:rPr>
          <w:rFonts w:ascii="宋体" w:hAnsi="宋体"/>
          <w:color w:val="000000"/>
          <w:sz w:val="24"/>
        </w:rPr>
      </w:pPr>
      <w:r>
        <w:rPr>
          <w:rFonts w:hint="eastAsia" w:ascii="宋体" w:hAnsi="宋体"/>
          <w:color w:val="000000"/>
          <w:sz w:val="24"/>
        </w:rPr>
        <w:t>5.依法缴纳税收和社保资金的承诺函格式：</w:t>
      </w:r>
    </w:p>
    <w:p>
      <w:pPr>
        <w:snapToGrid w:val="0"/>
        <w:spacing w:before="120" w:beforeLines="50" w:after="50"/>
        <w:jc w:val="center"/>
        <w:rPr>
          <w:rFonts w:ascii="宋体" w:hAnsi="宋体"/>
          <w:color w:val="000000"/>
          <w:sz w:val="30"/>
          <w:szCs w:val="30"/>
          <w:lang w:val="zh-CN"/>
        </w:rPr>
      </w:pPr>
      <w:r>
        <w:rPr>
          <w:rFonts w:hint="eastAsia" w:ascii="宋体" w:hAnsi="宋体"/>
          <w:b/>
          <w:color w:val="000000"/>
          <w:sz w:val="24"/>
        </w:rPr>
        <w:t>依法缴纳税收和社会保障资金的承诺函</w:t>
      </w:r>
    </w:p>
    <w:p>
      <w:pPr>
        <w:spacing w:line="460" w:lineRule="exact"/>
        <w:rPr>
          <w:rFonts w:ascii="宋体" w:hAnsi="宋体" w:cs="宋体"/>
          <w:color w:val="000000"/>
          <w:sz w:val="24"/>
          <w:u w:val="single"/>
        </w:rPr>
      </w:pPr>
      <w:r>
        <w:rPr>
          <w:rFonts w:hint="eastAsia" w:ascii="宋体" w:hAnsi="宋体" w:cs="黑体"/>
          <w:color w:val="000000"/>
          <w:sz w:val="22"/>
          <w:u w:val="single"/>
        </w:rPr>
        <w:t>（</w:t>
      </w:r>
      <w:r>
        <w:rPr>
          <w:rFonts w:hint="eastAsia" w:ascii="宋体" w:hAnsi="宋体" w:cs="宋体"/>
          <w:color w:val="000000"/>
          <w:sz w:val="24"/>
          <w:u w:val="single"/>
        </w:rPr>
        <w:t>采购单位名称）、金华市公共资源交易中心浦江县分中心：</w:t>
      </w:r>
    </w:p>
    <w:p>
      <w:pPr>
        <w:spacing w:line="460" w:lineRule="exact"/>
        <w:ind w:firstLine="480" w:firstLineChars="200"/>
        <w:rPr>
          <w:rFonts w:ascii="宋体" w:hAnsi="宋体" w:cs="宋体"/>
          <w:color w:val="000000"/>
          <w:sz w:val="24"/>
        </w:rPr>
      </w:pPr>
    </w:p>
    <w:p>
      <w:pPr>
        <w:spacing w:line="460" w:lineRule="exact"/>
        <w:ind w:firstLine="480" w:firstLineChars="200"/>
        <w:rPr>
          <w:rFonts w:ascii="宋体" w:hAnsi="宋体" w:cs="宋体"/>
          <w:color w:val="000000"/>
          <w:sz w:val="24"/>
        </w:rPr>
      </w:pPr>
      <w:r>
        <w:rPr>
          <w:rFonts w:hint="eastAsia" w:ascii="宋体" w:hAnsi="宋体" w:cs="宋体"/>
          <w:color w:val="000000"/>
          <w:sz w:val="24"/>
        </w:rPr>
        <w:t>我方</w:t>
      </w:r>
      <w:r>
        <w:rPr>
          <w:rFonts w:hint="eastAsia" w:ascii="宋体" w:hAnsi="宋体" w:cs="Courier New"/>
          <w:color w:val="000000"/>
          <w:sz w:val="24"/>
          <w:u w:val="single"/>
        </w:rPr>
        <w:t>（供应商）</w:t>
      </w:r>
      <w:r>
        <w:rPr>
          <w:rFonts w:hint="eastAsia" w:ascii="宋体" w:hAnsi="宋体" w:cs="宋体"/>
          <w:color w:val="000000"/>
          <w:sz w:val="24"/>
        </w:rPr>
        <w:t>郑重声明，我方严格依法缴纳税收和社会保障资金，本文件中所提供的相关材料均真实有效，不存在虚假、造假行为。如有违反，愿承担一切责任。</w:t>
      </w:r>
    </w:p>
    <w:p>
      <w:pPr>
        <w:spacing w:line="460" w:lineRule="exact"/>
        <w:ind w:firstLine="480" w:firstLineChars="200"/>
        <w:rPr>
          <w:rFonts w:ascii="宋体" w:hAnsi="宋体" w:cs="宋体"/>
          <w:color w:val="000000"/>
          <w:sz w:val="24"/>
        </w:rPr>
      </w:pPr>
    </w:p>
    <w:p>
      <w:pPr>
        <w:spacing w:line="460" w:lineRule="exact"/>
        <w:ind w:firstLine="480" w:firstLineChars="200"/>
        <w:rPr>
          <w:rFonts w:ascii="宋体" w:hAnsi="宋体" w:cs="宋体"/>
          <w:color w:val="000000"/>
          <w:sz w:val="24"/>
        </w:rPr>
      </w:pPr>
      <w:r>
        <w:rPr>
          <w:rFonts w:hint="eastAsia" w:ascii="宋体" w:hAnsi="宋体" w:cs="宋体"/>
          <w:color w:val="000000"/>
          <w:sz w:val="24"/>
        </w:rPr>
        <w:t>特此承诺！</w:t>
      </w:r>
    </w:p>
    <w:p>
      <w:pPr>
        <w:widowControl/>
        <w:snapToGrid w:val="0"/>
        <w:spacing w:line="460" w:lineRule="exact"/>
        <w:ind w:firstLine="440" w:firstLineChars="200"/>
        <w:jc w:val="left"/>
        <w:rPr>
          <w:rFonts w:ascii="宋体" w:hAnsi="宋体" w:cs="Courier New"/>
          <w:color w:val="000000"/>
          <w:sz w:val="22"/>
        </w:rPr>
      </w:pPr>
    </w:p>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50"/>
        <w:ind w:left="479" w:leftChars="228" w:firstLine="7200" w:firstLineChars="3000"/>
        <w:jc w:val="left"/>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widowControl/>
        <w:snapToGrid w:val="0"/>
        <w:spacing w:line="460" w:lineRule="exact"/>
        <w:ind w:firstLine="440" w:firstLineChars="200"/>
        <w:jc w:val="left"/>
        <w:rPr>
          <w:rFonts w:ascii="宋体" w:hAnsi="宋体" w:cs="Courier New"/>
          <w:color w:val="000000"/>
          <w:sz w:val="22"/>
        </w:rPr>
      </w:pPr>
      <w:r>
        <w:rPr>
          <w:rFonts w:hint="eastAsia" w:ascii="宋体" w:hAnsi="宋体" w:cs="Courier New"/>
          <w:color w:val="000000"/>
          <w:sz w:val="22"/>
        </w:rPr>
        <w:t xml:space="preserve"> </w:t>
      </w:r>
    </w:p>
    <w:p>
      <w:pPr>
        <w:widowControl/>
        <w:snapToGrid w:val="0"/>
        <w:spacing w:line="460" w:lineRule="exact"/>
        <w:ind w:firstLine="440" w:firstLineChars="200"/>
        <w:jc w:val="left"/>
        <w:rPr>
          <w:rFonts w:ascii="宋体" w:hAnsi="宋体" w:cs="Courier New"/>
          <w:color w:val="000000"/>
          <w:sz w:val="22"/>
        </w:rPr>
      </w:pPr>
    </w:p>
    <w:p>
      <w:pPr>
        <w:widowControl/>
        <w:snapToGrid w:val="0"/>
        <w:spacing w:line="460" w:lineRule="exact"/>
        <w:ind w:firstLine="440" w:firstLineChars="200"/>
        <w:jc w:val="left"/>
        <w:rPr>
          <w:rFonts w:ascii="宋体" w:hAnsi="宋体" w:cs="Courier New"/>
          <w:color w:val="000000"/>
          <w:sz w:val="22"/>
        </w:rPr>
      </w:pPr>
    </w:p>
    <w:p>
      <w:pPr>
        <w:widowControl/>
        <w:snapToGrid w:val="0"/>
        <w:spacing w:line="460" w:lineRule="exact"/>
        <w:ind w:firstLine="440" w:firstLineChars="200"/>
        <w:jc w:val="left"/>
        <w:rPr>
          <w:rFonts w:ascii="宋体" w:hAnsi="宋体" w:cs="Courier New"/>
          <w:color w:val="000000"/>
          <w:sz w:val="22"/>
        </w:rPr>
      </w:pPr>
    </w:p>
    <w:p>
      <w:pPr>
        <w:pStyle w:val="4"/>
        <w:rPr>
          <w:rFonts w:ascii="宋体" w:hAnsi="宋体"/>
          <w:color w:val="000000"/>
          <w:sz w:val="24"/>
        </w:rPr>
      </w:pPr>
      <w:r>
        <w:rPr>
          <w:rFonts w:hint="eastAsia" w:ascii="宋体" w:hAnsi="宋体"/>
          <w:color w:val="000000"/>
          <w:sz w:val="24"/>
        </w:rPr>
        <w:t>6. 具有履行合同所必需的设备和专业技术能力的承诺函格式：</w:t>
      </w:r>
    </w:p>
    <w:p>
      <w:pPr>
        <w:snapToGrid w:val="0"/>
        <w:spacing w:before="120" w:beforeLines="50" w:after="50"/>
        <w:rPr>
          <w:rFonts w:ascii="宋体" w:hAnsi="宋体"/>
          <w:color w:val="000000"/>
          <w:sz w:val="24"/>
        </w:rPr>
      </w:pPr>
    </w:p>
    <w:p>
      <w:pPr>
        <w:snapToGrid w:val="0"/>
        <w:spacing w:before="120" w:beforeLines="50" w:after="50"/>
        <w:jc w:val="center"/>
        <w:rPr>
          <w:rFonts w:ascii="宋体" w:hAnsi="宋体"/>
          <w:b/>
          <w:color w:val="000000"/>
          <w:sz w:val="24"/>
        </w:rPr>
      </w:pPr>
      <w:r>
        <w:rPr>
          <w:rFonts w:hint="eastAsia" w:ascii="宋体" w:hAnsi="宋体"/>
          <w:b/>
          <w:color w:val="000000"/>
          <w:sz w:val="24"/>
        </w:rPr>
        <w:t>具有履行合同所必需的设备和专业技术能力的承诺函</w:t>
      </w:r>
    </w:p>
    <w:p>
      <w:pPr>
        <w:spacing w:line="460" w:lineRule="exact"/>
        <w:rPr>
          <w:rFonts w:ascii="宋体" w:hAnsi="宋体" w:cs="宋体"/>
          <w:color w:val="000000"/>
          <w:sz w:val="24"/>
          <w:u w:val="single"/>
        </w:rPr>
      </w:pPr>
      <w:r>
        <w:rPr>
          <w:rFonts w:hint="eastAsia" w:ascii="宋体" w:hAnsi="宋体" w:cs="黑体"/>
          <w:color w:val="000000"/>
          <w:sz w:val="22"/>
          <w:u w:val="single"/>
        </w:rPr>
        <w:t>（</w:t>
      </w:r>
      <w:r>
        <w:rPr>
          <w:rFonts w:hint="eastAsia" w:ascii="宋体" w:hAnsi="宋体" w:cs="宋体"/>
          <w:color w:val="000000"/>
          <w:sz w:val="24"/>
          <w:u w:val="single"/>
        </w:rPr>
        <w:t>采购单位名称）、金华市公共资源交易中心浦江县分中心：</w:t>
      </w:r>
    </w:p>
    <w:p>
      <w:pPr>
        <w:widowControl/>
        <w:snapToGrid w:val="0"/>
        <w:spacing w:line="460" w:lineRule="exact"/>
        <w:ind w:firstLine="440" w:firstLineChars="200"/>
        <w:jc w:val="left"/>
        <w:rPr>
          <w:rFonts w:ascii="宋体" w:hAnsi="宋体" w:cs="Courier New"/>
          <w:color w:val="000000"/>
          <w:sz w:val="22"/>
        </w:rPr>
      </w:pPr>
    </w:p>
    <w:p>
      <w:pPr>
        <w:widowControl/>
        <w:snapToGrid w:val="0"/>
        <w:spacing w:line="500" w:lineRule="exact"/>
        <w:ind w:firstLine="480" w:firstLineChars="200"/>
        <w:jc w:val="left"/>
        <w:rPr>
          <w:rFonts w:ascii="宋体" w:hAnsi="宋体" w:cs="Courier New"/>
          <w:color w:val="000000"/>
          <w:sz w:val="24"/>
        </w:rPr>
      </w:pPr>
      <w:r>
        <w:rPr>
          <w:rFonts w:hint="eastAsia" w:ascii="宋体" w:hAnsi="宋体" w:cs="Courier New"/>
          <w:color w:val="000000"/>
          <w:sz w:val="24"/>
        </w:rPr>
        <w:t>我方</w:t>
      </w:r>
      <w:r>
        <w:rPr>
          <w:rFonts w:hint="eastAsia" w:ascii="宋体" w:hAnsi="宋体" w:cs="Courier New"/>
          <w:color w:val="000000"/>
          <w:sz w:val="24"/>
          <w:u w:val="single"/>
        </w:rPr>
        <w:t xml:space="preserve"> （供应商）</w:t>
      </w:r>
      <w:r>
        <w:rPr>
          <w:rFonts w:hint="eastAsia" w:ascii="宋体" w:hAnsi="宋体" w:cs="Courier New"/>
          <w:color w:val="000000"/>
          <w:sz w:val="24"/>
        </w:rPr>
        <w:t>承诺具有履行合同所必需的设备和专业技术能力。如有虚假，采购人可取消我方任何资格（投标/中标/签订合同），我方对此无任何异议。</w:t>
      </w:r>
    </w:p>
    <w:p>
      <w:pPr>
        <w:widowControl/>
        <w:snapToGrid w:val="0"/>
        <w:spacing w:line="460" w:lineRule="exact"/>
        <w:ind w:firstLine="480" w:firstLineChars="200"/>
        <w:jc w:val="left"/>
        <w:rPr>
          <w:rFonts w:ascii="宋体" w:hAnsi="宋体" w:cs="Courier New"/>
          <w:color w:val="000000"/>
          <w:sz w:val="24"/>
        </w:rPr>
      </w:pPr>
    </w:p>
    <w:p>
      <w:pPr>
        <w:widowControl/>
        <w:snapToGrid w:val="0"/>
        <w:spacing w:line="460" w:lineRule="exact"/>
        <w:ind w:firstLine="480" w:firstLineChars="200"/>
        <w:jc w:val="left"/>
        <w:rPr>
          <w:rFonts w:ascii="宋体" w:hAnsi="宋体" w:cs="Courier New"/>
          <w:color w:val="000000"/>
          <w:sz w:val="24"/>
        </w:rPr>
      </w:pPr>
      <w:r>
        <w:rPr>
          <w:rFonts w:hint="eastAsia" w:ascii="宋体" w:hAnsi="宋体" w:cs="Courier New"/>
          <w:color w:val="000000"/>
          <w:sz w:val="24"/>
        </w:rPr>
        <w:t>特此承诺！</w:t>
      </w:r>
    </w:p>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120" w:beforeLines="50" w:after="50"/>
        <w:jc w:val="right"/>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pStyle w:val="4"/>
        <w:rPr>
          <w:rFonts w:ascii="宋体" w:hAnsi="宋体"/>
          <w:color w:val="000000"/>
          <w:sz w:val="24"/>
        </w:rPr>
      </w:pPr>
      <w:r>
        <w:rPr>
          <w:rFonts w:hint="eastAsia" w:ascii="宋体" w:hAnsi="宋体"/>
          <w:color w:val="000000"/>
          <w:sz w:val="24"/>
        </w:rPr>
        <w:t>7.参加政府采购活动前3年内在经营活动中没有重大违法记录的声明函格式：</w:t>
      </w:r>
    </w:p>
    <w:p>
      <w:pPr>
        <w:autoSpaceDE w:val="0"/>
        <w:autoSpaceDN w:val="0"/>
        <w:adjustRightInd w:val="0"/>
        <w:spacing w:line="460" w:lineRule="atLeast"/>
        <w:jc w:val="center"/>
        <w:rPr>
          <w:rFonts w:ascii="宋体" w:hAnsi="宋体"/>
          <w:color w:val="000000"/>
          <w:sz w:val="30"/>
          <w:szCs w:val="30"/>
          <w:lang w:val="zh-CN"/>
        </w:rPr>
      </w:pPr>
      <w:r>
        <w:rPr>
          <w:rFonts w:hint="eastAsia" w:ascii="宋体" w:hAnsi="宋体"/>
          <w:b/>
          <w:color w:val="000000"/>
          <w:sz w:val="24"/>
        </w:rPr>
        <w:t>参加政府采购活动前3年内在经营活动中没有重大违法记录的声明函</w:t>
      </w:r>
    </w:p>
    <w:p>
      <w:pPr>
        <w:widowControl/>
        <w:snapToGrid w:val="0"/>
        <w:spacing w:line="460" w:lineRule="exact"/>
        <w:jc w:val="left"/>
        <w:rPr>
          <w:rFonts w:ascii="宋体" w:hAnsi="宋体" w:cs="宋体"/>
          <w:color w:val="000000"/>
          <w:sz w:val="24"/>
          <w:u w:val="single"/>
        </w:rPr>
      </w:pPr>
      <w:r>
        <w:rPr>
          <w:rFonts w:hint="eastAsia" w:ascii="宋体" w:hAnsi="宋体" w:cs="黑体"/>
          <w:color w:val="000000"/>
          <w:sz w:val="22"/>
          <w:u w:val="single"/>
        </w:rPr>
        <w:t>（</w:t>
      </w:r>
      <w:r>
        <w:rPr>
          <w:rFonts w:hint="eastAsia" w:ascii="宋体" w:hAnsi="宋体" w:cs="宋体"/>
          <w:color w:val="000000"/>
          <w:sz w:val="24"/>
          <w:u w:val="single"/>
        </w:rPr>
        <w:t>采购单位名称）、金华市公共资源交易中心浦江县分中心：</w:t>
      </w:r>
    </w:p>
    <w:p>
      <w:pPr>
        <w:widowControl/>
        <w:snapToGrid w:val="0"/>
        <w:spacing w:line="460" w:lineRule="exact"/>
        <w:ind w:firstLine="480" w:firstLineChars="200"/>
        <w:jc w:val="left"/>
        <w:rPr>
          <w:rFonts w:ascii="宋体" w:hAnsi="宋体" w:cs="宋体"/>
          <w:color w:val="000000"/>
          <w:sz w:val="24"/>
        </w:rPr>
      </w:pPr>
      <w:r>
        <w:rPr>
          <w:rFonts w:hint="eastAsia" w:ascii="宋体" w:hAnsi="宋体" w:cs="宋体"/>
          <w:color w:val="000000"/>
          <w:sz w:val="24"/>
        </w:rPr>
        <w:t>我方</w:t>
      </w:r>
      <w:r>
        <w:rPr>
          <w:rFonts w:hint="eastAsia" w:ascii="宋体" w:hAnsi="宋体" w:cs="宋体"/>
          <w:color w:val="000000"/>
          <w:sz w:val="24"/>
          <w:u w:val="single"/>
        </w:rPr>
        <w:t xml:space="preserve"> （供应商）</w:t>
      </w:r>
      <w:r>
        <w:rPr>
          <w:rFonts w:hint="eastAsia" w:ascii="宋体" w:hAnsi="宋体" w:cs="宋体"/>
          <w:color w:val="000000"/>
          <w:sz w:val="24"/>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460" w:lineRule="exact"/>
        <w:ind w:firstLine="480" w:firstLineChars="200"/>
        <w:jc w:val="left"/>
        <w:rPr>
          <w:rFonts w:ascii="宋体" w:hAnsi="宋体" w:cs="宋体"/>
          <w:color w:val="000000"/>
          <w:sz w:val="24"/>
        </w:rPr>
      </w:pPr>
    </w:p>
    <w:p>
      <w:pPr>
        <w:snapToGrid w:val="0"/>
        <w:spacing w:before="120" w:beforeLines="50" w:after="50"/>
        <w:rPr>
          <w:rFonts w:ascii="宋体" w:hAnsi="宋体" w:cs="宋体"/>
          <w:color w:val="000000"/>
          <w:sz w:val="24"/>
        </w:rPr>
      </w:pPr>
      <w:r>
        <w:rPr>
          <w:rFonts w:hint="eastAsia" w:ascii="宋体" w:hAnsi="宋体" w:cs="宋体"/>
          <w:color w:val="000000"/>
          <w:sz w:val="24"/>
        </w:rPr>
        <w:t>特此承诺！</w:t>
      </w:r>
    </w:p>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120" w:beforeLines="50" w:after="50"/>
        <w:jc w:val="right"/>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pStyle w:val="4"/>
        <w:rPr>
          <w:rFonts w:ascii="宋体" w:hAnsi="宋体"/>
          <w:color w:val="000000"/>
          <w:sz w:val="24"/>
        </w:rPr>
      </w:pPr>
      <w:r>
        <w:rPr>
          <w:rFonts w:hint="eastAsia" w:ascii="宋体" w:hAnsi="宋体"/>
          <w:color w:val="000000"/>
          <w:sz w:val="24"/>
        </w:rPr>
        <w:t>8.评分对应表格式：</w:t>
      </w:r>
    </w:p>
    <w:p>
      <w:pPr>
        <w:snapToGrid w:val="0"/>
        <w:spacing w:before="120" w:beforeLines="50" w:after="50"/>
        <w:jc w:val="center"/>
        <w:rPr>
          <w:rFonts w:ascii="宋体" w:hAnsi="宋体"/>
          <w:b/>
          <w:color w:val="000000"/>
          <w:sz w:val="24"/>
        </w:rPr>
      </w:pPr>
      <w:r>
        <w:rPr>
          <w:rFonts w:hint="eastAsia" w:ascii="宋体" w:hAnsi="宋体"/>
          <w:b/>
          <w:color w:val="000000"/>
          <w:sz w:val="24"/>
        </w:rPr>
        <w:t>评分对应表</w:t>
      </w:r>
    </w:p>
    <w:p>
      <w:pPr>
        <w:snapToGrid w:val="0"/>
        <w:spacing w:before="120" w:beforeLines="50" w:after="50"/>
        <w:jc w:val="center"/>
        <w:rPr>
          <w:rFonts w:ascii="宋体" w:hAnsi="宋体"/>
          <w:color w:val="000000"/>
          <w:sz w:val="30"/>
          <w:szCs w:val="30"/>
          <w:lang w:val="zh-CN"/>
        </w:rPr>
      </w:pPr>
      <w:r>
        <w:rPr>
          <w:rFonts w:hint="eastAsia" w:ascii="宋体" w:hAnsi="宋体"/>
          <w:color w:val="000000"/>
          <w:sz w:val="30"/>
          <w:szCs w:val="30"/>
          <w:lang w:val="zh-CN"/>
        </w:rPr>
        <w:t xml:space="preserve">                                              </w:t>
      </w:r>
      <w:r>
        <w:rPr>
          <w:rFonts w:hint="eastAsia" w:ascii="宋体" w:hAnsi="宋体"/>
          <w:color w:val="000000"/>
          <w:sz w:val="24"/>
          <w:szCs w:val="30"/>
          <w:lang w:val="zh-CN"/>
        </w:rPr>
        <w:t>标项：</w:t>
      </w:r>
    </w:p>
    <w:tbl>
      <w:tblPr>
        <w:tblStyle w:val="57"/>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52"/>
        <w:gridCol w:w="3969"/>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color w:val="000000"/>
                <w:sz w:val="24"/>
              </w:rPr>
            </w:pPr>
            <w:r>
              <w:rPr>
                <w:rFonts w:hint="eastAsia" w:ascii="宋体" w:hAnsi="宋体" w:cs="宋体"/>
                <w:color w:val="000000"/>
                <w:sz w:val="24"/>
              </w:rPr>
              <w:t>评分项目（报价除外）</w:t>
            </w:r>
          </w:p>
        </w:tc>
        <w:tc>
          <w:tcPr>
            <w:tcW w:w="3969"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color w:val="000000"/>
                <w:sz w:val="24"/>
              </w:rPr>
            </w:pPr>
            <w:r>
              <w:rPr>
                <w:rFonts w:hint="eastAsia" w:ascii="宋体" w:hAnsi="宋体" w:cs="宋体"/>
                <w:color w:val="000000"/>
                <w:sz w:val="24"/>
              </w:rPr>
              <w:t>投标文件对应资料</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color w:val="000000"/>
                <w:sz w:val="24"/>
              </w:rPr>
            </w:pPr>
            <w:r>
              <w:rPr>
                <w:rFonts w:hint="eastAsia" w:ascii="宋体" w:hAnsi="宋体" w:cs="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trPr>
        <w:tc>
          <w:tcPr>
            <w:tcW w:w="3652"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rPr>
            </w:pPr>
          </w:p>
        </w:tc>
      </w:tr>
    </w:tbl>
    <w:p>
      <w:pPr>
        <w:pStyle w:val="16"/>
        <w:snapToGrid w:val="0"/>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1.注：表格可延续。</w:t>
      </w:r>
    </w:p>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120" w:beforeLines="50" w:after="50"/>
        <w:jc w:val="right"/>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pStyle w:val="4"/>
        <w:rPr>
          <w:rFonts w:ascii="宋体" w:hAnsi="宋体"/>
          <w:color w:val="000000"/>
          <w:sz w:val="24"/>
        </w:rPr>
      </w:pPr>
      <w:r>
        <w:rPr>
          <w:rFonts w:hint="eastAsia" w:ascii="宋体" w:hAnsi="宋体"/>
          <w:color w:val="000000"/>
          <w:sz w:val="24"/>
        </w:rPr>
        <w:t>9.投标供应商的类似成功案例的业绩文件资料：</w:t>
      </w:r>
    </w:p>
    <w:p>
      <w:pPr>
        <w:pStyle w:val="41"/>
        <w:snapToGrid w:val="0"/>
        <w:ind w:left="480" w:hanging="480"/>
        <w:rPr>
          <w:rFonts w:ascii="宋体" w:hAnsi="宋体"/>
          <w:color w:val="000000"/>
          <w:sz w:val="24"/>
        </w:rPr>
      </w:pPr>
      <w:r>
        <w:rPr>
          <w:rFonts w:hint="eastAsia" w:ascii="宋体" w:hAnsi="宋体"/>
          <w:color w:val="000000"/>
          <w:sz w:val="24"/>
        </w:rPr>
        <w:t>投标供应商</w:t>
      </w:r>
      <w:r>
        <w:rPr>
          <w:rFonts w:ascii="宋体" w:hAnsi="宋体"/>
          <w:color w:val="000000"/>
          <w:sz w:val="24"/>
        </w:rPr>
        <w:t>同类项目实施情况一览表格式：（</w:t>
      </w:r>
      <w:r>
        <w:rPr>
          <w:rFonts w:hint="eastAsia" w:ascii="宋体" w:hAnsi="宋体"/>
          <w:color w:val="000000"/>
          <w:sz w:val="24"/>
        </w:rPr>
        <w:t>投标供应商</w:t>
      </w:r>
      <w:r>
        <w:rPr>
          <w:rFonts w:ascii="宋体" w:hAnsi="宋体"/>
          <w:color w:val="000000"/>
          <w:sz w:val="24"/>
        </w:rPr>
        <w:t>同类项目合同</w:t>
      </w:r>
      <w:r>
        <w:rPr>
          <w:rFonts w:hint="eastAsia" w:ascii="宋体" w:hAnsi="宋体"/>
          <w:color w:val="000000"/>
          <w:sz w:val="24"/>
        </w:rPr>
        <w:t>扫描</w:t>
      </w:r>
      <w:r>
        <w:rPr>
          <w:rFonts w:ascii="宋体" w:hAnsi="宋体"/>
          <w:color w:val="000000"/>
          <w:sz w:val="24"/>
        </w:rPr>
        <w:t>件、用户验收报告、用户评价意见</w:t>
      </w:r>
      <w:r>
        <w:rPr>
          <w:rFonts w:hint="eastAsia" w:ascii="宋体" w:hAnsi="宋体"/>
          <w:color w:val="000000"/>
          <w:sz w:val="24"/>
        </w:rPr>
        <w:t>，</w:t>
      </w:r>
      <w:r>
        <w:rPr>
          <w:rFonts w:ascii="宋体" w:hAnsi="宋体"/>
          <w:color w:val="000000"/>
          <w:sz w:val="24"/>
        </w:rPr>
        <w:t>格式自拟）</w:t>
      </w:r>
    </w:p>
    <w:tbl>
      <w:tblPr>
        <w:tblStyle w:val="57"/>
        <w:tblW w:w="930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6"/>
        <w:gridCol w:w="1467"/>
        <w:gridCol w:w="945"/>
        <w:gridCol w:w="840"/>
        <w:gridCol w:w="1050"/>
        <w:gridCol w:w="1050"/>
        <w:gridCol w:w="735"/>
        <w:gridCol w:w="735"/>
        <w:gridCol w:w="10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47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采购单位名称</w:t>
            </w:r>
          </w:p>
        </w:tc>
        <w:tc>
          <w:tcPr>
            <w:tcW w:w="146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设备或项目名称</w:t>
            </w:r>
          </w:p>
        </w:tc>
        <w:tc>
          <w:tcPr>
            <w:tcW w:w="94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采购</w:t>
            </w:r>
          </w:p>
          <w:p>
            <w:pPr>
              <w:snapToGrid w:val="0"/>
              <w:spacing w:line="240" w:lineRule="exact"/>
              <w:jc w:val="center"/>
              <w:rPr>
                <w:rFonts w:ascii="宋体" w:hAnsi="宋体"/>
                <w:color w:val="000000"/>
                <w:sz w:val="18"/>
                <w:szCs w:val="20"/>
              </w:rPr>
            </w:pPr>
            <w:r>
              <w:rPr>
                <w:rFonts w:hint="eastAsia" w:ascii="宋体" w:hAnsi="宋体"/>
                <w:color w:val="000000"/>
                <w:sz w:val="18"/>
              </w:rPr>
              <w:t>数量</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单价</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合同</w:t>
            </w:r>
          </w:p>
          <w:p>
            <w:pPr>
              <w:snapToGrid w:val="0"/>
              <w:spacing w:line="240" w:lineRule="exact"/>
              <w:jc w:val="center"/>
              <w:rPr>
                <w:rFonts w:ascii="宋体" w:hAnsi="宋体"/>
                <w:color w:val="000000"/>
                <w:sz w:val="18"/>
                <w:szCs w:val="20"/>
              </w:rPr>
            </w:pPr>
            <w:r>
              <w:rPr>
                <w:rFonts w:hint="eastAsia" w:ascii="宋体" w:hAnsi="宋体"/>
                <w:color w:val="000000"/>
                <w:sz w:val="18"/>
              </w:rPr>
              <w:t>金额</w:t>
            </w:r>
          </w:p>
          <w:p>
            <w:pPr>
              <w:snapToGrid w:val="0"/>
              <w:spacing w:line="240" w:lineRule="exact"/>
              <w:jc w:val="center"/>
              <w:rPr>
                <w:rFonts w:ascii="宋体" w:hAnsi="宋体"/>
                <w:color w:val="000000"/>
                <w:sz w:val="18"/>
                <w:szCs w:val="20"/>
              </w:rPr>
            </w:pPr>
            <w:r>
              <w:rPr>
                <w:rFonts w:hint="eastAsia" w:ascii="宋体" w:hAnsi="宋体"/>
                <w:color w:val="000000"/>
                <w:sz w:val="18"/>
              </w:rPr>
              <w:t>（万元）</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附件页码</w:t>
            </w:r>
          </w:p>
        </w:tc>
        <w:tc>
          <w:tcPr>
            <w:tcW w:w="100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采购单位联系人及</w:t>
            </w:r>
          </w:p>
          <w:p>
            <w:pPr>
              <w:snapToGrid w:val="0"/>
              <w:spacing w:line="240" w:lineRule="exact"/>
              <w:jc w:val="center"/>
              <w:rPr>
                <w:rFonts w:ascii="宋体" w:hAnsi="宋体"/>
                <w:color w:val="000000"/>
                <w:sz w:val="18"/>
                <w:szCs w:val="20"/>
              </w:rPr>
            </w:pPr>
            <w:r>
              <w:rPr>
                <w:rFonts w:hint="eastAsia" w:ascii="宋体" w:hAnsi="宋体"/>
                <w:color w:val="000000"/>
                <w:sz w:val="18"/>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3" w:hRule="atLeast"/>
        </w:trPr>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18"/>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18"/>
              </w:rPr>
            </w:pPr>
          </w:p>
        </w:tc>
        <w:tc>
          <w:tcPr>
            <w:tcW w:w="9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18"/>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18"/>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18"/>
              </w:rPr>
            </w:pPr>
          </w:p>
        </w:tc>
        <w:tc>
          <w:tcPr>
            <w:tcW w:w="105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合同</w:t>
            </w:r>
          </w:p>
        </w:tc>
        <w:tc>
          <w:tcPr>
            <w:tcW w:w="73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验收报告</w:t>
            </w:r>
          </w:p>
        </w:tc>
        <w:tc>
          <w:tcPr>
            <w:tcW w:w="735"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000000"/>
                <w:sz w:val="18"/>
                <w:szCs w:val="20"/>
              </w:rPr>
            </w:pPr>
            <w:r>
              <w:rPr>
                <w:rFonts w:hint="eastAsia" w:ascii="宋体" w:hAnsi="宋体"/>
                <w:color w:val="000000"/>
                <w:sz w:val="18"/>
              </w:rPr>
              <w:t>用户评价</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47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c>
          <w:tcPr>
            <w:tcW w:w="1467"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c>
          <w:tcPr>
            <w:tcW w:w="94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c>
          <w:tcPr>
            <w:tcW w:w="105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c>
          <w:tcPr>
            <w:tcW w:w="105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c>
          <w:tcPr>
            <w:tcW w:w="7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c>
          <w:tcPr>
            <w:tcW w:w="73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c>
          <w:tcPr>
            <w:tcW w:w="100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000000"/>
                <w:sz w:val="1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14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8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4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8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4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46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94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8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5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73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c>
          <w:tcPr>
            <w:tcW w:w="100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 w:val="24"/>
                <w:szCs w:val="20"/>
              </w:rPr>
            </w:pPr>
          </w:p>
        </w:tc>
      </w:tr>
    </w:tbl>
    <w:p>
      <w:pPr>
        <w:pStyle w:val="16"/>
        <w:snapToGrid w:val="0"/>
        <w:ind w:firstLine="480" w:firstLineChars="200"/>
        <w:jc w:val="center"/>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snapToGrid w:val="0"/>
        <w:spacing w:before="50"/>
        <w:ind w:left="479" w:leftChars="228"/>
        <w:jc w:val="center"/>
        <w:rPr>
          <w:rFonts w:ascii="宋体" w:hAnsi="宋体"/>
          <w:color w:val="000000"/>
          <w:sz w:val="24"/>
        </w:rPr>
      </w:pPr>
      <w:r>
        <w:rPr>
          <w:rFonts w:hint="eastAsia" w:ascii="宋体" w:hAnsi="宋体"/>
          <w:color w:val="000000"/>
          <w:sz w:val="24"/>
        </w:rPr>
        <w:t xml:space="preserve">                  </w:t>
      </w:r>
      <w:r>
        <w:rPr>
          <w:rFonts w:hint="eastAsia" w:ascii="宋体" w:hAnsi="宋体" w:cs="宋体"/>
          <w:color w:val="000000"/>
          <w:sz w:val="24"/>
        </w:rPr>
        <w:t>投标供应商（盖章）</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napToGrid w:val="0"/>
        <w:spacing w:before="50"/>
        <w:ind w:left="479" w:leftChars="228"/>
        <w:jc w:val="right"/>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 xml:space="preserve"> 日</w:t>
      </w:r>
    </w:p>
    <w:p>
      <w:pPr>
        <w:pStyle w:val="4"/>
        <w:rPr>
          <w:rFonts w:ascii="宋体" w:hAnsi="宋体"/>
          <w:color w:val="000000"/>
          <w:sz w:val="24"/>
        </w:rPr>
      </w:pPr>
      <w:r>
        <w:rPr>
          <w:rFonts w:hint="eastAsia" w:ascii="宋体" w:hAnsi="宋体"/>
          <w:color w:val="000000"/>
          <w:sz w:val="24"/>
        </w:rPr>
        <w:t>10.距采购人最近或者能为本项目提供最优服务的网点情况表：</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vMerge w:val="restart"/>
            <w:tcBorders>
              <w:top w:val="single" w:color="auto" w:sz="4" w:space="0"/>
              <w:left w:val="single" w:color="auto" w:sz="4" w:space="0"/>
              <w:bottom w:val="single" w:color="auto" w:sz="4" w:space="0"/>
              <w:right w:val="single" w:color="auto" w:sz="4" w:space="0"/>
            </w:tcBorders>
          </w:tcPr>
          <w:p>
            <w:pPr>
              <w:snapToGrid w:val="0"/>
              <w:spacing w:before="50" w:after="120" w:afterLines="50"/>
              <w:jc w:val="left"/>
              <w:rPr>
                <w:rFonts w:ascii="宋体" w:hAnsi="宋体"/>
                <w:color w:val="000000"/>
                <w:szCs w:val="20"/>
              </w:rPr>
            </w:pPr>
            <w:r>
              <w:rPr>
                <w:rFonts w:hint="eastAsia" w:ascii="宋体" w:hAnsi="宋体"/>
                <w:color w:val="000000"/>
              </w:rPr>
              <w:t>投标文件</w:t>
            </w:r>
          </w:p>
          <w:p>
            <w:pPr>
              <w:snapToGrid w:val="0"/>
              <w:spacing w:before="50" w:after="120" w:afterLines="50"/>
              <w:jc w:val="center"/>
              <w:rPr>
                <w:rFonts w:ascii="宋体" w:hAnsi="宋体"/>
                <w:color w:val="000000"/>
                <w:szCs w:val="20"/>
              </w:rPr>
            </w:pPr>
            <w:r>
              <w:rPr>
                <w:rFonts w:hint="eastAsia" w:ascii="宋体" w:hAnsi="宋体"/>
                <w:color w:val="000000"/>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地址</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注册资本金</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其中：投标供应商出资比例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员工总人数</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rFonts w:ascii="宋体" w:hAnsi="宋体"/>
                <w:color w:val="000000"/>
                <w:szCs w:val="20"/>
              </w:rPr>
            </w:pPr>
            <w:r>
              <w:rPr>
                <w:rFonts w:hint="eastAsia" w:ascii="宋体" w:hAnsi="宋体"/>
                <w:color w:val="000000"/>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经营期限</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工作业绩</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服务承诺</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宋体" w:hAnsi="宋体"/>
                <w:color w:val="000000"/>
                <w:szCs w:val="20"/>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10" w:firstLineChars="100"/>
              <w:jc w:val="left"/>
              <w:rPr>
                <w:rFonts w:ascii="宋体" w:hAnsi="宋体"/>
                <w:color w:val="000000"/>
                <w:szCs w:val="20"/>
              </w:rPr>
            </w:pPr>
            <w:r>
              <w:rPr>
                <w:rFonts w:hint="eastAsia" w:ascii="宋体" w:hAnsi="宋体"/>
                <w:color w:val="000000"/>
              </w:rPr>
              <w:t>传</w:t>
            </w:r>
            <w:r>
              <w:rPr>
                <w:rFonts w:ascii="宋体" w:hAnsi="宋体"/>
                <w:color w:val="000000"/>
              </w:rPr>
              <w:t xml:space="preserve">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exac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负责人</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rFonts w:ascii="宋体" w:hAnsi="宋体"/>
                <w:color w:val="000000"/>
                <w:szCs w:val="20"/>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rFonts w:ascii="宋体" w:hAnsi="宋体"/>
                <w:color w:val="000000"/>
                <w:szCs w:val="20"/>
              </w:rPr>
            </w:pPr>
            <w:r>
              <w:rPr>
                <w:rFonts w:hint="eastAsia" w:ascii="宋体" w:hAnsi="宋体"/>
                <w:color w:val="000000"/>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000000"/>
                <w:szCs w:val="20"/>
              </w:rPr>
            </w:pPr>
          </w:p>
        </w:tc>
      </w:tr>
    </w:tbl>
    <w:p>
      <w:pPr>
        <w:pStyle w:val="16"/>
        <w:snapToGrid w:val="0"/>
        <w:ind w:firstLine="2040" w:firstLineChars="850"/>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snapToGrid w:val="0"/>
        <w:jc w:val="center"/>
        <w:rPr>
          <w:rFonts w:ascii="宋体" w:hAnsi="宋体"/>
          <w:color w:val="000000"/>
          <w:sz w:val="24"/>
          <w:u w:val="single"/>
        </w:rPr>
      </w:pPr>
      <w:r>
        <w:rPr>
          <w:rFonts w:hint="eastAsia" w:ascii="宋体" w:hAnsi="宋体" w:cs="宋体"/>
          <w:color w:val="000000"/>
          <w:sz w:val="24"/>
        </w:rPr>
        <w:t xml:space="preserve">    投标供应商（盖章）</w:t>
      </w:r>
      <w:r>
        <w:rPr>
          <w:rFonts w:hint="eastAsia" w:ascii="宋体" w:hAnsi="宋体"/>
          <w:color w:val="000000"/>
          <w:sz w:val="24"/>
        </w:rPr>
        <w:t>：</w:t>
      </w:r>
      <w:r>
        <w:rPr>
          <w:rFonts w:hint="eastAsia" w:ascii="宋体" w:hAnsi="宋体"/>
          <w:color w:val="000000"/>
          <w:sz w:val="24"/>
          <w:u w:val="single"/>
        </w:rPr>
        <w:t xml:space="preserve">                   </w:t>
      </w:r>
    </w:p>
    <w:p>
      <w:pPr>
        <w:pStyle w:val="22"/>
        <w:snapToGrid w:val="0"/>
        <w:jc w:val="right"/>
        <w:rPr>
          <w:rFonts w:ascii="宋体" w:hAns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　 日</w:t>
      </w:r>
    </w:p>
    <w:p>
      <w:pPr>
        <w:pStyle w:val="4"/>
        <w:rPr>
          <w:rFonts w:ascii="宋体" w:hAnsi="宋体"/>
          <w:color w:val="000000"/>
          <w:sz w:val="24"/>
        </w:rPr>
      </w:pPr>
      <w:r>
        <w:rPr>
          <w:rFonts w:hint="eastAsia" w:ascii="宋体" w:hAnsi="宋体"/>
          <w:color w:val="000000"/>
          <w:sz w:val="24"/>
        </w:rPr>
        <w:t>11.商务响应表格式：</w:t>
      </w:r>
    </w:p>
    <w:p>
      <w:pPr>
        <w:snapToGrid w:val="0"/>
        <w:spacing w:before="50"/>
        <w:jc w:val="left"/>
        <w:rPr>
          <w:rFonts w:ascii="宋体" w:hAnsi="宋体"/>
          <w:color w:val="000000"/>
          <w:sz w:val="24"/>
          <w:u w:val="single"/>
        </w:rPr>
      </w:pPr>
      <w:r>
        <w:rPr>
          <w:rFonts w:hint="eastAsia" w:ascii="宋体" w:hAnsi="宋体"/>
          <w:color w:val="000000"/>
          <w:sz w:val="24"/>
        </w:rPr>
        <w:t>标项：</w:t>
      </w:r>
      <w:r>
        <w:rPr>
          <w:rFonts w:ascii="宋体" w:hAnsi="宋体"/>
          <w:color w:val="000000"/>
          <w:sz w:val="24"/>
          <w:u w:val="single"/>
        </w:rPr>
        <w:t xml:space="preserve">              </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4"/>
        <w:gridCol w:w="2250"/>
        <w:gridCol w:w="1913"/>
        <w:gridCol w:w="1075"/>
        <w:gridCol w:w="24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7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序号</w:t>
            </w:r>
          </w:p>
        </w:tc>
        <w:tc>
          <w:tcPr>
            <w:tcW w:w="225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项目</w:t>
            </w:r>
          </w:p>
        </w:tc>
        <w:tc>
          <w:tcPr>
            <w:tcW w:w="1913"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采购文件要求</w:t>
            </w:r>
          </w:p>
        </w:tc>
        <w:tc>
          <w:tcPr>
            <w:tcW w:w="10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是否响应</w:t>
            </w:r>
          </w:p>
        </w:tc>
        <w:tc>
          <w:tcPr>
            <w:tcW w:w="241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投标供应商的承诺或说明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7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投标报价及费用（详见采购文件相应条款）</w:t>
            </w:r>
          </w:p>
        </w:tc>
        <w:tc>
          <w:tcPr>
            <w:tcW w:w="1913"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项目服务期（详见采购文件相应条款）</w:t>
            </w:r>
          </w:p>
        </w:tc>
        <w:tc>
          <w:tcPr>
            <w:tcW w:w="1913"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87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服务质量要求（详见采购文件相应条款）</w:t>
            </w:r>
          </w:p>
        </w:tc>
        <w:tc>
          <w:tcPr>
            <w:tcW w:w="1913"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履约保证金（详见采购文件相应条款）</w:t>
            </w:r>
          </w:p>
        </w:tc>
        <w:tc>
          <w:tcPr>
            <w:tcW w:w="1913"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bCs/>
                <w:color w:val="000000"/>
                <w:szCs w:val="21"/>
              </w:rPr>
              <w:t>付款方式</w:t>
            </w:r>
            <w:r>
              <w:rPr>
                <w:rFonts w:hint="eastAsia" w:ascii="宋体" w:hAnsi="宋体" w:cs="宋体"/>
                <w:color w:val="000000"/>
                <w:szCs w:val="21"/>
              </w:rPr>
              <w:t>（详见采购文件相应条款）</w:t>
            </w:r>
          </w:p>
        </w:tc>
        <w:tc>
          <w:tcPr>
            <w:tcW w:w="1913"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p>
        </w:tc>
        <w:tc>
          <w:tcPr>
            <w:tcW w:w="225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Cs w:val="21"/>
              </w:rPr>
            </w:pPr>
            <w:r>
              <w:rPr>
                <w:rFonts w:hint="eastAsia" w:ascii="宋体" w:hAnsi="宋体" w:cs="宋体"/>
                <w:color w:val="000000"/>
                <w:szCs w:val="21"/>
              </w:rPr>
              <w:t>投标文件有效期（详见采购文件相应条款）</w:t>
            </w:r>
          </w:p>
        </w:tc>
        <w:tc>
          <w:tcPr>
            <w:tcW w:w="1913"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74"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r>
              <w:rPr>
                <w:rFonts w:hint="eastAsia" w:ascii="宋体" w:hAnsi="宋体" w:cs="宋体"/>
                <w:color w:val="000000"/>
                <w:sz w:val="24"/>
              </w:rPr>
              <w:t>…</w:t>
            </w:r>
          </w:p>
        </w:tc>
        <w:tc>
          <w:tcPr>
            <w:tcW w:w="225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rPr>
            </w:pPr>
            <w:r>
              <w:rPr>
                <w:rFonts w:hint="eastAsia" w:ascii="宋体" w:hAnsi="宋体" w:cs="宋体"/>
                <w:color w:val="000000"/>
                <w:sz w:val="24"/>
              </w:rPr>
              <w:t>…</w:t>
            </w:r>
          </w:p>
        </w:tc>
        <w:tc>
          <w:tcPr>
            <w:tcW w:w="1913"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1075"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c>
          <w:tcPr>
            <w:tcW w:w="241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color w:val="000000"/>
                <w:sz w:val="24"/>
                <w:szCs w:val="20"/>
              </w:rPr>
            </w:pPr>
          </w:p>
        </w:tc>
      </w:tr>
    </w:tbl>
    <w:p>
      <w:pPr>
        <w:snapToGrid w:val="0"/>
        <w:spacing w:before="120" w:beforeLines="50"/>
        <w:rPr>
          <w:rFonts w:ascii="宋体" w:hAnsi="宋体"/>
          <w:color w:val="000000"/>
          <w:sz w:val="24"/>
          <w:szCs w:val="20"/>
        </w:rPr>
      </w:pPr>
      <w:r>
        <w:rPr>
          <w:rFonts w:hint="eastAsia" w:ascii="宋体" w:hAnsi="宋体"/>
          <w:color w:val="000000"/>
          <w:sz w:val="24"/>
          <w:szCs w:val="20"/>
        </w:rPr>
        <w:t>注</w:t>
      </w:r>
      <w:r>
        <w:rPr>
          <w:rFonts w:hint="eastAsia" w:ascii="宋体" w:hAnsi="宋体"/>
          <w:color w:val="000000"/>
          <w:sz w:val="24"/>
        </w:rPr>
        <w:t>：如不填写的，采购人将视为无偏离。</w:t>
      </w: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120" w:beforeLines="50" w:after="50"/>
        <w:jc w:val="right"/>
        <w:rPr>
          <w:rFonts w:ascii="宋体" w:hAnsi="宋体"/>
          <w:color w:val="000000"/>
          <w:sz w:val="24"/>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snapToGrid w:val="0"/>
        <w:spacing w:before="120" w:beforeLines="50" w:after="50"/>
        <w:jc w:val="right"/>
        <w:rPr>
          <w:rFonts w:ascii="宋体" w:hAnsi="宋体"/>
          <w:color w:val="000000"/>
          <w:sz w:val="24"/>
        </w:rPr>
      </w:pPr>
    </w:p>
    <w:p>
      <w:pPr>
        <w:pStyle w:val="4"/>
        <w:rPr>
          <w:rFonts w:ascii="宋体" w:hAnsi="宋体"/>
          <w:color w:val="000000"/>
          <w:sz w:val="24"/>
        </w:rPr>
      </w:pPr>
      <w:r>
        <w:rPr>
          <w:rFonts w:hint="eastAsia" w:ascii="宋体" w:hAnsi="宋体"/>
          <w:color w:val="000000"/>
          <w:sz w:val="24"/>
        </w:rPr>
        <w:t>12.技术响应表格式：</w:t>
      </w:r>
    </w:p>
    <w:p>
      <w:pPr>
        <w:snapToGrid w:val="0"/>
        <w:spacing w:before="50" w:after="120" w:afterLines="50"/>
        <w:jc w:val="left"/>
        <w:rPr>
          <w:rFonts w:ascii="宋体" w:hAnsi="宋体"/>
          <w:color w:val="000000"/>
          <w:u w:val="single"/>
        </w:rPr>
      </w:pPr>
      <w:r>
        <w:rPr>
          <w:rFonts w:hint="eastAsia" w:ascii="宋体" w:hAnsi="宋体"/>
          <w:color w:val="000000"/>
        </w:rPr>
        <w:t>标项：</w:t>
      </w:r>
      <w:r>
        <w:rPr>
          <w:rFonts w:ascii="宋体" w:hAnsi="宋体"/>
          <w:color w:val="000000"/>
          <w:u w:val="single"/>
        </w:rPr>
        <w:t xml:space="preserve">              </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2160"/>
        <w:gridCol w:w="1976"/>
        <w:gridCol w:w="1808"/>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4068" w:type="dxa"/>
            <w:gridSpan w:val="2"/>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ind w:firstLine="960" w:firstLineChars="400"/>
              <w:outlineLvl w:val="0"/>
              <w:rPr>
                <w:rFonts w:ascii="宋体" w:hAnsi="宋体" w:cs="宋体"/>
                <w:color w:val="000000"/>
                <w:sz w:val="24"/>
                <w:szCs w:val="21"/>
              </w:rPr>
            </w:pPr>
            <w:bookmarkStart w:id="3" w:name="_Toc16830"/>
            <w:bookmarkStart w:id="4" w:name="_Toc24441"/>
            <w:bookmarkStart w:id="5" w:name="_Toc8544"/>
            <w:bookmarkStart w:id="6" w:name="_Toc816"/>
            <w:bookmarkStart w:id="7" w:name="_Toc4298"/>
            <w:r>
              <w:rPr>
                <w:rFonts w:hint="eastAsia" w:ascii="宋体" w:hAnsi="宋体" w:cs="宋体"/>
                <w:color w:val="000000"/>
                <w:sz w:val="24"/>
                <w:szCs w:val="21"/>
              </w:rPr>
              <w:t>采购文件要求</w:t>
            </w:r>
            <w:bookmarkEnd w:id="3"/>
            <w:bookmarkEnd w:id="4"/>
            <w:bookmarkEnd w:id="5"/>
            <w:bookmarkEnd w:id="6"/>
            <w:bookmarkEnd w:id="7"/>
          </w:p>
        </w:tc>
        <w:tc>
          <w:tcPr>
            <w:tcW w:w="3784" w:type="dxa"/>
            <w:gridSpan w:val="2"/>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ind w:firstLine="480" w:firstLineChars="200"/>
              <w:outlineLvl w:val="0"/>
              <w:rPr>
                <w:rFonts w:ascii="宋体" w:hAnsi="宋体" w:cs="宋体"/>
                <w:color w:val="000000"/>
                <w:sz w:val="24"/>
                <w:szCs w:val="21"/>
              </w:rPr>
            </w:pPr>
            <w:bookmarkStart w:id="8" w:name="_Toc31941"/>
            <w:bookmarkStart w:id="9" w:name="_Toc28482"/>
            <w:bookmarkStart w:id="10" w:name="_Toc18737"/>
            <w:bookmarkStart w:id="11" w:name="_Toc23153"/>
            <w:bookmarkStart w:id="12" w:name="_Toc2465"/>
            <w:r>
              <w:rPr>
                <w:rFonts w:hint="eastAsia" w:ascii="宋体" w:hAnsi="宋体" w:cs="宋体"/>
                <w:color w:val="000000"/>
                <w:sz w:val="24"/>
                <w:szCs w:val="21"/>
              </w:rPr>
              <w:t>投标文件响应</w:t>
            </w:r>
            <w:bookmarkEnd w:id="8"/>
            <w:bookmarkEnd w:id="9"/>
            <w:bookmarkEnd w:id="10"/>
            <w:bookmarkEnd w:id="11"/>
            <w:bookmarkEnd w:id="12"/>
          </w:p>
        </w:tc>
        <w:tc>
          <w:tcPr>
            <w:tcW w:w="1436" w:type="dxa"/>
            <w:vMerge w:val="restart"/>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jc w:val="center"/>
              <w:outlineLvl w:val="0"/>
              <w:rPr>
                <w:rFonts w:ascii="宋体" w:hAnsi="宋体" w:cs="宋体"/>
                <w:color w:val="000000"/>
                <w:sz w:val="24"/>
                <w:szCs w:val="21"/>
              </w:rPr>
            </w:pPr>
            <w:bookmarkStart w:id="13" w:name="_Toc2464"/>
            <w:bookmarkStart w:id="14" w:name="_Toc9799"/>
            <w:bookmarkStart w:id="15" w:name="_Toc22461"/>
            <w:bookmarkStart w:id="16" w:name="_Toc12556"/>
            <w:bookmarkStart w:id="17" w:name="_Toc5097"/>
            <w:r>
              <w:rPr>
                <w:rFonts w:hint="eastAsia" w:ascii="宋体" w:hAnsi="宋体" w:cs="宋体"/>
                <w:color w:val="000000"/>
                <w:sz w:val="24"/>
                <w:szCs w:val="21"/>
              </w:rPr>
              <w:t>偏离情况</w:t>
            </w:r>
            <w:bookmarkEnd w:id="13"/>
            <w:bookmarkEnd w:id="14"/>
            <w:bookmarkEnd w:id="15"/>
            <w:bookmarkEnd w:id="16"/>
            <w:bookmarkEnd w:id="1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trPr>
        <w:tc>
          <w:tcPr>
            <w:tcW w:w="1908"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ind w:firstLine="240" w:firstLineChars="100"/>
              <w:jc w:val="center"/>
              <w:outlineLvl w:val="0"/>
              <w:rPr>
                <w:rFonts w:ascii="宋体" w:hAnsi="宋体" w:cs="宋体"/>
                <w:color w:val="000000"/>
                <w:sz w:val="24"/>
                <w:szCs w:val="21"/>
              </w:rPr>
            </w:pPr>
            <w:bookmarkStart w:id="18" w:name="_Toc13807"/>
            <w:bookmarkStart w:id="19" w:name="_Toc6882"/>
            <w:bookmarkStart w:id="20" w:name="_Toc1682"/>
            <w:bookmarkStart w:id="21" w:name="_Toc1712"/>
            <w:bookmarkStart w:id="22" w:name="_Toc25578"/>
            <w:r>
              <w:rPr>
                <w:rFonts w:hint="eastAsia" w:ascii="宋体" w:hAnsi="宋体" w:cs="宋体"/>
                <w:color w:val="000000"/>
                <w:sz w:val="24"/>
                <w:szCs w:val="21"/>
              </w:rPr>
              <w:t>项目</w:t>
            </w:r>
            <w:bookmarkEnd w:id="18"/>
            <w:bookmarkEnd w:id="19"/>
            <w:bookmarkEnd w:id="20"/>
            <w:bookmarkEnd w:id="21"/>
            <w:bookmarkEnd w:id="22"/>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ind w:firstLine="240" w:firstLineChars="100"/>
              <w:jc w:val="center"/>
              <w:outlineLvl w:val="0"/>
              <w:rPr>
                <w:rFonts w:ascii="宋体" w:hAnsi="宋体" w:cs="宋体"/>
                <w:color w:val="000000"/>
                <w:sz w:val="24"/>
                <w:szCs w:val="21"/>
              </w:rPr>
            </w:pPr>
            <w:bookmarkStart w:id="23" w:name="_Toc19507"/>
            <w:bookmarkStart w:id="24" w:name="_Toc28935"/>
            <w:bookmarkStart w:id="25" w:name="_Toc25437"/>
            <w:bookmarkStart w:id="26" w:name="_Toc20127"/>
            <w:bookmarkStart w:id="27" w:name="_Toc32661"/>
            <w:r>
              <w:rPr>
                <w:rFonts w:hint="eastAsia" w:ascii="宋体" w:hAnsi="宋体" w:cs="宋体"/>
                <w:color w:val="000000"/>
                <w:sz w:val="24"/>
                <w:szCs w:val="21"/>
              </w:rPr>
              <w:t>要求</w:t>
            </w:r>
            <w:bookmarkEnd w:id="23"/>
            <w:bookmarkEnd w:id="24"/>
            <w:bookmarkEnd w:id="25"/>
            <w:bookmarkEnd w:id="26"/>
            <w:bookmarkEnd w:id="27"/>
          </w:p>
        </w:tc>
        <w:tc>
          <w:tcPr>
            <w:tcW w:w="1976"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jc w:val="center"/>
              <w:outlineLvl w:val="0"/>
              <w:rPr>
                <w:rFonts w:ascii="宋体" w:hAnsi="宋体" w:cs="宋体"/>
                <w:color w:val="000000"/>
                <w:sz w:val="24"/>
                <w:szCs w:val="21"/>
              </w:rPr>
            </w:pPr>
            <w:bookmarkStart w:id="28" w:name="_Toc18109"/>
            <w:bookmarkStart w:id="29" w:name="_Toc10504"/>
            <w:bookmarkStart w:id="30" w:name="_Toc13002"/>
            <w:bookmarkStart w:id="31" w:name="_Toc30621"/>
            <w:bookmarkStart w:id="32" w:name="_Toc13942"/>
            <w:r>
              <w:rPr>
                <w:rFonts w:hint="eastAsia" w:ascii="宋体" w:hAnsi="宋体" w:cs="宋体"/>
                <w:color w:val="000000"/>
                <w:sz w:val="24"/>
                <w:szCs w:val="21"/>
              </w:rPr>
              <w:t>项目</w:t>
            </w:r>
            <w:bookmarkEnd w:id="28"/>
            <w:bookmarkEnd w:id="29"/>
            <w:bookmarkEnd w:id="30"/>
            <w:bookmarkEnd w:id="31"/>
            <w:bookmarkEnd w:id="32"/>
          </w:p>
        </w:tc>
        <w:tc>
          <w:tcPr>
            <w:tcW w:w="1808"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jc w:val="center"/>
              <w:outlineLvl w:val="0"/>
              <w:rPr>
                <w:rFonts w:ascii="宋体" w:hAnsi="宋体" w:cs="宋体"/>
                <w:color w:val="000000"/>
                <w:sz w:val="24"/>
                <w:szCs w:val="21"/>
              </w:rPr>
            </w:pPr>
            <w:bookmarkStart w:id="33" w:name="_Toc12551"/>
            <w:bookmarkStart w:id="34" w:name="_Toc20853"/>
            <w:bookmarkStart w:id="35" w:name="_Toc23799"/>
            <w:r>
              <w:rPr>
                <w:rFonts w:hint="eastAsia" w:ascii="宋体" w:hAnsi="宋体" w:cs="宋体"/>
                <w:color w:val="000000"/>
                <w:szCs w:val="21"/>
              </w:rPr>
              <w:t>投标供应商的承诺或说明</w:t>
            </w:r>
            <w:bookmarkEnd w:id="33"/>
            <w:bookmarkEnd w:id="34"/>
            <w:bookmarkEnd w:id="35"/>
          </w:p>
        </w:tc>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outlineLvl w:val="0"/>
              <w:rPr>
                <w:rFonts w:ascii="宋体" w:hAnsi="宋体" w:cs="宋体"/>
                <w:color w:val="000000"/>
                <w:sz w:val="24"/>
              </w:rPr>
            </w:pPr>
            <w:bookmarkStart w:id="36" w:name="_Toc22260"/>
            <w:bookmarkStart w:id="37" w:name="_Toc22983"/>
            <w:bookmarkStart w:id="38" w:name="_Toc32721"/>
            <w:r>
              <w:rPr>
                <w:rFonts w:hint="eastAsia" w:ascii="宋体" w:hAnsi="宋体" w:cs="宋体"/>
                <w:color w:val="000000"/>
                <w:sz w:val="24"/>
              </w:rPr>
              <w:t>详见采购文件第二章</w:t>
            </w:r>
            <w:bookmarkEnd w:id="36"/>
            <w:bookmarkEnd w:id="37"/>
            <w:bookmarkEnd w:id="38"/>
            <w:r>
              <w:rPr>
                <w:rFonts w:hint="eastAsia" w:ascii="宋体" w:hAnsi="宋体" w:cs="宋体"/>
                <w:color w:val="000000"/>
                <w:sz w:val="24"/>
              </w:rPr>
              <w:t>采购需求</w:t>
            </w: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outlineLvl w:val="0"/>
              <w:rPr>
                <w:rFonts w:ascii="宋体" w:hAnsi="宋体" w:cs="宋体"/>
                <w:color w:val="000000"/>
                <w:sz w:val="24"/>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4"/>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90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4"/>
                <w:szCs w:val="21"/>
              </w:rPr>
            </w:pPr>
          </w:p>
        </w:tc>
        <w:tc>
          <w:tcPr>
            <w:tcW w:w="2160" w:type="dxa"/>
            <w:tcBorders>
              <w:top w:val="single" w:color="auto" w:sz="4" w:space="0"/>
              <w:left w:val="single" w:color="auto" w:sz="4" w:space="0"/>
              <w:bottom w:val="single" w:color="auto" w:sz="4" w:space="0"/>
              <w:right w:val="single" w:color="auto" w:sz="4" w:space="0"/>
            </w:tcBorders>
            <w:vAlign w:val="center"/>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9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jc w:val="center"/>
              <w:outlineLvl w:val="0"/>
              <w:rPr>
                <w:rFonts w:ascii="宋体" w:hAnsi="宋体" w:cs="宋体"/>
                <w:color w:val="000000"/>
                <w:sz w:val="24"/>
                <w:szCs w:val="21"/>
              </w:rPr>
            </w:pPr>
          </w:p>
        </w:tc>
        <w:tc>
          <w:tcPr>
            <w:tcW w:w="2160"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c>
          <w:tcPr>
            <w:tcW w:w="143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trPr>
        <w:tc>
          <w:tcPr>
            <w:tcW w:w="19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szCs w:val="21"/>
              </w:rPr>
            </w:pPr>
            <w:bookmarkStart w:id="39" w:name="_Toc30335"/>
            <w:bookmarkStart w:id="40" w:name="_Toc24648"/>
            <w:bookmarkStart w:id="41" w:name="_Toc29139"/>
            <w:bookmarkStart w:id="42" w:name="_Toc29441"/>
            <w:bookmarkStart w:id="43" w:name="_Toc4272"/>
            <w:r>
              <w:rPr>
                <w:rFonts w:hint="eastAsia" w:ascii="宋体" w:hAnsi="宋体" w:cs="宋体"/>
                <w:color w:val="000000"/>
                <w:sz w:val="24"/>
                <w:szCs w:val="21"/>
              </w:rPr>
              <w:t>……</w:t>
            </w:r>
            <w:bookmarkEnd w:id="39"/>
            <w:bookmarkEnd w:id="40"/>
            <w:bookmarkEnd w:id="41"/>
            <w:bookmarkEnd w:id="42"/>
            <w:bookmarkEnd w:id="43"/>
          </w:p>
        </w:tc>
        <w:tc>
          <w:tcPr>
            <w:tcW w:w="2160"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rPr>
            </w:pPr>
          </w:p>
        </w:tc>
        <w:tc>
          <w:tcPr>
            <w:tcW w:w="197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rPr>
            </w:pPr>
          </w:p>
        </w:tc>
        <w:tc>
          <w:tcPr>
            <w:tcW w:w="1808"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rPr>
            </w:pPr>
          </w:p>
        </w:tc>
        <w:tc>
          <w:tcPr>
            <w:tcW w:w="1436" w:type="dxa"/>
            <w:tcBorders>
              <w:top w:val="single" w:color="auto" w:sz="4" w:space="0"/>
              <w:left w:val="single" w:color="auto" w:sz="4" w:space="0"/>
              <w:bottom w:val="single" w:color="auto" w:sz="4" w:space="0"/>
              <w:right w:val="single" w:color="auto" w:sz="4" w:space="0"/>
            </w:tcBorders>
          </w:tcPr>
          <w:p>
            <w:pPr>
              <w:tabs>
                <w:tab w:val="left" w:pos="900"/>
              </w:tabs>
              <w:snapToGrid w:val="0"/>
              <w:spacing w:before="120" w:beforeLines="50" w:after="120" w:afterLines="50"/>
              <w:outlineLvl w:val="0"/>
              <w:rPr>
                <w:rFonts w:ascii="宋体" w:hAnsi="宋体" w:cs="宋体"/>
                <w:color w:val="000000"/>
                <w:sz w:val="24"/>
              </w:rPr>
            </w:pPr>
          </w:p>
        </w:tc>
      </w:tr>
    </w:tbl>
    <w:p>
      <w:pPr>
        <w:pStyle w:val="21"/>
        <w:rPr>
          <w:rFonts w:ascii="宋体" w:eastAsia="宋体"/>
          <w:color w:val="000000"/>
          <w:spacing w:val="20"/>
        </w:rPr>
      </w:pPr>
      <w:r>
        <w:rPr>
          <w:rFonts w:hint="eastAsia" w:ascii="宋体" w:eastAsia="宋体"/>
          <w:color w:val="000000"/>
        </w:rPr>
        <w:t>注：投标供应商应根据投标设备、技术的性能指标、对照采购文件要求在“偏离情况”栏注明“正偏离”“负偏离”或“无偏离”。</w:t>
      </w: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sz w:val="24"/>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50" w:after="120" w:afterLines="50"/>
        <w:jc w:val="right"/>
        <w:rPr>
          <w:rFonts w:ascii="宋体" w:hAnsi="宋体"/>
          <w:color w:val="000000"/>
          <w:sz w:val="24"/>
        </w:rPr>
      </w:pPr>
    </w:p>
    <w:p>
      <w:pPr>
        <w:snapToGrid w:val="0"/>
        <w:spacing w:before="50" w:after="120" w:afterLines="50"/>
        <w:jc w:val="right"/>
        <w:rPr>
          <w:rFonts w:ascii="宋体" w:hAnsi="宋体"/>
          <w:color w:val="000000"/>
          <w:sz w:val="24"/>
        </w:rPr>
      </w:pPr>
    </w:p>
    <w:p>
      <w:pPr>
        <w:snapToGrid w:val="0"/>
        <w:spacing w:before="50" w:after="120" w:afterLines="50"/>
        <w:jc w:val="right"/>
        <w:rPr>
          <w:rFonts w:ascii="宋体" w:hAnsi="宋体"/>
          <w:color w:val="000000"/>
          <w:sz w:val="24"/>
        </w:rPr>
      </w:pPr>
    </w:p>
    <w:p>
      <w:pPr>
        <w:snapToGrid w:val="0"/>
        <w:spacing w:before="50" w:after="120" w:afterLines="50"/>
        <w:jc w:val="right"/>
        <w:rPr>
          <w:rFonts w:ascii="宋体" w:hAnsi="宋体"/>
          <w:color w:val="000000"/>
          <w:sz w:val="24"/>
        </w:rPr>
      </w:pPr>
    </w:p>
    <w:p>
      <w:pPr>
        <w:snapToGrid w:val="0"/>
        <w:spacing w:before="50" w:after="120" w:afterLines="50"/>
        <w:jc w:val="right"/>
        <w:rPr>
          <w:rFonts w:ascii="宋体" w:hAnsi="宋体"/>
          <w:color w:val="000000"/>
          <w:sz w:val="24"/>
        </w:rPr>
      </w:pPr>
    </w:p>
    <w:p>
      <w:pPr>
        <w:snapToGrid w:val="0"/>
        <w:spacing w:before="50" w:after="120" w:afterLines="50"/>
        <w:jc w:val="right"/>
        <w:rPr>
          <w:rFonts w:ascii="宋体" w:hAnsi="宋体"/>
          <w:color w:val="000000"/>
          <w:sz w:val="24"/>
        </w:rPr>
      </w:pPr>
    </w:p>
    <w:p>
      <w:pPr>
        <w:snapToGrid w:val="0"/>
        <w:spacing w:before="50" w:after="120" w:afterLines="50"/>
        <w:jc w:val="right"/>
        <w:rPr>
          <w:rFonts w:ascii="宋体" w:hAnsi="宋体"/>
          <w:color w:val="000000"/>
          <w:sz w:val="24"/>
        </w:rPr>
      </w:pPr>
    </w:p>
    <w:p>
      <w:pPr>
        <w:snapToGrid w:val="0"/>
        <w:spacing w:before="50" w:after="120" w:afterLines="50"/>
        <w:jc w:val="right"/>
        <w:rPr>
          <w:rFonts w:ascii="宋体" w:hAnsi="宋体"/>
          <w:color w:val="000000"/>
          <w:sz w:val="24"/>
        </w:rPr>
      </w:pPr>
    </w:p>
    <w:p>
      <w:pPr>
        <w:snapToGrid w:val="0"/>
        <w:spacing w:before="50" w:after="120" w:afterLines="50"/>
        <w:jc w:val="right"/>
        <w:rPr>
          <w:rFonts w:ascii="宋体" w:hAnsi="宋体"/>
          <w:color w:val="000000"/>
          <w:sz w:val="24"/>
          <w:szCs w:val="20"/>
        </w:rPr>
      </w:pPr>
    </w:p>
    <w:p>
      <w:pPr>
        <w:pStyle w:val="4"/>
        <w:rPr>
          <w:rFonts w:ascii="宋体" w:hAnsi="宋体" w:cs="Arial"/>
          <w:bCs w:val="0"/>
          <w:color w:val="000000"/>
          <w:sz w:val="36"/>
          <w:szCs w:val="36"/>
        </w:rPr>
      </w:pPr>
      <w:r>
        <w:rPr>
          <w:rFonts w:hint="eastAsia" w:ascii="宋体" w:hAnsi="宋体"/>
          <w:color w:val="000000"/>
          <w:sz w:val="24"/>
        </w:rPr>
        <w:t>13.所投货物的品牌型号格式：</w:t>
      </w:r>
    </w:p>
    <w:p>
      <w:pPr>
        <w:spacing w:line="400" w:lineRule="exact"/>
        <w:ind w:left="960" w:hanging="960" w:hangingChars="400"/>
        <w:jc w:val="center"/>
        <w:rPr>
          <w:rFonts w:ascii="宋体" w:hAnsi="宋体" w:cs="Arial"/>
          <w:bCs/>
          <w:color w:val="000000"/>
          <w:sz w:val="32"/>
        </w:rPr>
      </w:pPr>
      <w:r>
        <w:rPr>
          <w:rFonts w:hint="eastAsia" w:ascii="宋体" w:hAnsi="宋体"/>
          <w:color w:val="000000"/>
          <w:sz w:val="24"/>
        </w:rPr>
        <w:t>所投货物的品牌型号（货物类）</w:t>
      </w:r>
    </w:p>
    <w:p>
      <w:pPr>
        <w:spacing w:line="380" w:lineRule="exact"/>
        <w:rPr>
          <w:rFonts w:ascii="宋体" w:hAnsi="宋体"/>
          <w:bCs/>
          <w:color w:val="000000"/>
          <w:sz w:val="22"/>
        </w:rPr>
      </w:pPr>
      <w:r>
        <w:rPr>
          <w:rFonts w:hint="eastAsia" w:ascii="宋体" w:hAnsi="宋体"/>
          <w:bCs/>
          <w:color w:val="000000"/>
          <w:sz w:val="22"/>
        </w:rPr>
        <w:t>项目名称：                                          招标编号：</w:t>
      </w:r>
    </w:p>
    <w:tbl>
      <w:tblPr>
        <w:tblStyle w:val="5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2100"/>
        <w:gridCol w:w="1667"/>
        <w:gridCol w:w="1561"/>
        <w:gridCol w:w="113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6" w:hRule="atLeast"/>
        </w:trPr>
        <w:tc>
          <w:tcPr>
            <w:tcW w:w="8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序号</w:t>
            </w:r>
          </w:p>
        </w:tc>
        <w:tc>
          <w:tcPr>
            <w:tcW w:w="2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设备名称</w:t>
            </w: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规格型号</w:t>
            </w:r>
          </w:p>
        </w:tc>
        <w:tc>
          <w:tcPr>
            <w:tcW w:w="1561" w:type="dxa"/>
            <w:tcBorders>
              <w:top w:val="single" w:color="auto" w:sz="4" w:space="0"/>
              <w:left w:val="single" w:color="auto" w:sz="4" w:space="0"/>
              <w:bottom w:val="nil"/>
              <w:right w:val="single" w:color="auto" w:sz="4" w:space="0"/>
            </w:tcBorders>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品牌</w:t>
            </w:r>
          </w:p>
        </w:tc>
        <w:tc>
          <w:tcPr>
            <w:tcW w:w="1135" w:type="dxa"/>
            <w:tcBorders>
              <w:top w:val="single" w:color="auto" w:sz="4" w:space="0"/>
              <w:left w:val="single" w:color="auto" w:sz="4" w:space="0"/>
              <w:bottom w:val="nil"/>
              <w:right w:val="single" w:color="auto" w:sz="4" w:space="0"/>
            </w:tcBorders>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数量</w:t>
            </w:r>
          </w:p>
        </w:tc>
        <w:tc>
          <w:tcPr>
            <w:tcW w:w="1418" w:type="dxa"/>
            <w:tcBorders>
              <w:top w:val="single" w:color="auto" w:sz="4" w:space="0"/>
              <w:left w:val="single" w:color="auto" w:sz="4" w:space="0"/>
              <w:bottom w:val="nil"/>
              <w:right w:val="single" w:color="auto" w:sz="4" w:space="0"/>
            </w:tcBorders>
            <w:vAlign w:val="center"/>
          </w:tcPr>
          <w:p>
            <w:pPr>
              <w:spacing w:line="400" w:lineRule="exact"/>
              <w:jc w:val="center"/>
              <w:rPr>
                <w:rFonts w:ascii="宋体" w:hAnsi="宋体" w:cs="Arial"/>
                <w:color w:val="000000"/>
                <w:sz w:val="22"/>
                <w:szCs w:val="22"/>
              </w:rPr>
            </w:pPr>
            <w:r>
              <w:rPr>
                <w:rFonts w:hint="eastAsia" w:ascii="宋体" w:hAnsi="宋体" w:cs="Arial"/>
                <w:color w:val="000000"/>
                <w:sz w:val="22"/>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2100"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667"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56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13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c>
          <w:tcPr>
            <w:tcW w:w="141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Arial"/>
                <w:color w:val="000000"/>
                <w:sz w:val="22"/>
                <w:szCs w:val="22"/>
              </w:rPr>
            </w:pPr>
          </w:p>
        </w:tc>
      </w:tr>
    </w:tbl>
    <w:p>
      <w:pPr>
        <w:pStyle w:val="30"/>
        <w:numPr>
          <w:ilvl w:val="0"/>
          <w:numId w:val="0"/>
        </w:numPr>
        <w:spacing w:before="120" w:after="120"/>
        <w:rPr>
          <w:rFonts w:hAnsi="宋体"/>
          <w:bCs/>
          <w:color w:val="000000"/>
          <w:sz w:val="22"/>
          <w:szCs w:val="22"/>
        </w:rPr>
      </w:pPr>
      <w:r>
        <w:rPr>
          <w:rFonts w:hint="eastAsia" w:hAnsi="宋体"/>
          <w:color w:val="000000"/>
          <w:sz w:val="22"/>
          <w:szCs w:val="22"/>
        </w:rPr>
        <w:t>注：1、</w:t>
      </w:r>
      <w:r>
        <w:rPr>
          <w:rFonts w:hint="eastAsia" w:hAnsi="宋体"/>
          <w:bCs/>
          <w:color w:val="000000"/>
          <w:sz w:val="22"/>
          <w:szCs w:val="22"/>
        </w:rPr>
        <w:t>表格可以延续。</w:t>
      </w:r>
    </w:p>
    <w:p>
      <w:pPr>
        <w:pStyle w:val="16"/>
        <w:wordWrap w:val="0"/>
        <w:snapToGrid w:val="0"/>
        <w:ind w:left="851"/>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ind w:left="851"/>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ind w:left="851"/>
        <w:jc w:val="right"/>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pStyle w:val="4"/>
        <w:rPr>
          <w:rFonts w:ascii="宋体" w:hAnsi="宋体"/>
          <w:color w:val="000000"/>
          <w:sz w:val="24"/>
        </w:rPr>
      </w:pPr>
      <w:r>
        <w:rPr>
          <w:rFonts w:hint="eastAsia" w:ascii="宋体" w:hAnsi="宋体"/>
          <w:color w:val="000000"/>
          <w:sz w:val="24"/>
        </w:rPr>
        <w:t>14.项目实施人员一览表</w:t>
      </w:r>
    </w:p>
    <w:p>
      <w:pPr>
        <w:spacing w:before="100" w:beforeAutospacing="1" w:line="360" w:lineRule="auto"/>
        <w:jc w:val="center"/>
        <w:rPr>
          <w:rFonts w:ascii="宋体" w:hAnsi="宋体" w:cs="宋体"/>
          <w:color w:val="000000"/>
          <w:sz w:val="24"/>
        </w:rPr>
      </w:pPr>
      <w:r>
        <w:rPr>
          <w:rFonts w:hint="eastAsia" w:ascii="宋体" w:hAnsi="宋体" w:cs="宋体"/>
          <w:color w:val="000000"/>
          <w:sz w:val="24"/>
        </w:rPr>
        <w:t>项目实施人员（主要从业人员及其技术资格）一览表</w:t>
      </w:r>
    </w:p>
    <w:p>
      <w:pPr>
        <w:pStyle w:val="6"/>
        <w:tabs>
          <w:tab w:val="right" w:pos="8847"/>
        </w:tabs>
        <w:spacing w:line="360" w:lineRule="auto"/>
        <w:rPr>
          <w:rFonts w:hAnsi="宋体" w:cs="宋体"/>
          <w:color w:val="000000"/>
          <w:sz w:val="24"/>
          <w:u w:val="single"/>
        </w:rPr>
      </w:pPr>
      <w:r>
        <w:rPr>
          <w:rFonts w:hint="eastAsia" w:hAnsi="宋体" w:cs="宋体"/>
          <w:color w:val="000000"/>
          <w:sz w:val="24"/>
        </w:rPr>
        <w:t>招标项目名称：</w:t>
      </w:r>
      <w:r>
        <w:rPr>
          <w:rFonts w:hAnsi="宋体" w:cs="宋体"/>
          <w:color w:val="000000"/>
          <w:sz w:val="24"/>
          <w:u w:val="single"/>
        </w:rPr>
        <w:t xml:space="preserve">                                   </w:t>
      </w:r>
      <w:r>
        <w:rPr>
          <w:rFonts w:hint="eastAsia" w:hAnsi="宋体" w:cs="宋体"/>
          <w:color w:val="000000"/>
          <w:sz w:val="24"/>
        </w:rPr>
        <w:t>招标编号：</w:t>
      </w:r>
      <w:r>
        <w:rPr>
          <w:rFonts w:hAnsi="宋体" w:cs="宋体"/>
          <w:color w:val="000000"/>
          <w:sz w:val="24"/>
          <w:u w:val="single"/>
        </w:rPr>
        <w:t xml:space="preserve">                </w:t>
      </w:r>
    </w:p>
    <w:p>
      <w:pPr>
        <w:ind w:firstLine="241"/>
        <w:rPr>
          <w:rFonts w:ascii="宋体" w:hAnsi="宋体" w:cs="宋体"/>
          <w:b/>
          <w:color w:val="000000"/>
          <w:sz w:val="24"/>
        </w:rPr>
      </w:pPr>
    </w:p>
    <w:tbl>
      <w:tblPr>
        <w:tblStyle w:val="57"/>
        <w:tblW w:w="0" w:type="auto"/>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9"/>
        <w:gridCol w:w="710"/>
        <w:gridCol w:w="1136"/>
        <w:gridCol w:w="852"/>
        <w:gridCol w:w="1083"/>
        <w:gridCol w:w="1004"/>
        <w:gridCol w:w="133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810" w:type="dxa"/>
            <w:vMerge w:val="restart"/>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拟在本项目担任的职务（岗位）</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r>
              <w:rPr>
                <w:rFonts w:hint="eastAsia" w:ascii="宋体" w:hAnsi="宋体" w:cs="宋体"/>
                <w:color w:val="000000"/>
                <w:sz w:val="24"/>
              </w:rPr>
              <w:t>姓名</w:t>
            </w:r>
          </w:p>
        </w:tc>
        <w:tc>
          <w:tcPr>
            <w:tcW w:w="710"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r>
              <w:rPr>
                <w:rFonts w:hint="eastAsia" w:ascii="宋体" w:hAnsi="宋体" w:cs="宋体"/>
                <w:color w:val="000000"/>
                <w:sz w:val="24"/>
              </w:rPr>
              <w:t>技术职称</w:t>
            </w:r>
          </w:p>
        </w:tc>
        <w:tc>
          <w:tcPr>
            <w:tcW w:w="5405" w:type="dxa"/>
            <w:gridSpan w:val="5"/>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执业或职业资格证件</w:t>
            </w:r>
          </w:p>
        </w:tc>
        <w:tc>
          <w:tcPr>
            <w:tcW w:w="1070" w:type="dxa"/>
            <w:vMerge w:val="restart"/>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8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r>
              <w:rPr>
                <w:rFonts w:hint="eastAsia" w:ascii="宋体" w:hAnsi="宋体" w:cs="宋体"/>
                <w:color w:val="000000"/>
                <w:sz w:val="24"/>
              </w:rPr>
              <w:t>证书名称</w:t>
            </w:r>
          </w:p>
        </w:tc>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级别</w:t>
            </w: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证号</w:t>
            </w: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专业</w:t>
            </w: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工作年限</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9704" w:type="dxa"/>
            <w:gridSpan w:val="9"/>
            <w:tcBorders>
              <w:top w:val="single" w:color="auto" w:sz="4" w:space="0"/>
              <w:left w:val="single" w:color="auto" w:sz="4" w:space="0"/>
              <w:bottom w:val="single" w:color="auto" w:sz="4" w:space="0"/>
              <w:right w:val="single" w:color="auto" w:sz="4" w:space="0"/>
            </w:tcBorders>
            <w:vAlign w:val="center"/>
          </w:tcPr>
          <w:p>
            <w:pPr>
              <w:ind w:firstLine="241"/>
              <w:jc w:val="center"/>
              <w:rPr>
                <w:rFonts w:ascii="宋体" w:hAnsi="宋体" w:cs="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704" w:type="dxa"/>
            <w:gridSpan w:val="9"/>
            <w:tcBorders>
              <w:top w:val="single" w:color="auto" w:sz="4" w:space="0"/>
              <w:left w:val="single" w:color="auto" w:sz="4" w:space="0"/>
              <w:bottom w:val="single" w:color="auto" w:sz="4" w:space="0"/>
              <w:right w:val="single" w:color="auto" w:sz="4" w:space="0"/>
            </w:tcBorders>
            <w:vAlign w:val="center"/>
          </w:tcPr>
          <w:p>
            <w:pPr>
              <w:ind w:firstLine="241"/>
              <w:jc w:val="center"/>
              <w:rPr>
                <w:rFonts w:ascii="宋体" w:hAnsi="宋体" w:cs="宋体"/>
                <w:b/>
                <w:color w:val="000000"/>
                <w:sz w:val="24"/>
              </w:rPr>
            </w:pPr>
            <w:r>
              <w:rPr>
                <w:rFonts w:hint="eastAsia" w:ascii="宋体" w:hAnsi="宋体" w:cs="宋体"/>
                <w:b/>
                <w:color w:val="000000"/>
                <w:sz w:val="24"/>
              </w:rPr>
              <w:t>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…专业负责人</w:t>
            </w: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…专业负责人</w:t>
            </w: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技术人员</w:t>
            </w: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r>
              <w:rPr>
                <w:rFonts w:hint="eastAsia" w:ascii="宋体" w:hAnsi="宋体" w:cs="宋体"/>
                <w:color w:val="000000"/>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18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136"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83"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04"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33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c>
          <w:tcPr>
            <w:tcW w:w="1070" w:type="dxa"/>
            <w:tcBorders>
              <w:top w:val="single" w:color="auto" w:sz="4" w:space="0"/>
              <w:left w:val="single" w:color="auto" w:sz="4" w:space="0"/>
              <w:bottom w:val="single" w:color="auto" w:sz="4" w:space="0"/>
              <w:right w:val="single" w:color="auto" w:sz="4" w:space="0"/>
            </w:tcBorders>
            <w:vAlign w:val="center"/>
          </w:tcPr>
          <w:p>
            <w:pPr>
              <w:ind w:firstLine="240"/>
              <w:jc w:val="center"/>
              <w:rPr>
                <w:rFonts w:ascii="宋体" w:hAnsi="宋体" w:cs="宋体"/>
                <w:color w:val="000000"/>
                <w:sz w:val="24"/>
              </w:rPr>
            </w:pPr>
          </w:p>
        </w:tc>
      </w:tr>
    </w:tbl>
    <w:p>
      <w:pPr>
        <w:snapToGrid w:val="0"/>
        <w:spacing w:before="50" w:after="120" w:afterLines="50"/>
        <w:jc w:val="left"/>
        <w:rPr>
          <w:rFonts w:ascii="宋体" w:hAnsi="宋体" w:cs="宋体"/>
          <w:color w:val="000000"/>
          <w:sz w:val="24"/>
        </w:rPr>
      </w:pPr>
      <w:r>
        <w:rPr>
          <w:rFonts w:hint="eastAsia" w:ascii="宋体" w:hAnsi="宋体" w:cs="宋体"/>
          <w:color w:val="000000"/>
          <w:sz w:val="24"/>
        </w:rPr>
        <w:t>注：1、</w:t>
      </w:r>
      <w:r>
        <w:rPr>
          <w:rFonts w:hint="eastAsia" w:ascii="宋体" w:hAnsi="宋体" w:cs="宋体"/>
          <w:snapToGrid w:val="0"/>
          <w:color w:val="000000"/>
          <w:sz w:val="24"/>
        </w:rPr>
        <w:t>项目组成人员应附职称证书、执业资格证书、社保资料等扫描件</w:t>
      </w:r>
      <w:r>
        <w:rPr>
          <w:rFonts w:hint="eastAsia" w:ascii="宋体" w:hAnsi="宋体" w:cs="宋体"/>
          <w:snapToGrid w:val="0"/>
          <w:color w:val="000000"/>
          <w:szCs w:val="21"/>
        </w:rPr>
        <w:t>（具体按评标办法提供）</w:t>
      </w:r>
      <w:r>
        <w:rPr>
          <w:rFonts w:hint="eastAsia" w:ascii="宋体" w:hAnsi="宋体" w:cs="宋体"/>
          <w:snapToGrid w:val="0"/>
          <w:color w:val="000000"/>
          <w:sz w:val="24"/>
        </w:rPr>
        <w:t>。</w:t>
      </w:r>
    </w:p>
    <w:p>
      <w:pPr>
        <w:snapToGrid w:val="0"/>
        <w:spacing w:before="50" w:after="120" w:afterLines="50"/>
        <w:jc w:val="left"/>
        <w:rPr>
          <w:rFonts w:ascii="宋体" w:hAnsi="宋体" w:cs="宋体"/>
          <w:color w:val="000000"/>
          <w:sz w:val="24"/>
          <w:szCs w:val="20"/>
        </w:rPr>
      </w:pPr>
      <w:r>
        <w:rPr>
          <w:rFonts w:hint="eastAsia" w:ascii="宋体" w:hAnsi="宋体" w:cs="宋体"/>
          <w:color w:val="000000"/>
          <w:sz w:val="24"/>
        </w:rPr>
        <w:t>2、在填写时，如本表格不适合投标单位的实际情况，可根据本表格式按评标办法要求自行划表填写并提供相关资料。</w:t>
      </w:r>
    </w:p>
    <w:p>
      <w:pPr>
        <w:snapToGrid w:val="0"/>
        <w:spacing w:before="50" w:after="50"/>
        <w:rPr>
          <w:rFonts w:ascii="宋体" w:hAnsi="宋体" w:cs="宋体"/>
          <w:color w:val="000000"/>
          <w:spacing w:val="20"/>
          <w:sz w:val="24"/>
          <w:szCs w:val="20"/>
          <w:u w:val="single"/>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sz w:val="24"/>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pStyle w:val="4"/>
        <w:rPr>
          <w:rFonts w:ascii="宋体" w:hAnsi="宋体"/>
          <w:color w:val="000000"/>
          <w:sz w:val="24"/>
        </w:rPr>
      </w:pPr>
      <w:r>
        <w:rPr>
          <w:rFonts w:hint="eastAsia" w:ascii="宋体" w:hAnsi="宋体"/>
          <w:color w:val="000000"/>
          <w:sz w:val="24"/>
        </w:rPr>
        <w:t>15.投标单位项目负责人简历、专业职称、业绩表（如有）</w:t>
      </w:r>
    </w:p>
    <w:p>
      <w:pPr>
        <w:rPr>
          <w:rFonts w:ascii="宋体" w:hAnsi="宋体" w:cs="宋体"/>
          <w:color w:val="000000"/>
          <w:szCs w:val="21"/>
        </w:rPr>
      </w:pPr>
    </w:p>
    <w:tbl>
      <w:tblPr>
        <w:tblStyle w:val="5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1292"/>
        <w:gridCol w:w="159"/>
        <w:gridCol w:w="1434"/>
        <w:gridCol w:w="183"/>
        <w:gridCol w:w="1135"/>
        <w:gridCol w:w="1059"/>
        <w:gridCol w:w="19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74"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姓名</w:t>
            </w:r>
          </w:p>
        </w:tc>
        <w:tc>
          <w:tcPr>
            <w:tcW w:w="1292"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3" w:type="dxa"/>
            <w:gridSpan w:val="2"/>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性别</w:t>
            </w:r>
          </w:p>
        </w:tc>
        <w:tc>
          <w:tcPr>
            <w:tcW w:w="1318" w:type="dxa"/>
            <w:gridSpan w:val="2"/>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059"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年龄</w:t>
            </w:r>
          </w:p>
        </w:tc>
        <w:tc>
          <w:tcPr>
            <w:tcW w:w="1964"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职务</w:t>
            </w:r>
          </w:p>
        </w:tc>
        <w:tc>
          <w:tcPr>
            <w:tcW w:w="12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拟担任本</w:t>
            </w:r>
          </w:p>
          <w:p>
            <w:pPr>
              <w:spacing w:line="360" w:lineRule="auto"/>
              <w:jc w:val="center"/>
              <w:rPr>
                <w:rFonts w:ascii="宋体" w:hAnsi="宋体" w:cs="宋体"/>
                <w:color w:val="000000"/>
                <w:szCs w:val="21"/>
              </w:rPr>
            </w:pPr>
            <w:r>
              <w:rPr>
                <w:rFonts w:hint="eastAsia" w:ascii="宋体" w:hAnsi="宋体" w:cs="宋体"/>
                <w:color w:val="000000"/>
                <w:szCs w:val="21"/>
              </w:rPr>
              <w:t>项目职务</w:t>
            </w:r>
          </w:p>
        </w:tc>
        <w:tc>
          <w:tcPr>
            <w:tcW w:w="131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0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学历</w:t>
            </w:r>
          </w:p>
        </w:tc>
        <w:tc>
          <w:tcPr>
            <w:tcW w:w="196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参加工作时间</w:t>
            </w:r>
          </w:p>
        </w:tc>
        <w:tc>
          <w:tcPr>
            <w:tcW w:w="12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397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从事项目负责人</w:t>
            </w:r>
          </w:p>
          <w:p>
            <w:pPr>
              <w:jc w:val="center"/>
              <w:rPr>
                <w:rFonts w:ascii="宋体" w:hAnsi="宋体" w:cs="宋体"/>
                <w:color w:val="000000"/>
                <w:szCs w:val="21"/>
              </w:rPr>
            </w:pPr>
            <w:r>
              <w:rPr>
                <w:rFonts w:hint="eastAsia" w:ascii="宋体" w:hAnsi="宋体" w:cs="宋体"/>
                <w:color w:val="000000"/>
                <w:szCs w:val="21"/>
              </w:rPr>
              <w:t xml:space="preserve">年限    </w:t>
            </w:r>
          </w:p>
        </w:tc>
        <w:tc>
          <w:tcPr>
            <w:tcW w:w="1964"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cs="宋体"/>
                <w:color w:val="000000"/>
                <w:szCs w:val="21"/>
              </w:rPr>
            </w:pPr>
          </w:p>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职称</w:t>
            </w:r>
          </w:p>
        </w:tc>
        <w:tc>
          <w:tcPr>
            <w:tcW w:w="7226" w:type="dxa"/>
            <w:gridSpan w:val="7"/>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00" w:type="dxa"/>
            <w:gridSpan w:val="8"/>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已 完 成 项 目 情 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27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项目名称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规模</w:t>
            </w: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开始完成日期</w:t>
            </w:r>
          </w:p>
        </w:tc>
        <w:tc>
          <w:tcPr>
            <w:tcW w:w="219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负担的技术</w:t>
            </w:r>
          </w:p>
          <w:p>
            <w:pPr>
              <w:spacing w:line="360" w:lineRule="auto"/>
              <w:jc w:val="center"/>
              <w:rPr>
                <w:rFonts w:ascii="宋体" w:hAnsi="宋体" w:cs="宋体"/>
                <w:color w:val="000000"/>
                <w:szCs w:val="21"/>
              </w:rPr>
            </w:pPr>
            <w:r>
              <w:rPr>
                <w:rFonts w:hint="eastAsia" w:ascii="宋体" w:hAnsi="宋体" w:cs="宋体"/>
                <w:color w:val="000000"/>
                <w:szCs w:val="21"/>
              </w:rPr>
              <w:t>职务</w:t>
            </w:r>
          </w:p>
        </w:tc>
        <w:tc>
          <w:tcPr>
            <w:tcW w:w="196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获奖情况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7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274"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宋体"/>
                <w:color w:val="000000"/>
                <w:szCs w:val="21"/>
              </w:rPr>
            </w:pPr>
          </w:p>
        </w:tc>
        <w:tc>
          <w:tcPr>
            <w:tcW w:w="1451" w:type="dxa"/>
            <w:gridSpan w:val="2"/>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Cs w:val="21"/>
              </w:rPr>
            </w:pPr>
          </w:p>
        </w:tc>
        <w:tc>
          <w:tcPr>
            <w:tcW w:w="1617" w:type="dxa"/>
            <w:gridSpan w:val="2"/>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Cs w:val="21"/>
              </w:rPr>
            </w:pPr>
          </w:p>
        </w:tc>
        <w:tc>
          <w:tcPr>
            <w:tcW w:w="2194" w:type="dxa"/>
            <w:gridSpan w:val="2"/>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Cs w:val="21"/>
              </w:rPr>
            </w:pPr>
          </w:p>
        </w:tc>
        <w:tc>
          <w:tcPr>
            <w:tcW w:w="1964"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宋体"/>
                <w:color w:val="000000"/>
                <w:szCs w:val="21"/>
              </w:rPr>
            </w:pPr>
          </w:p>
        </w:tc>
      </w:tr>
    </w:tbl>
    <w:p>
      <w:pPr>
        <w:snapToGrid w:val="0"/>
        <w:spacing w:before="50" w:after="120" w:afterLines="50"/>
        <w:jc w:val="left"/>
        <w:rPr>
          <w:rFonts w:ascii="宋体" w:hAnsi="宋体" w:cs="宋体"/>
          <w:color w:val="000000"/>
          <w:sz w:val="24"/>
        </w:rPr>
      </w:pPr>
      <w:r>
        <w:rPr>
          <w:rFonts w:hint="eastAsia" w:ascii="宋体" w:hAnsi="宋体" w:cs="宋体"/>
          <w:color w:val="000000"/>
          <w:sz w:val="24"/>
        </w:rPr>
        <w:t>注：1、项目负责人应附身份证、职称证书、执业资格证书、社保资料等扫描件（具体按评标办法提供）。</w:t>
      </w:r>
    </w:p>
    <w:p>
      <w:pPr>
        <w:snapToGrid w:val="0"/>
        <w:spacing w:before="50" w:after="120" w:afterLines="50"/>
        <w:jc w:val="left"/>
        <w:rPr>
          <w:rFonts w:ascii="宋体" w:hAnsi="宋体" w:cs="宋体"/>
          <w:color w:val="000000"/>
          <w:sz w:val="24"/>
        </w:rPr>
      </w:pPr>
      <w:r>
        <w:rPr>
          <w:rFonts w:hint="eastAsia" w:ascii="宋体" w:hAnsi="宋体" w:cs="宋体"/>
          <w:color w:val="000000"/>
          <w:sz w:val="24"/>
        </w:rPr>
        <w:t>2、在填写时，如本表格不适合投标单位的实际情况，可根据本表格式按评标办法要求自行划表填写并提供相关资料。</w:t>
      </w: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snapToGrid w:val="0"/>
        <w:spacing w:before="50" w:after="120" w:afterLines="50"/>
        <w:jc w:val="left"/>
        <w:rPr>
          <w:rFonts w:ascii="宋体" w:hAnsi="宋体"/>
          <w:color w:val="000000"/>
          <w:sz w:val="24"/>
          <w:szCs w:val="20"/>
        </w:rPr>
      </w:pPr>
    </w:p>
    <w:p>
      <w:pPr>
        <w:pStyle w:val="4"/>
        <w:rPr>
          <w:rFonts w:ascii="宋体" w:hAnsi="宋体"/>
          <w:color w:val="000000"/>
          <w:sz w:val="24"/>
          <w:szCs w:val="20"/>
        </w:rPr>
      </w:pPr>
      <w:r>
        <w:rPr>
          <w:rFonts w:hint="eastAsia" w:ascii="宋体" w:hAnsi="宋体"/>
          <w:color w:val="000000"/>
          <w:sz w:val="24"/>
        </w:rPr>
        <w:t>16.投标函格式：</w:t>
      </w:r>
    </w:p>
    <w:p>
      <w:pPr>
        <w:snapToGrid w:val="0"/>
        <w:spacing w:before="120" w:beforeLines="50" w:after="50"/>
        <w:jc w:val="center"/>
        <w:rPr>
          <w:rFonts w:ascii="宋体" w:hAnsi="宋体"/>
          <w:b/>
          <w:color w:val="000000"/>
          <w:sz w:val="24"/>
          <w:szCs w:val="20"/>
        </w:rPr>
      </w:pPr>
      <w:r>
        <w:rPr>
          <w:rFonts w:hint="eastAsia" w:ascii="宋体" w:hAnsi="宋体"/>
          <w:b/>
          <w:color w:val="000000"/>
          <w:sz w:val="24"/>
        </w:rPr>
        <w:t>投</w:t>
      </w:r>
      <w:r>
        <w:rPr>
          <w:rFonts w:ascii="宋体" w:hAnsi="宋体"/>
          <w:b/>
          <w:color w:val="000000"/>
          <w:sz w:val="24"/>
        </w:rPr>
        <w:t xml:space="preserve"> </w:t>
      </w:r>
      <w:r>
        <w:rPr>
          <w:rFonts w:hint="eastAsia" w:ascii="宋体" w:hAnsi="宋体"/>
          <w:b/>
          <w:color w:val="000000"/>
          <w:sz w:val="24"/>
        </w:rPr>
        <w:t>标</w:t>
      </w:r>
      <w:r>
        <w:rPr>
          <w:rFonts w:ascii="宋体" w:hAnsi="宋体"/>
          <w:b/>
          <w:color w:val="000000"/>
          <w:sz w:val="24"/>
        </w:rPr>
        <w:t xml:space="preserve"> </w:t>
      </w:r>
      <w:r>
        <w:rPr>
          <w:rFonts w:hint="eastAsia" w:ascii="宋体" w:hAnsi="宋体"/>
          <w:b/>
          <w:color w:val="000000"/>
          <w:sz w:val="24"/>
        </w:rPr>
        <w:t>函</w:t>
      </w:r>
    </w:p>
    <w:p>
      <w:pPr>
        <w:snapToGrid w:val="0"/>
        <w:spacing w:line="360" w:lineRule="auto"/>
        <w:rPr>
          <w:rFonts w:ascii="宋体" w:hAnsi="宋体"/>
          <w:color w:val="000000"/>
          <w:sz w:val="24"/>
          <w:szCs w:val="20"/>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（采购单位名称）：</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根据贵方为</w:t>
      </w:r>
      <w:r>
        <w:rPr>
          <w:rFonts w:ascii="宋体" w:hAnsi="宋体"/>
          <w:color w:val="000000"/>
          <w:sz w:val="24"/>
          <w:u w:val="single"/>
        </w:rPr>
        <w:t xml:space="preserve">                             </w:t>
      </w:r>
      <w:r>
        <w:rPr>
          <w:rFonts w:hint="eastAsia" w:ascii="宋体" w:hAnsi="宋体"/>
          <w:color w:val="000000"/>
          <w:sz w:val="24"/>
        </w:rPr>
        <w:t>项目的招标公告</w:t>
      </w:r>
      <w:r>
        <w:rPr>
          <w:rFonts w:ascii="宋体" w:hAnsi="宋体"/>
          <w:color w:val="000000"/>
          <w:sz w:val="24"/>
        </w:rPr>
        <w:t>/</w:t>
      </w:r>
      <w:r>
        <w:rPr>
          <w:rFonts w:hint="eastAsia" w:ascii="宋体" w:hAnsi="宋体"/>
          <w:color w:val="000000"/>
          <w:sz w:val="24"/>
        </w:rPr>
        <w:t>投标邀请书</w:t>
      </w:r>
    </w:p>
    <w:p>
      <w:pPr>
        <w:snapToGrid w:val="0"/>
        <w:spacing w:line="360" w:lineRule="auto"/>
        <w:rPr>
          <w:rFonts w:ascii="宋体" w:hAnsi="宋体"/>
          <w:color w:val="000000"/>
          <w:sz w:val="24"/>
          <w:szCs w:val="20"/>
        </w:rPr>
      </w:pPr>
      <w:r>
        <w:rPr>
          <w:rFonts w:hint="eastAsia" w:ascii="宋体" w:hAnsi="宋体"/>
          <w:color w:val="000000"/>
          <w:sz w:val="24"/>
        </w:rPr>
        <w:t>（项目编号：</w:t>
      </w:r>
      <w:r>
        <w:rPr>
          <w:rFonts w:hint="eastAsia" w:ascii="宋体" w:hAnsi="宋体"/>
          <w:color w:val="000000"/>
          <w:sz w:val="24"/>
          <w:u w:val="single"/>
        </w:rPr>
        <w:t xml:space="preserve">                 </w:t>
      </w:r>
      <w:r>
        <w:rPr>
          <w:rFonts w:hint="eastAsia" w:ascii="宋体" w:hAnsi="宋体"/>
          <w:color w:val="000000"/>
          <w:sz w:val="24"/>
        </w:rPr>
        <w:t>），签字代表</w:t>
      </w:r>
      <w:r>
        <w:rPr>
          <w:rFonts w:hint="eastAsia" w:ascii="宋体" w:hAnsi="宋体"/>
          <w:color w:val="000000"/>
          <w:sz w:val="24"/>
          <w:u w:val="single"/>
        </w:rPr>
        <w:t xml:space="preserve">                 </w:t>
      </w:r>
      <w:r>
        <w:rPr>
          <w:rFonts w:hint="eastAsia" w:ascii="宋体" w:hAnsi="宋体"/>
          <w:color w:val="000000"/>
          <w:sz w:val="24"/>
        </w:rPr>
        <w:t>（全名）经正式授权并代表投标供应商</w:t>
      </w:r>
      <w:r>
        <w:rPr>
          <w:rFonts w:hint="eastAsia" w:ascii="宋体" w:hAnsi="宋体"/>
          <w:color w:val="000000"/>
          <w:sz w:val="24"/>
          <w:u w:val="single"/>
        </w:rPr>
        <w:t xml:space="preserve">                 </w:t>
      </w:r>
      <w:r>
        <w:rPr>
          <w:rFonts w:hint="eastAsia" w:ascii="宋体" w:hAnsi="宋体"/>
          <w:color w:val="000000"/>
          <w:sz w:val="24"/>
        </w:rPr>
        <w:t>（投标供应商名称）按政采云系统要求提交资格响应文件、技术商务文件、报价文件。</w:t>
      </w:r>
    </w:p>
    <w:p>
      <w:pPr>
        <w:snapToGrid w:val="0"/>
        <w:spacing w:line="360" w:lineRule="auto"/>
        <w:ind w:firstLine="480" w:firstLineChars="200"/>
        <w:rPr>
          <w:rFonts w:ascii="宋体" w:hAnsi="宋体"/>
          <w:color w:val="000000"/>
          <w:sz w:val="24"/>
          <w:szCs w:val="20"/>
        </w:rPr>
      </w:pPr>
      <w:r>
        <w:rPr>
          <w:rFonts w:hint="eastAsia" w:ascii="宋体" w:hAnsi="宋体"/>
          <w:color w:val="000000"/>
          <w:sz w:val="24"/>
        </w:rPr>
        <w:t>据此函，签字代表宣布同意如下：</w:t>
      </w:r>
    </w:p>
    <w:p>
      <w:pPr>
        <w:snapToGrid w:val="0"/>
        <w:spacing w:line="360" w:lineRule="auto"/>
        <w:ind w:firstLine="480" w:firstLineChars="200"/>
        <w:rPr>
          <w:rFonts w:ascii="宋体" w:hAnsi="宋体"/>
          <w:color w:val="000000"/>
          <w:sz w:val="24"/>
          <w:szCs w:val="20"/>
        </w:rPr>
      </w:pPr>
      <w:r>
        <w:rPr>
          <w:rFonts w:ascii="宋体" w:hAnsi="宋体"/>
          <w:color w:val="000000"/>
          <w:sz w:val="24"/>
        </w:rPr>
        <w:t>1</w:t>
      </w:r>
      <w:r>
        <w:rPr>
          <w:rFonts w:hint="eastAsia" w:ascii="宋体" w:hAnsi="宋体"/>
          <w:color w:val="000000"/>
          <w:sz w:val="24"/>
        </w:rPr>
        <w:t>.投标供应商已详细审查全部“采购文件”，包括修改文件（如有的话）以及全部参考资料和有关附件，已经了解我方对于采购文件、采购过程、采购结果有依法进行询问、质疑、投诉的权利及相关渠道和要求。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80" w:firstLineChars="200"/>
        <w:rPr>
          <w:rFonts w:ascii="宋体" w:hAnsi="宋体"/>
          <w:color w:val="000000"/>
          <w:sz w:val="24"/>
          <w:szCs w:val="20"/>
        </w:rPr>
      </w:pPr>
      <w:r>
        <w:rPr>
          <w:rFonts w:ascii="宋体" w:hAnsi="宋体"/>
          <w:color w:val="000000"/>
          <w:sz w:val="24"/>
        </w:rPr>
        <w:t>2</w:t>
      </w:r>
      <w:r>
        <w:rPr>
          <w:rFonts w:hint="eastAsia" w:ascii="宋体" w:hAnsi="宋体"/>
          <w:color w:val="000000"/>
          <w:sz w:val="24"/>
        </w:rPr>
        <w:t>.投标供应商在投标之前已经与贵方进行了充分的沟通，完全理解并接受采购文件的各项规定和要求，对采购文件的合理性、合法性不再有异议。</w:t>
      </w:r>
    </w:p>
    <w:p>
      <w:pPr>
        <w:snapToGrid w:val="0"/>
        <w:spacing w:line="360" w:lineRule="auto"/>
        <w:ind w:firstLine="480" w:firstLineChars="200"/>
        <w:rPr>
          <w:rFonts w:ascii="宋体" w:hAnsi="宋体"/>
          <w:color w:val="000000"/>
          <w:sz w:val="24"/>
          <w:szCs w:val="20"/>
        </w:rPr>
      </w:pPr>
      <w:r>
        <w:rPr>
          <w:rFonts w:ascii="宋体" w:hAnsi="宋体"/>
          <w:color w:val="000000"/>
          <w:sz w:val="24"/>
        </w:rPr>
        <w:t>3</w:t>
      </w:r>
      <w:r>
        <w:rPr>
          <w:rFonts w:hint="eastAsia" w:ascii="宋体" w:hAnsi="宋体"/>
          <w:color w:val="000000"/>
          <w:sz w:val="24"/>
        </w:rPr>
        <w:t>.本投标有效期自开标日起</w:t>
      </w:r>
      <w:r>
        <w:rPr>
          <w:rFonts w:ascii="宋体" w:hAnsi="宋体"/>
          <w:color w:val="000000"/>
          <w:sz w:val="24"/>
        </w:rPr>
        <w:t xml:space="preserve"> ______</w:t>
      </w:r>
      <w:r>
        <w:rPr>
          <w:rFonts w:hint="eastAsia" w:ascii="宋体" w:hAnsi="宋体"/>
          <w:color w:val="000000"/>
          <w:sz w:val="24"/>
        </w:rPr>
        <w:t>日。</w:t>
      </w:r>
    </w:p>
    <w:p>
      <w:pPr>
        <w:snapToGrid w:val="0"/>
        <w:spacing w:line="360" w:lineRule="auto"/>
        <w:ind w:firstLine="480" w:firstLineChars="200"/>
        <w:rPr>
          <w:rFonts w:ascii="宋体" w:hAnsi="宋体"/>
          <w:color w:val="000000"/>
          <w:sz w:val="24"/>
          <w:szCs w:val="20"/>
        </w:rPr>
      </w:pPr>
      <w:r>
        <w:rPr>
          <w:rFonts w:ascii="宋体" w:hAnsi="宋体"/>
          <w:color w:val="000000"/>
          <w:sz w:val="24"/>
        </w:rPr>
        <w:t>4</w:t>
      </w:r>
      <w:r>
        <w:rPr>
          <w:rFonts w:hint="eastAsia" w:ascii="宋体" w:hAnsi="宋体"/>
          <w:color w:val="000000"/>
          <w:sz w:val="24"/>
        </w:rPr>
        <w:t>.如中标，本投标文件至本项目合同履行完毕止均保持有效，本投标供应商将按“采购文件”及政府采购法律法规的规定履行合同责任和义务。</w:t>
      </w:r>
    </w:p>
    <w:p>
      <w:pPr>
        <w:snapToGrid w:val="0"/>
        <w:spacing w:line="360" w:lineRule="auto"/>
        <w:ind w:firstLine="480" w:firstLineChars="200"/>
        <w:rPr>
          <w:rFonts w:ascii="宋体" w:hAnsi="宋体"/>
          <w:color w:val="000000"/>
          <w:sz w:val="24"/>
          <w:szCs w:val="20"/>
        </w:rPr>
      </w:pPr>
      <w:r>
        <w:rPr>
          <w:rFonts w:ascii="宋体" w:hAnsi="宋体"/>
          <w:color w:val="000000"/>
          <w:sz w:val="24"/>
        </w:rPr>
        <w:t>5</w:t>
      </w:r>
      <w:r>
        <w:rPr>
          <w:rFonts w:hint="eastAsia" w:ascii="宋体" w:hAnsi="宋体"/>
          <w:color w:val="000000"/>
          <w:sz w:val="24"/>
        </w:rPr>
        <w:t>.投标供应商同意按照贵方要求提供与投标有关的一切数据或资料。</w:t>
      </w:r>
    </w:p>
    <w:p>
      <w:pPr>
        <w:snapToGrid w:val="0"/>
        <w:spacing w:line="360" w:lineRule="auto"/>
        <w:ind w:firstLine="480" w:firstLineChars="200"/>
        <w:rPr>
          <w:rFonts w:ascii="宋体" w:hAnsi="宋体"/>
          <w:color w:val="000000"/>
          <w:sz w:val="24"/>
          <w:szCs w:val="20"/>
        </w:rPr>
      </w:pPr>
      <w:r>
        <w:rPr>
          <w:rFonts w:ascii="宋体" w:hAnsi="宋体"/>
          <w:color w:val="000000"/>
          <w:sz w:val="24"/>
        </w:rPr>
        <w:t>6</w:t>
      </w:r>
      <w:r>
        <w:rPr>
          <w:rFonts w:hint="eastAsia" w:ascii="宋体" w:hAnsi="宋体"/>
          <w:color w:val="000000"/>
          <w:sz w:val="24"/>
        </w:rPr>
        <w:t>.与本投标有关的一切正式往来信函请寄：</w:t>
      </w:r>
    </w:p>
    <w:p>
      <w:pPr>
        <w:snapToGrid w:val="0"/>
        <w:spacing w:line="360" w:lineRule="auto"/>
        <w:rPr>
          <w:rFonts w:ascii="宋体" w:hAnsi="宋体"/>
          <w:color w:val="000000"/>
          <w:sz w:val="24"/>
          <w:szCs w:val="20"/>
        </w:rPr>
      </w:pPr>
      <w:r>
        <w:rPr>
          <w:rFonts w:hint="eastAsia" w:ascii="宋体" w:hAnsi="宋体"/>
          <w:color w:val="000000"/>
          <w:sz w:val="24"/>
        </w:rPr>
        <w:t>地址：</w:t>
      </w:r>
      <w:r>
        <w:rPr>
          <w:rFonts w:hint="eastAsia" w:ascii="宋体" w:hAnsi="宋体"/>
          <w:color w:val="000000"/>
          <w:sz w:val="24"/>
          <w:u w:val="single"/>
        </w:rPr>
        <w:t xml:space="preserve">                 </w:t>
      </w:r>
      <w:r>
        <w:rPr>
          <w:rFonts w:hint="eastAsia" w:ascii="宋体" w:hAnsi="宋体"/>
          <w:color w:val="000000"/>
          <w:sz w:val="24"/>
        </w:rPr>
        <w:t>邮编：</w:t>
      </w:r>
      <w:r>
        <w:rPr>
          <w:rFonts w:ascii="宋体" w:hAnsi="宋体"/>
          <w:color w:val="000000"/>
          <w:sz w:val="24"/>
        </w:rPr>
        <w:t xml:space="preserve">__________   </w:t>
      </w:r>
      <w:r>
        <w:rPr>
          <w:rFonts w:hint="eastAsia" w:ascii="宋体" w:hAnsi="宋体"/>
          <w:color w:val="000000"/>
          <w:sz w:val="24"/>
        </w:rPr>
        <w:t>电话：</w:t>
      </w:r>
      <w:r>
        <w:rPr>
          <w:rFonts w:ascii="宋体" w:hAnsi="宋体"/>
          <w:color w:val="000000"/>
          <w:sz w:val="24"/>
        </w:rPr>
        <w:t>______________</w:t>
      </w:r>
    </w:p>
    <w:p>
      <w:pPr>
        <w:snapToGrid w:val="0"/>
        <w:spacing w:line="360" w:lineRule="auto"/>
        <w:rPr>
          <w:rFonts w:ascii="宋体" w:hAnsi="宋体"/>
          <w:color w:val="000000"/>
          <w:sz w:val="24"/>
          <w:szCs w:val="20"/>
        </w:rPr>
      </w:pPr>
      <w:r>
        <w:rPr>
          <w:rFonts w:hint="eastAsia" w:ascii="宋体" w:hAnsi="宋体"/>
          <w:color w:val="000000"/>
          <w:sz w:val="24"/>
        </w:rPr>
        <w:t>传真：</w:t>
      </w:r>
      <w:r>
        <w:rPr>
          <w:rFonts w:ascii="宋体" w:hAnsi="宋体"/>
          <w:color w:val="000000"/>
          <w:sz w:val="24"/>
        </w:rPr>
        <w:t>______________</w:t>
      </w:r>
      <w:r>
        <w:rPr>
          <w:rFonts w:hint="eastAsia" w:ascii="宋体" w:hAnsi="宋体"/>
          <w:color w:val="000000"/>
          <w:sz w:val="24"/>
        </w:rPr>
        <w:t>授权代表姓名</w:t>
      </w:r>
      <w:r>
        <w:rPr>
          <w:rFonts w:ascii="宋体" w:hAnsi="宋体"/>
          <w:color w:val="000000"/>
          <w:sz w:val="24"/>
        </w:rPr>
        <w:t xml:space="preserve"> ___________  </w:t>
      </w:r>
      <w:r>
        <w:rPr>
          <w:rFonts w:hint="eastAsia" w:ascii="宋体" w:hAnsi="宋体"/>
          <w:color w:val="000000"/>
          <w:sz w:val="24"/>
        </w:rPr>
        <w:t>职务：</w:t>
      </w:r>
      <w:r>
        <w:rPr>
          <w:rFonts w:hint="eastAsia" w:ascii="宋体" w:hAnsi="宋体"/>
          <w:color w:val="000000"/>
          <w:sz w:val="24"/>
          <w:u w:val="single"/>
        </w:rPr>
        <w:t xml:space="preserve">                 </w:t>
      </w:r>
    </w:p>
    <w:p>
      <w:pPr>
        <w:snapToGrid w:val="0"/>
        <w:spacing w:line="360" w:lineRule="auto"/>
        <w:rPr>
          <w:rFonts w:ascii="宋体" w:hAnsi="宋体"/>
          <w:color w:val="000000"/>
          <w:sz w:val="24"/>
          <w:szCs w:val="20"/>
        </w:rPr>
      </w:pPr>
      <w:r>
        <w:rPr>
          <w:rFonts w:hint="eastAsia" w:ascii="宋体" w:hAnsi="宋体" w:cs="宋体"/>
          <w:color w:val="000000"/>
          <w:sz w:val="24"/>
        </w:rPr>
        <w:t>投标供应商（盖章）：</w:t>
      </w:r>
      <w:r>
        <w:rPr>
          <w:rFonts w:ascii="宋体" w:hAnsi="宋体"/>
          <w:color w:val="000000"/>
          <w:sz w:val="24"/>
        </w:rPr>
        <w:t>___________________</w:t>
      </w:r>
    </w:p>
    <w:p>
      <w:pPr>
        <w:snapToGrid w:val="0"/>
        <w:spacing w:line="360" w:lineRule="auto"/>
        <w:rPr>
          <w:rFonts w:ascii="宋体" w:hAnsi="宋体"/>
          <w:color w:val="000000"/>
          <w:sz w:val="24"/>
          <w:szCs w:val="20"/>
        </w:rPr>
      </w:pPr>
      <w:r>
        <w:rPr>
          <w:rFonts w:hint="eastAsia"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银行账号：</w:t>
      </w:r>
      <w:r>
        <w:rPr>
          <w:rFonts w:ascii="宋体" w:hAnsi="宋体"/>
          <w:color w:val="000000"/>
          <w:sz w:val="24"/>
          <w:u w:val="single"/>
        </w:rPr>
        <w:t xml:space="preserve">                    </w:t>
      </w:r>
      <w:r>
        <w:rPr>
          <w:rFonts w:ascii="宋体" w:hAnsi="宋体"/>
          <w:color w:val="000000"/>
          <w:sz w:val="24"/>
        </w:rPr>
        <w:t xml:space="preserve"> </w:t>
      </w:r>
    </w:p>
    <w:p>
      <w:pPr>
        <w:snapToGrid w:val="0"/>
        <w:spacing w:line="360" w:lineRule="auto"/>
        <w:rPr>
          <w:rFonts w:ascii="宋体" w:hAnsi="宋体"/>
          <w:color w:val="000000"/>
          <w:sz w:val="24"/>
        </w:rPr>
      </w:pPr>
      <w:r>
        <w:rPr>
          <w:rFonts w:hint="eastAsia" w:ascii="宋体" w:hAnsi="宋体"/>
          <w:color w:val="000000"/>
          <w:sz w:val="24"/>
        </w:rPr>
        <w:t>授权代表签字：</w:t>
      </w:r>
      <w:r>
        <w:rPr>
          <w:rFonts w:ascii="宋体" w:hAnsi="宋体"/>
          <w:color w:val="000000"/>
          <w:sz w:val="24"/>
        </w:rPr>
        <w:t xml:space="preserve">___________                      </w:t>
      </w:r>
      <w:r>
        <w:rPr>
          <w:rFonts w:hint="eastAsia" w:ascii="宋体" w:hAnsi="宋体"/>
          <w:color w:val="000000"/>
          <w:sz w:val="24"/>
        </w:rPr>
        <w:t>日期：</w:t>
      </w:r>
      <w:r>
        <w:rPr>
          <w:rFonts w:ascii="宋体" w:hAnsi="宋体"/>
          <w:color w:val="000000"/>
          <w:sz w:val="24"/>
        </w:rPr>
        <w:t>_____</w:t>
      </w:r>
      <w:r>
        <w:rPr>
          <w:rFonts w:hint="eastAsia" w:ascii="宋体" w:hAnsi="宋体"/>
          <w:color w:val="000000"/>
          <w:sz w:val="24"/>
        </w:rPr>
        <w:t>年</w:t>
      </w:r>
      <w:r>
        <w:rPr>
          <w:rFonts w:ascii="宋体" w:hAnsi="宋体"/>
          <w:color w:val="000000"/>
          <w:sz w:val="24"/>
        </w:rPr>
        <w:t>___</w:t>
      </w:r>
      <w:r>
        <w:rPr>
          <w:rFonts w:hint="eastAsia" w:ascii="宋体" w:hAnsi="宋体"/>
          <w:color w:val="000000"/>
          <w:sz w:val="24"/>
        </w:rPr>
        <w:t>月</w:t>
      </w:r>
      <w:r>
        <w:rPr>
          <w:rFonts w:ascii="宋体" w:hAnsi="宋体"/>
          <w:color w:val="000000"/>
          <w:sz w:val="24"/>
        </w:rPr>
        <w:t>___</w:t>
      </w:r>
      <w:r>
        <w:rPr>
          <w:rFonts w:hint="eastAsia" w:ascii="宋体" w:hAnsi="宋体"/>
          <w:color w:val="000000"/>
          <w:sz w:val="24"/>
        </w:rPr>
        <w:t>日</w:t>
      </w:r>
    </w:p>
    <w:p>
      <w:pPr>
        <w:snapToGrid w:val="0"/>
        <w:spacing w:line="360" w:lineRule="auto"/>
        <w:rPr>
          <w:rFonts w:ascii="宋体" w:hAnsi="宋体"/>
          <w:color w:val="000000"/>
          <w:sz w:val="30"/>
          <w:szCs w:val="20"/>
        </w:rPr>
      </w:pPr>
    </w:p>
    <w:p>
      <w:pPr>
        <w:snapToGrid w:val="0"/>
        <w:spacing w:line="360" w:lineRule="auto"/>
        <w:rPr>
          <w:rFonts w:ascii="宋体" w:hAnsi="宋体"/>
          <w:color w:val="000000"/>
          <w:sz w:val="30"/>
          <w:szCs w:val="20"/>
        </w:rPr>
      </w:pPr>
    </w:p>
    <w:p>
      <w:pPr>
        <w:snapToGrid w:val="0"/>
        <w:spacing w:line="360" w:lineRule="auto"/>
        <w:rPr>
          <w:rFonts w:ascii="宋体" w:hAnsi="宋体"/>
          <w:color w:val="000000"/>
          <w:sz w:val="30"/>
          <w:szCs w:val="20"/>
        </w:rPr>
      </w:pPr>
    </w:p>
    <w:p>
      <w:pPr>
        <w:snapToGrid w:val="0"/>
        <w:spacing w:line="360" w:lineRule="auto"/>
        <w:rPr>
          <w:rFonts w:ascii="宋体" w:hAnsi="宋体"/>
          <w:color w:val="000000"/>
          <w:sz w:val="30"/>
          <w:szCs w:val="20"/>
        </w:rPr>
      </w:pPr>
    </w:p>
    <w:p>
      <w:pPr>
        <w:pStyle w:val="4"/>
        <w:rPr>
          <w:rFonts w:ascii="宋体" w:hAnsi="宋体"/>
          <w:color w:val="000000"/>
        </w:rPr>
      </w:pPr>
      <w:r>
        <w:rPr>
          <w:rFonts w:hint="eastAsia" w:ascii="宋体" w:hAnsi="宋体"/>
          <w:color w:val="000000"/>
          <w:sz w:val="24"/>
        </w:rPr>
        <w:t>17.</w:t>
      </w:r>
      <w:r>
        <w:rPr>
          <w:rFonts w:ascii="宋体" w:hAnsi="宋体"/>
          <w:color w:val="000000"/>
          <w:sz w:val="24"/>
        </w:rPr>
        <w:t xml:space="preserve">投标报价明细表格式： </w:t>
      </w:r>
      <w:r>
        <w:rPr>
          <w:rFonts w:ascii="宋体" w:hAnsi="宋体"/>
          <w:color w:val="000000"/>
        </w:rPr>
        <w:t xml:space="preserve">      </w:t>
      </w:r>
    </w:p>
    <w:p>
      <w:pPr>
        <w:pStyle w:val="30"/>
        <w:numPr>
          <w:ilvl w:val="0"/>
          <w:numId w:val="0"/>
        </w:numPr>
        <w:tabs>
          <w:tab w:val="left" w:pos="1200"/>
          <w:tab w:val="clear" w:pos="1211"/>
        </w:tabs>
        <w:snapToGrid w:val="0"/>
        <w:spacing w:before="295" w:beforeLines="0" w:after="295" w:afterLines="0" w:line="240" w:lineRule="auto"/>
        <w:ind w:firstLine="3480" w:firstLineChars="1450"/>
        <w:rPr>
          <w:rFonts w:hAnsi="宋体"/>
          <w:color w:val="000000"/>
        </w:rPr>
      </w:pPr>
      <w:r>
        <w:rPr>
          <w:rFonts w:hAnsi="宋体"/>
          <w:color w:val="000000"/>
        </w:rPr>
        <w:t>投标报价明细表</w:t>
      </w:r>
    </w:p>
    <w:p>
      <w:pPr>
        <w:pStyle w:val="30"/>
        <w:numPr>
          <w:ilvl w:val="0"/>
          <w:numId w:val="0"/>
        </w:numPr>
        <w:tabs>
          <w:tab w:val="left" w:pos="1200"/>
          <w:tab w:val="clear" w:pos="1211"/>
        </w:tabs>
        <w:snapToGrid w:val="0"/>
        <w:spacing w:before="295" w:beforeLines="0" w:after="295" w:afterLines="0" w:line="240" w:lineRule="auto"/>
        <w:rPr>
          <w:rFonts w:hAnsi="宋体"/>
          <w:color w:val="000000"/>
          <w:szCs w:val="21"/>
        </w:rPr>
      </w:pPr>
      <w:r>
        <w:rPr>
          <w:rFonts w:hAnsi="宋体"/>
          <w:color w:val="000000"/>
        </w:rPr>
        <w:t>标项：</w:t>
      </w:r>
      <w:r>
        <w:rPr>
          <w:rFonts w:hAnsi="宋体"/>
          <w:color w:val="000000"/>
          <w:u w:val="single"/>
        </w:rPr>
        <w:t xml:space="preserve">              </w:t>
      </w:r>
      <w:r>
        <w:rPr>
          <w:rFonts w:hAnsi="宋体"/>
          <w:color w:val="000000"/>
          <w:sz w:val="30"/>
        </w:rPr>
        <w:t xml:space="preserve">                   </w:t>
      </w:r>
      <w:r>
        <w:rPr>
          <w:rFonts w:hAnsi="宋体"/>
          <w:color w:val="000000"/>
          <w:szCs w:val="21"/>
        </w:rPr>
        <w:t>金额单位：人民币（元）</w:t>
      </w:r>
    </w:p>
    <w:tbl>
      <w:tblPr>
        <w:tblStyle w:val="5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972"/>
        <w:gridCol w:w="992"/>
        <w:gridCol w:w="1559"/>
        <w:gridCol w:w="1134"/>
        <w:gridCol w:w="1276"/>
        <w:gridCol w:w="1134"/>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品牌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单位及数量</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单价（元）</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合计（元）</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38"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19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11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9780"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rPr>
                <w:rFonts w:ascii="宋体" w:hAnsi="宋体"/>
                <w:color w:val="000000"/>
                <w:spacing w:val="20"/>
                <w:sz w:val="24"/>
              </w:rPr>
            </w:pPr>
            <w:r>
              <w:rPr>
                <w:rFonts w:hint="eastAsia" w:ascii="宋体" w:hAnsi="宋体"/>
                <w:b/>
                <w:color w:val="000000"/>
                <w:spacing w:val="20"/>
                <w:sz w:val="24"/>
              </w:rPr>
              <w:t>投标总价</w:t>
            </w:r>
            <w:r>
              <w:rPr>
                <w:rFonts w:hint="eastAsia" w:ascii="宋体" w:hAnsi="宋体"/>
                <w:color w:val="000000"/>
                <w:spacing w:val="20"/>
                <w:sz w:val="24"/>
              </w:rPr>
              <w:t>：小写：</w:t>
            </w:r>
            <w:r>
              <w:rPr>
                <w:rFonts w:hint="eastAsia" w:ascii="宋体" w:hAnsi="宋体"/>
                <w:color w:val="000000"/>
                <w:spacing w:val="20"/>
                <w:sz w:val="24"/>
                <w:u w:val="single"/>
              </w:rPr>
              <w:t xml:space="preserve">                 </w:t>
            </w:r>
            <w:r>
              <w:rPr>
                <w:rFonts w:hint="eastAsia" w:ascii="宋体" w:hAnsi="宋体"/>
                <w:color w:val="000000"/>
                <w:spacing w:val="20"/>
                <w:sz w:val="24"/>
              </w:rPr>
              <w:t>元</w:t>
            </w:r>
          </w:p>
          <w:p>
            <w:pPr>
              <w:tabs>
                <w:tab w:val="left" w:pos="1418"/>
              </w:tabs>
              <w:snapToGrid w:val="0"/>
              <w:spacing w:before="50" w:after="50"/>
              <w:ind w:firstLine="1400" w:firstLineChars="500"/>
              <w:rPr>
                <w:rFonts w:ascii="宋体" w:hAnsi="宋体"/>
                <w:color w:val="000000"/>
                <w:spacing w:val="20"/>
                <w:sz w:val="24"/>
                <w:szCs w:val="20"/>
              </w:rPr>
            </w:pPr>
            <w:r>
              <w:rPr>
                <w:rFonts w:hint="eastAsia" w:ascii="宋体" w:hAnsi="宋体"/>
                <w:color w:val="000000"/>
                <w:spacing w:val="20"/>
                <w:sz w:val="24"/>
              </w:rPr>
              <w:t>大写：</w:t>
            </w:r>
            <w:r>
              <w:rPr>
                <w:rFonts w:hint="eastAsia" w:ascii="宋体" w:hAnsi="宋体"/>
                <w:color w:val="000000"/>
                <w:spacing w:val="20"/>
                <w:sz w:val="24"/>
                <w:u w:val="single"/>
              </w:rPr>
              <w:t xml:space="preserve">                 </w:t>
            </w:r>
          </w:p>
        </w:tc>
      </w:tr>
    </w:tbl>
    <w:p>
      <w:pPr>
        <w:snapToGrid w:val="0"/>
        <w:spacing w:line="500" w:lineRule="atLeast"/>
        <w:ind w:firstLine="210" w:firstLineChars="100"/>
        <w:rPr>
          <w:rFonts w:ascii="宋体" w:hAnsi="宋体"/>
          <w:color w:val="000000"/>
          <w:sz w:val="22"/>
        </w:rPr>
      </w:pPr>
      <w:r>
        <w:rPr>
          <w:rFonts w:hint="eastAsia" w:ascii="宋体" w:hAnsi="宋体" w:cs="宋体"/>
          <w:color w:val="000000"/>
        </w:rPr>
        <w:t>注：</w:t>
      </w:r>
      <w:r>
        <w:rPr>
          <w:rFonts w:hint="eastAsia" w:ascii="宋体" w:hAnsi="宋体"/>
          <w:color w:val="000000"/>
          <w:sz w:val="22"/>
        </w:rPr>
        <w:t>1、上表中的总计报价应与开标一览表中投标报价相一致。</w:t>
      </w:r>
    </w:p>
    <w:p>
      <w:pPr>
        <w:snapToGrid w:val="0"/>
        <w:spacing w:line="500" w:lineRule="atLeast"/>
        <w:ind w:firstLine="660" w:firstLineChars="300"/>
        <w:rPr>
          <w:rFonts w:ascii="宋体" w:hAnsi="宋体"/>
          <w:color w:val="000000"/>
          <w:sz w:val="22"/>
        </w:rPr>
      </w:pPr>
      <w:r>
        <w:rPr>
          <w:rFonts w:hint="eastAsia" w:ascii="宋体" w:hAnsi="宋体"/>
          <w:color w:val="000000"/>
          <w:sz w:val="22"/>
        </w:rPr>
        <w:t>2、本表所列费用为本项目的全部费用，未列费用均为综合考虑。</w:t>
      </w:r>
    </w:p>
    <w:p>
      <w:pPr>
        <w:snapToGrid w:val="0"/>
        <w:spacing w:line="500" w:lineRule="atLeast"/>
        <w:ind w:firstLine="660" w:firstLineChars="300"/>
        <w:rPr>
          <w:rFonts w:ascii="宋体" w:hAnsi="宋体"/>
          <w:color w:val="000000"/>
          <w:sz w:val="22"/>
        </w:rPr>
      </w:pPr>
      <w:r>
        <w:rPr>
          <w:rFonts w:hint="eastAsia" w:ascii="宋体" w:hAnsi="宋体"/>
          <w:color w:val="000000"/>
          <w:sz w:val="22"/>
        </w:rPr>
        <w:t>3、以上格式可改动，</w:t>
      </w:r>
      <w:r>
        <w:rPr>
          <w:rFonts w:hint="eastAsia" w:ascii="宋体" w:hAnsi="宋体" w:cs="宋体"/>
          <w:color w:val="000000"/>
          <w:sz w:val="24"/>
        </w:rPr>
        <w:t>投标供应商</w:t>
      </w:r>
      <w:r>
        <w:rPr>
          <w:rFonts w:hint="eastAsia" w:ascii="宋体" w:hAnsi="宋体"/>
          <w:color w:val="000000"/>
          <w:sz w:val="22"/>
        </w:rPr>
        <w:t>可根据本表结合实际自行扩充。</w:t>
      </w:r>
    </w:p>
    <w:p>
      <w:pPr>
        <w:snapToGrid w:val="0"/>
        <w:spacing w:line="500" w:lineRule="atLeast"/>
        <w:ind w:firstLine="660" w:firstLineChars="300"/>
        <w:rPr>
          <w:rFonts w:ascii="宋体" w:hAnsi="宋体"/>
          <w:color w:val="000000"/>
          <w:sz w:val="22"/>
        </w:rPr>
      </w:pPr>
      <w:r>
        <w:rPr>
          <w:rFonts w:hint="eastAsia" w:ascii="宋体" w:hAnsi="宋体"/>
          <w:color w:val="000000"/>
          <w:sz w:val="22"/>
        </w:rPr>
        <w:t>4、根据《中华人民共和国政府采购法实施条例》第四十三条规定，在中标或者成交公告的内容中增加本表，请各</w:t>
      </w:r>
      <w:r>
        <w:rPr>
          <w:rFonts w:hint="eastAsia" w:ascii="宋体" w:hAnsi="宋体" w:cs="宋体"/>
          <w:color w:val="000000"/>
          <w:sz w:val="24"/>
        </w:rPr>
        <w:t>投标供应商</w:t>
      </w:r>
      <w:r>
        <w:rPr>
          <w:rFonts w:hint="eastAsia" w:ascii="宋体" w:hAnsi="宋体"/>
          <w:color w:val="000000"/>
          <w:sz w:val="22"/>
        </w:rPr>
        <w:t>认真填写，确保相关数据的真实性、完整性和合理性。</w:t>
      </w:r>
    </w:p>
    <w:p>
      <w:pPr>
        <w:snapToGrid w:val="0"/>
        <w:spacing w:line="500" w:lineRule="atLeast"/>
        <w:ind w:firstLine="660" w:firstLineChars="300"/>
        <w:rPr>
          <w:rFonts w:ascii="宋体" w:hAnsi="宋体"/>
          <w:color w:val="000000"/>
          <w:sz w:val="22"/>
        </w:rPr>
      </w:pPr>
    </w:p>
    <w:p>
      <w:pPr>
        <w:snapToGrid w:val="0"/>
        <w:spacing w:line="500" w:lineRule="atLeast"/>
        <w:ind w:firstLine="900" w:firstLineChars="300"/>
        <w:rPr>
          <w:rFonts w:ascii="宋体" w:hAnsi="宋体"/>
          <w:color w:val="000000"/>
          <w:sz w:val="30"/>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pStyle w:val="22"/>
        <w:snapToGrid w:val="0"/>
        <w:jc w:val="right"/>
        <w:rPr>
          <w:rFonts w:ascii="宋体" w:hAnsi="宋体"/>
          <w:color w:val="000000"/>
          <w:spacing w:val="20"/>
          <w:sz w:val="24"/>
          <w:szCs w:val="20"/>
          <w:u w:val="single"/>
        </w:rPr>
      </w:pPr>
    </w:p>
    <w:p>
      <w:pPr>
        <w:pStyle w:val="30"/>
        <w:numPr>
          <w:ilvl w:val="0"/>
          <w:numId w:val="0"/>
        </w:numPr>
        <w:tabs>
          <w:tab w:val="left" w:pos="1200"/>
          <w:tab w:val="clear" w:pos="1211"/>
        </w:tabs>
        <w:snapToGrid w:val="0"/>
        <w:spacing w:before="295" w:beforeLines="0" w:after="295" w:afterLines="0" w:line="240" w:lineRule="auto"/>
        <w:rPr>
          <w:rFonts w:hAnsi="宋体"/>
          <w:color w:val="000000"/>
        </w:rPr>
      </w:pPr>
    </w:p>
    <w:p>
      <w:pPr>
        <w:snapToGrid w:val="0"/>
        <w:spacing w:before="50" w:after="50"/>
        <w:rPr>
          <w:rFonts w:ascii="宋体" w:hAnsi="宋体"/>
          <w:color w:val="000000"/>
        </w:rPr>
        <w:sectPr>
          <w:pgSz w:w="11906" w:h="16838"/>
          <w:pgMar w:top="1440" w:right="1797" w:bottom="1440" w:left="1797" w:header="851" w:footer="851" w:gutter="0"/>
          <w:cols w:space="720" w:num="1"/>
          <w:docGrid w:linePitch="312" w:charSpace="0"/>
        </w:sectPr>
      </w:pPr>
    </w:p>
    <w:p>
      <w:pPr>
        <w:pStyle w:val="4"/>
        <w:rPr>
          <w:rFonts w:ascii="宋体" w:hAnsi="宋体"/>
          <w:color w:val="000000"/>
          <w:sz w:val="24"/>
        </w:rPr>
      </w:pPr>
      <w:r>
        <w:rPr>
          <w:rFonts w:hint="eastAsia" w:ascii="宋体" w:hAnsi="宋体"/>
          <w:color w:val="000000"/>
          <w:sz w:val="24"/>
        </w:rPr>
        <w:t>18.开标一览表（适用于货物类）</w:t>
      </w:r>
    </w:p>
    <w:p>
      <w:pPr>
        <w:snapToGrid w:val="0"/>
        <w:spacing w:before="50" w:after="50"/>
        <w:jc w:val="center"/>
        <w:rPr>
          <w:rFonts w:ascii="宋体" w:hAnsi="宋体"/>
          <w:b/>
          <w:color w:val="000000"/>
          <w:sz w:val="30"/>
          <w:szCs w:val="20"/>
        </w:rPr>
      </w:pPr>
      <w:r>
        <w:rPr>
          <w:rFonts w:ascii="宋体" w:hAnsi="宋体"/>
          <w:b/>
          <w:color w:val="000000"/>
          <w:sz w:val="30"/>
        </w:rPr>
        <w:t>开标一览表</w:t>
      </w:r>
    </w:p>
    <w:p>
      <w:pPr>
        <w:snapToGrid w:val="0"/>
        <w:spacing w:before="50" w:after="50"/>
        <w:rPr>
          <w:rFonts w:ascii="宋体" w:hAnsi="宋体"/>
          <w:color w:val="000000"/>
          <w:sz w:val="24"/>
          <w:u w:val="single"/>
        </w:rPr>
      </w:pPr>
      <w:r>
        <w:rPr>
          <w:rFonts w:ascii="宋体" w:hAnsi="宋体"/>
          <w:color w:val="000000"/>
          <w:sz w:val="24"/>
        </w:rPr>
        <w:t>招标编号：</w:t>
      </w:r>
      <w:r>
        <w:rPr>
          <w:rFonts w:ascii="宋体" w:hAnsi="宋体"/>
          <w:color w:val="000000"/>
          <w:sz w:val="24"/>
          <w:u w:val="single"/>
        </w:rPr>
        <w:t xml:space="preserve">       </w:t>
      </w:r>
      <w:r>
        <w:rPr>
          <w:rFonts w:ascii="宋体" w:hAnsi="宋体"/>
          <w:color w:val="000000"/>
          <w:sz w:val="24"/>
        </w:rPr>
        <w:t xml:space="preserve">  标    项：</w:t>
      </w:r>
      <w:r>
        <w:rPr>
          <w:rFonts w:ascii="宋体" w:hAnsi="宋体"/>
          <w:color w:val="000000"/>
          <w:sz w:val="24"/>
          <w:u w:val="single"/>
        </w:rPr>
        <w:t xml:space="preserve">         </w:t>
      </w:r>
    </w:p>
    <w:p>
      <w:pPr>
        <w:snapToGrid w:val="0"/>
        <w:spacing w:before="50" w:after="50"/>
        <w:rPr>
          <w:rFonts w:ascii="宋体" w:hAnsi="宋体"/>
          <w:color w:val="000000"/>
          <w:sz w:val="24"/>
          <w:szCs w:val="20"/>
        </w:rPr>
      </w:pPr>
      <w:r>
        <w:rPr>
          <w:rFonts w:hint="eastAsia" w:ascii="宋体" w:hAnsi="宋体"/>
          <w:color w:val="000000"/>
          <w:sz w:val="24"/>
        </w:rPr>
        <w:t>投标供应商</w:t>
      </w:r>
      <w:r>
        <w:rPr>
          <w:rFonts w:ascii="宋体" w:hAnsi="宋体"/>
          <w:color w:val="000000"/>
          <w:sz w:val="24"/>
        </w:rPr>
        <w:t>名称：</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单位：元</w:t>
      </w: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394"/>
        <w:gridCol w:w="734"/>
        <w:gridCol w:w="709"/>
        <w:gridCol w:w="2268"/>
        <w:gridCol w:w="1417"/>
        <w:gridCol w:w="992"/>
        <w:gridCol w:w="18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ascii="宋体" w:hAnsi="宋体"/>
                <w:b/>
                <w:color w:val="000000"/>
                <w:szCs w:val="30"/>
              </w:rPr>
              <w:t>标项</w:t>
            </w: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ascii="宋体" w:hAnsi="宋体"/>
                <w:b/>
                <w:color w:val="000000"/>
                <w:szCs w:val="30"/>
              </w:rPr>
              <w:t>货物名称</w:t>
            </w: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ascii="宋体" w:hAnsi="宋体"/>
                <w:b/>
                <w:color w:val="000000"/>
                <w:szCs w:val="30"/>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ascii="宋体" w:hAnsi="宋体"/>
                <w:b/>
                <w:color w:val="000000"/>
                <w:szCs w:val="30"/>
              </w:rPr>
              <w:t>产地</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ascii="宋体" w:hAnsi="宋体"/>
                <w:b/>
                <w:color w:val="000000"/>
                <w:szCs w:val="30"/>
              </w:rPr>
              <w:t>品牌及生产厂家</w:t>
            </w:r>
          </w:p>
          <w:p>
            <w:pPr>
              <w:snapToGrid w:val="0"/>
              <w:spacing w:before="50" w:after="50"/>
              <w:jc w:val="center"/>
              <w:rPr>
                <w:rFonts w:ascii="宋体" w:hAnsi="宋体"/>
                <w:b/>
                <w:color w:val="000000"/>
                <w:szCs w:val="30"/>
              </w:rPr>
            </w:pPr>
            <w:r>
              <w:rPr>
                <w:rFonts w:ascii="宋体" w:hAnsi="宋体"/>
                <w:b/>
                <w:color w:val="000000"/>
                <w:szCs w:val="30"/>
              </w:rPr>
              <w:t>（必须同时注明品牌与生产厂家）</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ascii="宋体" w:hAnsi="宋体"/>
                <w:b/>
                <w:color w:val="000000"/>
                <w:szCs w:val="30"/>
              </w:rPr>
              <w:t>规格型号</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ascii="宋体" w:hAnsi="宋体"/>
                <w:b/>
                <w:color w:val="000000"/>
                <w:szCs w:val="30"/>
              </w:rPr>
              <w:t>单价</w:t>
            </w:r>
          </w:p>
        </w:tc>
        <w:tc>
          <w:tcPr>
            <w:tcW w:w="1814"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b/>
                <w:color w:val="000000"/>
                <w:szCs w:val="30"/>
              </w:rPr>
            </w:pPr>
          </w:p>
          <w:p>
            <w:pPr>
              <w:snapToGrid w:val="0"/>
              <w:spacing w:before="50" w:after="50"/>
              <w:jc w:val="center"/>
              <w:rPr>
                <w:rFonts w:ascii="宋体" w:hAnsi="宋体"/>
                <w:b/>
                <w:color w:val="000000"/>
                <w:szCs w:val="30"/>
              </w:rPr>
            </w:pPr>
            <w:r>
              <w:rPr>
                <w:rFonts w:ascii="宋体" w:hAnsi="宋体"/>
                <w:b/>
                <w:color w:val="000000"/>
                <w:szCs w:val="30"/>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0"/>
              </w:rPr>
            </w:pPr>
          </w:p>
          <w:p>
            <w:pPr>
              <w:snapToGrid w:val="0"/>
              <w:spacing w:before="50" w:after="50"/>
              <w:jc w:val="center"/>
              <w:rPr>
                <w:rFonts w:ascii="宋体" w:hAnsi="宋体"/>
                <w:color w:val="000000"/>
                <w:sz w:val="32"/>
                <w:szCs w:val="20"/>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814"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32"/>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814"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32"/>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1814"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pStyle w:val="424"/>
              <w:tabs>
                <w:tab w:val="left" w:pos="420"/>
              </w:tabs>
              <w:snapToGrid w:val="0"/>
              <w:spacing w:before="50" w:after="50" w:line="240" w:lineRule="auto"/>
              <w:rPr>
                <w:rFonts w:ascii="宋体" w:hAnsi="宋体" w:eastAsia="宋体"/>
                <w:color w:val="000000"/>
                <w:spacing w:val="0"/>
                <w:kern w:val="2"/>
                <w:szCs w:val="20"/>
              </w:rPr>
            </w:pPr>
            <w:r>
              <w:rPr>
                <w:rFonts w:ascii="宋体" w:hAnsi="宋体" w:eastAsia="宋体"/>
                <w:color w:val="000000"/>
                <w:spacing w:val="0"/>
                <w:kern w:val="2"/>
                <w:szCs w:val="20"/>
              </w:rPr>
              <w:t>专用耗材</w:t>
            </w: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1814"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szCs w:val="20"/>
              </w:rPr>
            </w:pPr>
          </w:p>
        </w:tc>
        <w:tc>
          <w:tcPr>
            <w:tcW w:w="73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1814"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288"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r>
              <w:rPr>
                <w:rFonts w:ascii="宋体" w:hAnsi="宋体"/>
                <w:color w:val="000000"/>
                <w:sz w:val="24"/>
                <w:szCs w:val="21"/>
              </w:rPr>
              <w:t>投标费用及利润</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1814"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094" w:type="dxa"/>
            <w:gridSpan w:val="8"/>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24"/>
                <w:szCs w:val="21"/>
              </w:rPr>
            </w:pPr>
            <w:r>
              <w:rPr>
                <w:rFonts w:ascii="宋体" w:hAnsi="宋体"/>
                <w:color w:val="000000"/>
                <w:sz w:val="24"/>
                <w:szCs w:val="21"/>
              </w:rPr>
              <w:t>合计金额大写：</w:t>
            </w:r>
          </w:p>
          <w:p>
            <w:pPr>
              <w:snapToGrid w:val="0"/>
              <w:spacing w:before="50" w:after="50"/>
              <w:rPr>
                <w:rFonts w:ascii="宋体" w:hAnsi="宋体"/>
                <w:color w:val="000000"/>
                <w:sz w:val="24"/>
                <w:szCs w:val="21"/>
                <w:u w:val="single"/>
              </w:rPr>
            </w:pPr>
            <w:r>
              <w:rPr>
                <w:rFonts w:ascii="宋体" w:hAnsi="宋体"/>
                <w:color w:val="000000"/>
                <w:sz w:val="24"/>
                <w:szCs w:val="21"/>
              </w:rPr>
              <w:t>￥</w:t>
            </w:r>
            <w:r>
              <w:rPr>
                <w:rFonts w:ascii="宋体" w:hAnsi="宋体"/>
                <w:color w:val="000000"/>
                <w:sz w:val="24"/>
                <w:szCs w:val="21"/>
                <w:u w:val="single"/>
              </w:rPr>
              <w:t xml:space="preserve">            </w:t>
            </w:r>
          </w:p>
        </w:tc>
      </w:tr>
    </w:tbl>
    <w:p>
      <w:pPr>
        <w:snapToGrid w:val="0"/>
        <w:spacing w:before="50" w:after="50"/>
        <w:jc w:val="left"/>
        <w:rPr>
          <w:rFonts w:ascii="宋体" w:hAnsi="宋体"/>
          <w:color w:val="000000"/>
          <w:sz w:val="24"/>
          <w:szCs w:val="20"/>
        </w:rPr>
      </w:pPr>
      <w:r>
        <w:rPr>
          <w:rFonts w:ascii="宋体" w:hAnsi="宋体"/>
          <w:color w:val="000000"/>
          <w:sz w:val="24"/>
        </w:rPr>
        <w:t>注</w:t>
      </w:r>
      <w:r>
        <w:rPr>
          <w:rFonts w:hint="eastAsia" w:ascii="宋体" w:hAnsi="宋体"/>
          <w:color w:val="000000"/>
          <w:sz w:val="24"/>
        </w:rPr>
        <w:t>：</w:t>
      </w:r>
      <w:r>
        <w:rPr>
          <w:rFonts w:ascii="宋体" w:hAnsi="宋体"/>
          <w:color w:val="000000"/>
          <w:sz w:val="24"/>
        </w:rPr>
        <w:t xml:space="preserve"> 1、报价一经涂改，应在涂改处加盖单位公章或者由法定代表人或授权委托人签字或盖章，否则其投标作无效标处理。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2、凡需用专用耗材的专用设备类采购项目，应按</w:t>
      </w:r>
      <w:r>
        <w:rPr>
          <w:rFonts w:hint="eastAsia" w:ascii="宋体" w:hAnsi="宋体"/>
          <w:color w:val="000000"/>
          <w:sz w:val="24"/>
        </w:rPr>
        <w:t>采购文件</w:t>
      </w:r>
      <w:r>
        <w:rPr>
          <w:rFonts w:ascii="宋体" w:hAnsi="宋体"/>
          <w:color w:val="000000"/>
          <w:sz w:val="24"/>
        </w:rPr>
        <w:t>规定的耗材量或按耗材的常规</w:t>
      </w:r>
      <w:r>
        <w:rPr>
          <w:rFonts w:hint="eastAsia" w:ascii="宋体" w:hAnsi="宋体"/>
          <w:color w:val="000000"/>
          <w:sz w:val="24"/>
        </w:rPr>
        <w:t>使用量</w:t>
      </w:r>
      <w:r>
        <w:rPr>
          <w:rFonts w:ascii="宋体" w:hAnsi="宋体"/>
          <w:color w:val="000000"/>
          <w:sz w:val="24"/>
        </w:rPr>
        <w:t>提供报价。</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3、投标费用包括项目实施所需的人工费、服务费、运输费、安装调试费、购买及制作标书费、税费及其他一切费用。</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4、以上报价应分别与“投标设备报价明细表”中的“</w:t>
      </w:r>
      <w:r>
        <w:rPr>
          <w:rFonts w:ascii="宋体" w:hAnsi="宋体"/>
          <w:b/>
          <w:color w:val="000000"/>
          <w:spacing w:val="20"/>
          <w:sz w:val="24"/>
        </w:rPr>
        <w:t>投标总价</w:t>
      </w:r>
      <w:r>
        <w:rPr>
          <w:rFonts w:ascii="宋体" w:hAnsi="宋体"/>
          <w:color w:val="000000"/>
          <w:sz w:val="24"/>
        </w:rPr>
        <w:t>”相一致。</w:t>
      </w:r>
    </w:p>
    <w:p>
      <w:pPr>
        <w:snapToGrid w:val="0"/>
        <w:spacing w:before="50" w:after="50"/>
        <w:ind w:firstLine="480" w:firstLineChars="200"/>
        <w:rPr>
          <w:rFonts w:ascii="宋体" w:hAnsi="宋体"/>
          <w:color w:val="000000"/>
          <w:sz w:val="24"/>
          <w:szCs w:val="20"/>
        </w:rPr>
      </w:pPr>
      <w:r>
        <w:rPr>
          <w:rFonts w:ascii="宋体" w:hAnsi="宋体"/>
          <w:color w:val="000000"/>
          <w:sz w:val="24"/>
        </w:rPr>
        <w:t>5、</w:t>
      </w:r>
      <w:r>
        <w:rPr>
          <w:rFonts w:hint="eastAsia" w:ascii="宋体" w:hAnsi="宋体"/>
          <w:color w:val="000000"/>
          <w:sz w:val="24"/>
        </w:rPr>
        <w:t>可根据项目特点自行制定表格，但不可缺合计金额大小写。</w:t>
      </w:r>
    </w:p>
    <w:p>
      <w:pPr>
        <w:snapToGrid w:val="0"/>
        <w:spacing w:before="50" w:after="50"/>
        <w:ind w:left="-3" w:leftChars="-72" w:right="-817" w:rightChars="-389" w:hanging="148" w:hangingChars="62"/>
        <w:rPr>
          <w:rFonts w:ascii="宋体" w:hAnsi="宋体"/>
          <w:color w:val="000000"/>
          <w:sz w:val="24"/>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4"/>
        <w:rPr>
          <w:rFonts w:ascii="宋体" w:hAnsi="宋体"/>
          <w:color w:val="000000"/>
          <w:sz w:val="24"/>
        </w:rPr>
      </w:pPr>
      <w:r>
        <w:rPr>
          <w:rFonts w:hint="eastAsia" w:ascii="宋体" w:hAnsi="宋体"/>
          <w:color w:val="000000"/>
          <w:sz w:val="24"/>
        </w:rPr>
        <w:t>19.开标一览表（适用于工程/服务类）</w:t>
      </w:r>
    </w:p>
    <w:p>
      <w:pPr>
        <w:snapToGrid w:val="0"/>
        <w:spacing w:before="50" w:after="50"/>
        <w:jc w:val="center"/>
        <w:rPr>
          <w:rFonts w:ascii="宋体" w:hAnsi="宋体"/>
          <w:b/>
          <w:color w:val="000000"/>
          <w:sz w:val="30"/>
          <w:szCs w:val="20"/>
        </w:rPr>
      </w:pPr>
      <w:r>
        <w:rPr>
          <w:rFonts w:hint="eastAsia" w:ascii="宋体" w:hAnsi="宋体"/>
          <w:b/>
          <w:color w:val="000000"/>
          <w:sz w:val="30"/>
        </w:rPr>
        <w:t>开标一览表</w:t>
      </w:r>
    </w:p>
    <w:p>
      <w:pPr>
        <w:snapToGrid w:val="0"/>
        <w:spacing w:before="50" w:after="50"/>
        <w:rPr>
          <w:rFonts w:ascii="宋体" w:hAnsi="宋体"/>
          <w:color w:val="000000"/>
          <w:sz w:val="24"/>
          <w:szCs w:val="20"/>
        </w:rPr>
      </w:pPr>
      <w:r>
        <w:rPr>
          <w:rFonts w:hint="eastAsia" w:ascii="宋体" w:hAnsi="宋体"/>
          <w:color w:val="000000"/>
          <w:sz w:val="24"/>
        </w:rPr>
        <w:t>招标编号：</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标</w:t>
      </w:r>
      <w:r>
        <w:rPr>
          <w:rFonts w:ascii="宋体" w:hAnsi="宋体"/>
          <w:color w:val="000000"/>
          <w:sz w:val="24"/>
        </w:rPr>
        <w:t xml:space="preserve">    </w:t>
      </w:r>
      <w:r>
        <w:rPr>
          <w:rFonts w:hint="eastAsia" w:ascii="宋体" w:hAnsi="宋体"/>
          <w:color w:val="000000"/>
          <w:sz w:val="24"/>
        </w:rPr>
        <w:t>项：</w:t>
      </w:r>
      <w:r>
        <w:rPr>
          <w:rFonts w:ascii="宋体" w:hAnsi="宋体"/>
          <w:color w:val="000000"/>
          <w:sz w:val="24"/>
          <w:u w:val="single"/>
        </w:rPr>
        <w:t xml:space="preserve">         </w:t>
      </w:r>
      <w:r>
        <w:rPr>
          <w:rFonts w:hint="eastAsia" w:ascii="宋体" w:hAnsi="宋体"/>
          <w:color w:val="000000"/>
          <w:sz w:val="24"/>
        </w:rPr>
        <w:t>投标供应商名称：</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单位：元</w:t>
      </w:r>
    </w:p>
    <w:tbl>
      <w:tblPr>
        <w:tblStyle w:val="5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6"/>
        <w:gridCol w:w="1394"/>
        <w:gridCol w:w="553"/>
        <w:gridCol w:w="633"/>
        <w:gridCol w:w="1939"/>
        <w:gridCol w:w="1249"/>
        <w:gridCol w:w="680"/>
        <w:gridCol w:w="28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标项</w:t>
            </w: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项目内容</w:t>
            </w: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数量</w:t>
            </w: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产地</w:t>
            </w: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品牌及生产厂家</w:t>
            </w:r>
          </w:p>
          <w:p>
            <w:pPr>
              <w:snapToGrid w:val="0"/>
              <w:spacing w:before="50" w:after="50"/>
              <w:jc w:val="center"/>
              <w:rPr>
                <w:rFonts w:ascii="宋体" w:hAnsi="宋体"/>
                <w:b/>
                <w:color w:val="000000"/>
                <w:szCs w:val="30"/>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规格型号</w:t>
            </w: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000000"/>
                <w:szCs w:val="30"/>
              </w:rPr>
            </w:pPr>
            <w:r>
              <w:rPr>
                <w:rFonts w:hint="eastAsia" w:ascii="宋体" w:hAnsi="宋体"/>
                <w:b/>
                <w:color w:val="000000"/>
                <w:szCs w:val="30"/>
              </w:rPr>
              <w:t>单价</w:t>
            </w:r>
          </w:p>
        </w:tc>
        <w:tc>
          <w:tcPr>
            <w:tcW w:w="2880"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b/>
                <w:color w:val="000000"/>
                <w:szCs w:val="30"/>
              </w:rPr>
            </w:pPr>
            <w:r>
              <w:rPr>
                <w:rFonts w:hint="eastAsia" w:ascii="宋体" w:hAnsi="宋体"/>
                <w:b/>
                <w:color w:val="000000"/>
                <w:szCs w:val="30"/>
              </w:rPr>
              <w:t>投标报价</w:t>
            </w:r>
          </w:p>
          <w:p>
            <w:pPr>
              <w:snapToGrid w:val="0"/>
              <w:spacing w:before="50" w:after="50"/>
              <w:jc w:val="center"/>
              <w:rPr>
                <w:rFonts w:ascii="宋体" w:hAnsi="宋体"/>
                <w:b/>
                <w:color w:val="00000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0"/>
              </w:rPr>
            </w:pPr>
          </w:p>
          <w:p>
            <w:pPr>
              <w:snapToGrid w:val="0"/>
              <w:spacing w:before="50" w:after="50"/>
              <w:jc w:val="center"/>
              <w:rPr>
                <w:rFonts w:ascii="宋体" w:hAnsi="宋体"/>
                <w:color w:val="000000"/>
                <w:sz w:val="32"/>
                <w:szCs w:val="20"/>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32"/>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32"/>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32"/>
                <w:szCs w:val="20"/>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32"/>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32"/>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32"/>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3"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pStyle w:val="424"/>
              <w:tabs>
                <w:tab w:val="left" w:pos="420"/>
              </w:tabs>
              <w:snapToGrid w:val="0"/>
              <w:spacing w:before="50" w:after="50" w:line="240" w:lineRule="auto"/>
              <w:rPr>
                <w:rFonts w:ascii="宋体" w:hAnsi="宋体" w:eastAsia="宋体"/>
                <w:color w:val="000000"/>
                <w:spacing w:val="0"/>
                <w:kern w:val="2"/>
                <w:szCs w:val="20"/>
              </w:rPr>
            </w:pPr>
            <w:r>
              <w:rPr>
                <w:rFonts w:ascii="宋体" w:hAnsi="宋体" w:eastAsia="宋体"/>
                <w:color w:val="000000"/>
                <w:spacing w:val="0"/>
                <w:kern w:val="2"/>
                <w:szCs w:val="20"/>
              </w:rPr>
              <w:t>专用耗材</w:t>
            </w: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szCs w:val="20"/>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szCs w:val="20"/>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139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szCs w:val="20"/>
              </w:rPr>
            </w:pPr>
          </w:p>
        </w:tc>
        <w:tc>
          <w:tcPr>
            <w:tcW w:w="55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bCs/>
                <w:color w:val="000000"/>
                <w:sz w:val="24"/>
                <w:szCs w:val="20"/>
              </w:rPr>
            </w:pPr>
          </w:p>
        </w:tc>
        <w:tc>
          <w:tcPr>
            <w:tcW w:w="63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000000"/>
                <w:sz w:val="24"/>
                <w:szCs w:val="21"/>
              </w:rPr>
            </w:pPr>
          </w:p>
        </w:tc>
        <w:tc>
          <w:tcPr>
            <w:tcW w:w="12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534"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r>
              <w:rPr>
                <w:rFonts w:hint="eastAsia" w:ascii="宋体" w:hAnsi="宋体"/>
                <w:color w:val="000000"/>
                <w:sz w:val="24"/>
                <w:szCs w:val="21"/>
              </w:rPr>
              <w:t>投标费用及利润</w:t>
            </w:r>
          </w:p>
        </w:tc>
        <w:tc>
          <w:tcPr>
            <w:tcW w:w="6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olor w:val="000000"/>
                <w:sz w:val="24"/>
                <w:szCs w:val="21"/>
              </w:rPr>
            </w:pPr>
          </w:p>
        </w:tc>
        <w:tc>
          <w:tcPr>
            <w:tcW w:w="2880"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2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0094" w:type="dxa"/>
            <w:gridSpan w:val="8"/>
            <w:tcBorders>
              <w:top w:val="single" w:color="auto" w:sz="4" w:space="0"/>
              <w:left w:val="single" w:color="auto" w:sz="4" w:space="0"/>
              <w:bottom w:val="single" w:color="auto" w:sz="4" w:space="0"/>
              <w:right w:val="single" w:color="auto" w:sz="4" w:space="0"/>
            </w:tcBorders>
          </w:tcPr>
          <w:p>
            <w:pPr>
              <w:snapToGrid w:val="0"/>
              <w:spacing w:before="50" w:after="50"/>
              <w:rPr>
                <w:rFonts w:ascii="宋体" w:hAnsi="宋体"/>
                <w:color w:val="000000"/>
                <w:sz w:val="24"/>
                <w:szCs w:val="21"/>
                <w:u w:val="single"/>
              </w:rPr>
            </w:pPr>
            <w:r>
              <w:rPr>
                <w:rFonts w:hint="eastAsia" w:ascii="宋体" w:hAnsi="宋体"/>
                <w:color w:val="000000"/>
                <w:sz w:val="24"/>
                <w:szCs w:val="21"/>
              </w:rPr>
              <w:t>合计金额大写：                                              ￥</w:t>
            </w:r>
            <w:r>
              <w:rPr>
                <w:rFonts w:ascii="宋体" w:hAnsi="宋体"/>
                <w:color w:val="000000"/>
                <w:sz w:val="24"/>
                <w:szCs w:val="21"/>
                <w:u w:val="single"/>
              </w:rPr>
              <w:t xml:space="preserve">            </w:t>
            </w:r>
          </w:p>
        </w:tc>
      </w:tr>
    </w:tbl>
    <w:p>
      <w:pPr>
        <w:snapToGrid w:val="0"/>
        <w:spacing w:before="50" w:after="50"/>
        <w:jc w:val="left"/>
        <w:rPr>
          <w:rFonts w:ascii="宋体" w:hAnsi="宋体"/>
          <w:color w:val="000000"/>
          <w:sz w:val="24"/>
          <w:szCs w:val="20"/>
        </w:rPr>
      </w:pPr>
      <w:r>
        <w:rPr>
          <w:rFonts w:hint="eastAsia" w:ascii="宋体" w:hAnsi="宋体"/>
          <w:color w:val="000000"/>
          <w:sz w:val="24"/>
        </w:rPr>
        <w:t>注：</w:t>
      </w:r>
      <w:r>
        <w:rPr>
          <w:rFonts w:ascii="宋体" w:hAnsi="宋体"/>
          <w:color w:val="000000"/>
          <w:sz w:val="24"/>
        </w:rPr>
        <w:t xml:space="preserve"> 1</w:t>
      </w:r>
      <w:r>
        <w:rPr>
          <w:rFonts w:hint="eastAsia" w:ascii="宋体" w:hAnsi="宋体"/>
          <w:color w:val="000000"/>
          <w:sz w:val="24"/>
        </w:rPr>
        <w:t>、报价一经涂改，应在涂改处加盖单位公章或者由法定代表人或授权委托人签字或盖章，否则其投标作无效标处理。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2</w:t>
      </w:r>
      <w:r>
        <w:rPr>
          <w:rFonts w:hint="eastAsia" w:ascii="宋体" w:hAnsi="宋体"/>
          <w:color w:val="000000"/>
          <w:sz w:val="24"/>
        </w:rPr>
        <w:t>、凡需用专用耗材的专用设备类采购项目，应按采购文件规定的耗材量或按耗材的常规使用量提供报价。</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3</w:t>
      </w:r>
      <w:r>
        <w:rPr>
          <w:rFonts w:hint="eastAsia" w:ascii="宋体" w:hAnsi="宋体"/>
          <w:color w:val="000000"/>
          <w:sz w:val="24"/>
        </w:rPr>
        <w:t>、投标费用包括项目实施所需的人工费、服务费、运输费、安装调试费、购买及制作标书费、税费及其他一切费用。</w:t>
      </w:r>
    </w:p>
    <w:p>
      <w:pPr>
        <w:snapToGrid w:val="0"/>
        <w:spacing w:before="50" w:after="50"/>
        <w:ind w:firstLine="480" w:firstLineChars="200"/>
        <w:jc w:val="left"/>
        <w:rPr>
          <w:rFonts w:ascii="宋体" w:hAnsi="宋体"/>
          <w:color w:val="000000"/>
          <w:sz w:val="24"/>
          <w:szCs w:val="20"/>
        </w:rPr>
      </w:pPr>
      <w:r>
        <w:rPr>
          <w:rFonts w:ascii="宋体" w:hAnsi="宋体"/>
          <w:color w:val="000000"/>
          <w:sz w:val="24"/>
        </w:rPr>
        <w:t>4</w:t>
      </w:r>
      <w:r>
        <w:rPr>
          <w:rFonts w:hint="eastAsia" w:ascii="宋体" w:hAnsi="宋体"/>
          <w:color w:val="000000"/>
          <w:sz w:val="24"/>
        </w:rPr>
        <w:t>、以上报价应分别与“投标设备报价明细表”中的“</w:t>
      </w:r>
      <w:r>
        <w:rPr>
          <w:rFonts w:hint="eastAsia" w:ascii="宋体" w:hAnsi="宋体"/>
          <w:b/>
          <w:color w:val="000000"/>
          <w:spacing w:val="20"/>
          <w:sz w:val="24"/>
        </w:rPr>
        <w:t>投标总价</w:t>
      </w:r>
      <w:r>
        <w:rPr>
          <w:rFonts w:hint="eastAsia" w:ascii="宋体" w:hAnsi="宋体"/>
          <w:color w:val="000000"/>
          <w:sz w:val="24"/>
        </w:rPr>
        <w:t>”相一致。</w:t>
      </w:r>
    </w:p>
    <w:p>
      <w:pPr>
        <w:snapToGrid w:val="0"/>
        <w:spacing w:before="50" w:after="50"/>
        <w:ind w:firstLine="480" w:firstLineChars="200"/>
        <w:rPr>
          <w:rFonts w:ascii="宋体" w:hAnsi="宋体"/>
          <w:color w:val="000000"/>
          <w:sz w:val="24"/>
          <w:szCs w:val="20"/>
        </w:rPr>
      </w:pPr>
      <w:r>
        <w:rPr>
          <w:rFonts w:ascii="宋体" w:hAnsi="宋体"/>
          <w:color w:val="000000"/>
          <w:sz w:val="24"/>
        </w:rPr>
        <w:t>5</w:t>
      </w:r>
      <w:r>
        <w:rPr>
          <w:rFonts w:hint="eastAsia" w:ascii="宋体" w:hAnsi="宋体"/>
          <w:color w:val="000000"/>
          <w:sz w:val="24"/>
        </w:rPr>
        <w:t>、此表请单独信封放入投标文件袋，信封封面请注明招标编号、标项、投标供应商名称及“开标一览表”字样。</w:t>
      </w:r>
    </w:p>
    <w:p>
      <w:pPr>
        <w:snapToGrid w:val="0"/>
        <w:spacing w:before="50" w:after="50"/>
        <w:ind w:left="-3" w:leftChars="-72" w:right="-817" w:rightChars="-389" w:hanging="148" w:hangingChars="62"/>
        <w:rPr>
          <w:rFonts w:ascii="宋体" w:hAnsi="宋体"/>
          <w:color w:val="000000"/>
          <w:sz w:val="24"/>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4"/>
        <w:rPr>
          <w:rFonts w:ascii="宋体" w:hAnsi="宋体"/>
          <w:color w:val="000000"/>
          <w:sz w:val="24"/>
        </w:rPr>
      </w:pPr>
      <w:r>
        <w:rPr>
          <w:rFonts w:hint="eastAsia" w:ascii="宋体" w:hAnsi="宋体"/>
          <w:color w:val="000000"/>
          <w:sz w:val="24"/>
        </w:rPr>
        <w:t>20.开标一览表（适用于物业项目）</w:t>
      </w:r>
    </w:p>
    <w:p>
      <w:pPr>
        <w:pStyle w:val="6"/>
        <w:tabs>
          <w:tab w:val="left" w:pos="4841"/>
        </w:tabs>
        <w:spacing w:line="360" w:lineRule="auto"/>
        <w:jc w:val="center"/>
        <w:rPr>
          <w:rFonts w:hAnsi="宋体" w:cs="宋体"/>
          <w:b/>
          <w:color w:val="000000"/>
          <w:sz w:val="24"/>
        </w:rPr>
      </w:pPr>
      <w:r>
        <w:rPr>
          <w:rFonts w:hint="eastAsia" w:hAnsi="宋体" w:cs="宋体"/>
          <w:b/>
          <w:color w:val="000000"/>
          <w:sz w:val="24"/>
        </w:rPr>
        <w:t>开标一览表</w:t>
      </w:r>
    </w:p>
    <w:p>
      <w:pPr>
        <w:pStyle w:val="6"/>
        <w:spacing w:line="360" w:lineRule="auto"/>
        <w:rPr>
          <w:rFonts w:hAnsi="宋体" w:cs="宋体"/>
          <w:color w:val="000000"/>
          <w:sz w:val="21"/>
          <w:szCs w:val="21"/>
        </w:rPr>
      </w:pPr>
    </w:p>
    <w:p>
      <w:pPr>
        <w:pStyle w:val="6"/>
        <w:spacing w:line="360" w:lineRule="auto"/>
        <w:rPr>
          <w:rFonts w:hAnsi="宋体"/>
          <w:color w:val="000000"/>
          <w:spacing w:val="0"/>
          <w:sz w:val="24"/>
          <w:szCs w:val="24"/>
        </w:rPr>
      </w:pPr>
      <w:r>
        <w:rPr>
          <w:rFonts w:hint="eastAsia" w:hAnsi="宋体"/>
          <w:color w:val="000000"/>
          <w:spacing w:val="0"/>
          <w:sz w:val="24"/>
          <w:szCs w:val="24"/>
        </w:rPr>
        <w:t>项目名称：</w:t>
      </w:r>
      <w:r>
        <w:rPr>
          <w:rFonts w:hint="eastAsia" w:hAnsi="宋体"/>
          <w:color w:val="000000"/>
          <w:sz w:val="24"/>
          <w:u w:val="single"/>
        </w:rPr>
        <w:t xml:space="preserve">                 </w:t>
      </w:r>
      <w:r>
        <w:rPr>
          <w:rFonts w:hAnsi="宋体"/>
          <w:color w:val="000000"/>
          <w:spacing w:val="0"/>
          <w:sz w:val="24"/>
          <w:szCs w:val="24"/>
        </w:rPr>
        <w:t xml:space="preserve">      </w:t>
      </w:r>
      <w:r>
        <w:rPr>
          <w:rFonts w:hint="eastAsia" w:hAnsi="宋体"/>
          <w:color w:val="000000"/>
          <w:spacing w:val="0"/>
          <w:sz w:val="24"/>
          <w:szCs w:val="24"/>
        </w:rPr>
        <w:t>项目编号：</w:t>
      </w:r>
      <w:r>
        <w:rPr>
          <w:rFonts w:hAnsi="宋体"/>
          <w:color w:val="000000"/>
          <w:spacing w:val="0"/>
          <w:sz w:val="24"/>
          <w:szCs w:val="24"/>
        </w:rPr>
        <w:t xml:space="preserve"> </w:t>
      </w:r>
      <w:r>
        <w:rPr>
          <w:rFonts w:hint="eastAsia" w:hAnsi="宋体"/>
          <w:color w:val="000000"/>
          <w:sz w:val="24"/>
          <w:u w:val="single"/>
        </w:rPr>
        <w:t xml:space="preserve">                 </w:t>
      </w:r>
      <w:r>
        <w:rPr>
          <w:rFonts w:hAnsi="宋体"/>
          <w:color w:val="000000"/>
          <w:spacing w:val="0"/>
          <w:sz w:val="24"/>
          <w:szCs w:val="24"/>
        </w:rPr>
        <w:t xml:space="preserve">               </w:t>
      </w:r>
    </w:p>
    <w:tbl>
      <w:tblPr>
        <w:tblStyle w:val="57"/>
        <w:tblW w:w="0" w:type="auto"/>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0"/>
        <w:gridCol w:w="2555"/>
        <w:gridCol w:w="1984"/>
        <w:gridCol w:w="31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700" w:type="dxa"/>
            <w:tcBorders>
              <w:top w:val="single" w:color="auto" w:sz="12" w:space="0"/>
              <w:left w:val="single" w:color="auto" w:sz="12"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序号</w:t>
            </w:r>
          </w:p>
        </w:tc>
        <w:tc>
          <w:tcPr>
            <w:tcW w:w="2555"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名称</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sz w:val="24"/>
              </w:rPr>
            </w:pPr>
            <w:r>
              <w:rPr>
                <w:rFonts w:hint="eastAsia" w:ascii="宋体" w:hAnsi="宋体"/>
                <w:color w:val="000000"/>
                <w:sz w:val="24"/>
              </w:rPr>
              <w:t>服务期限</w:t>
            </w:r>
          </w:p>
        </w:tc>
        <w:tc>
          <w:tcPr>
            <w:tcW w:w="3163" w:type="dxa"/>
            <w:tcBorders>
              <w:top w:val="single" w:color="auto" w:sz="12" w:space="0"/>
              <w:left w:val="single" w:color="auto" w:sz="4" w:space="0"/>
              <w:bottom w:val="single" w:color="auto" w:sz="4" w:space="0"/>
              <w:right w:val="single" w:color="auto" w:sz="12" w:space="0"/>
            </w:tcBorders>
            <w:vAlign w:val="center"/>
          </w:tcPr>
          <w:p>
            <w:pPr>
              <w:spacing w:line="400" w:lineRule="exact"/>
              <w:jc w:val="center"/>
              <w:rPr>
                <w:rFonts w:ascii="宋体" w:hAnsi="宋体"/>
                <w:color w:val="000000"/>
                <w:sz w:val="24"/>
              </w:rPr>
            </w:pPr>
            <w:r>
              <w:rPr>
                <w:rFonts w:hint="eastAsia" w:ascii="宋体" w:hAnsi="宋体"/>
                <w:color w:val="000000"/>
                <w:sz w:val="24"/>
              </w:rPr>
              <w:t>投标报价（人民币：元）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00" w:type="dxa"/>
            <w:tcBorders>
              <w:top w:val="single" w:color="auto" w:sz="4" w:space="0"/>
              <w:left w:val="single" w:color="auto" w:sz="12" w:space="0"/>
              <w:bottom w:val="single" w:color="auto" w:sz="4" w:space="0"/>
              <w:right w:val="single" w:color="auto" w:sz="4" w:space="0"/>
            </w:tcBorders>
            <w:vAlign w:val="center"/>
          </w:tcPr>
          <w:p>
            <w:pPr>
              <w:spacing w:line="400" w:lineRule="exact"/>
              <w:jc w:val="center"/>
              <w:rPr>
                <w:rFonts w:ascii="宋体" w:hAnsi="宋体" w:cs="宋体"/>
                <w:color w:val="000000"/>
                <w:szCs w:val="21"/>
              </w:rPr>
            </w:pPr>
            <w:r>
              <w:rPr>
                <w:rFonts w:hint="eastAsia" w:ascii="宋体" w:hAnsi="宋体"/>
                <w:color w:val="000000"/>
                <w:sz w:val="24"/>
              </w:rPr>
              <w:t>1</w:t>
            </w:r>
          </w:p>
        </w:tc>
        <w:tc>
          <w:tcPr>
            <w:tcW w:w="25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000000"/>
                <w:kern w:val="1"/>
                <w:sz w:val="24"/>
              </w:rPr>
            </w:pPr>
          </w:p>
        </w:tc>
        <w:tc>
          <w:tcPr>
            <w:tcW w:w="3163" w:type="dxa"/>
            <w:tcBorders>
              <w:top w:val="single" w:color="auto" w:sz="4" w:space="0"/>
              <w:left w:val="single" w:color="auto" w:sz="4" w:space="0"/>
              <w:bottom w:val="single" w:color="auto" w:sz="4" w:space="0"/>
              <w:right w:val="single" w:color="auto" w:sz="12" w:space="0"/>
            </w:tcBorders>
            <w:vAlign w:val="center"/>
          </w:tcPr>
          <w:p>
            <w:pPr>
              <w:spacing w:line="400" w:lineRule="exact"/>
              <w:rPr>
                <w:rFonts w:ascii="宋体" w:hAnsi="宋体" w:cs="宋体"/>
                <w:b/>
                <w:color w:val="000000"/>
                <w:kern w:val="1"/>
                <w:sz w:val="24"/>
              </w:rPr>
            </w:pPr>
            <w:r>
              <w:rPr>
                <w:rFonts w:hint="eastAsia" w:ascii="宋体" w:hAnsi="宋体" w:cs="宋体"/>
                <w:b/>
                <w:color w:val="000000"/>
                <w:kern w:val="1"/>
                <w:sz w:val="24"/>
              </w:rPr>
              <w:t>小写：</w:t>
            </w:r>
          </w:p>
          <w:p>
            <w:pPr>
              <w:spacing w:line="400" w:lineRule="exact"/>
              <w:rPr>
                <w:rFonts w:ascii="宋体" w:hAnsi="宋体" w:cs="宋体"/>
                <w:b/>
                <w:color w:val="000000"/>
                <w:kern w:val="1"/>
                <w:sz w:val="24"/>
              </w:rPr>
            </w:pPr>
            <w:r>
              <w:rPr>
                <w:rFonts w:hint="eastAsia" w:ascii="宋体" w:hAnsi="宋体" w:cs="宋体"/>
                <w:b/>
                <w:color w:val="000000"/>
                <w:kern w:val="1"/>
                <w:sz w:val="24"/>
              </w:rPr>
              <w:t>大写：</w:t>
            </w:r>
          </w:p>
        </w:tc>
      </w:tr>
    </w:tbl>
    <w:p>
      <w:pPr>
        <w:pStyle w:val="6"/>
        <w:spacing w:line="360" w:lineRule="auto"/>
        <w:ind w:firstLine="480" w:firstLineChars="200"/>
        <w:rPr>
          <w:rFonts w:hAnsi="宋体"/>
          <w:color w:val="000000"/>
          <w:spacing w:val="0"/>
          <w:sz w:val="24"/>
          <w:szCs w:val="24"/>
        </w:rPr>
      </w:pPr>
    </w:p>
    <w:p>
      <w:pPr>
        <w:pStyle w:val="6"/>
        <w:spacing w:line="240" w:lineRule="auto"/>
        <w:ind w:firstLine="480" w:firstLineChars="200"/>
        <w:rPr>
          <w:rFonts w:hAnsi="宋体"/>
          <w:color w:val="000000"/>
          <w:spacing w:val="0"/>
          <w:sz w:val="24"/>
          <w:szCs w:val="24"/>
        </w:rPr>
      </w:pPr>
      <w:r>
        <w:rPr>
          <w:rFonts w:hint="eastAsia" w:hAnsi="宋体"/>
          <w:color w:val="000000"/>
          <w:spacing w:val="0"/>
          <w:sz w:val="24"/>
          <w:szCs w:val="24"/>
        </w:rPr>
        <w:t>注：1.报价一经涂改，应在涂改处加盖单位公章或者由法定代表人或授权委托人签名或盖章，否则其投标作无效标处理。</w:t>
      </w:r>
    </w:p>
    <w:p>
      <w:pPr>
        <w:snapToGrid w:val="0"/>
        <w:spacing w:before="50" w:after="50"/>
        <w:ind w:firstLine="120" w:firstLineChars="50"/>
        <w:jc w:val="left"/>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2.投标费用包括项目实施所需的人工费、服务费、运输费、培训费、服装费、税费及其他一切费用。</w:t>
      </w:r>
    </w:p>
    <w:p>
      <w:pPr>
        <w:snapToGrid w:val="0"/>
        <w:spacing w:before="50" w:after="50"/>
        <w:ind w:firstLine="480" w:firstLineChars="200"/>
        <w:jc w:val="left"/>
        <w:rPr>
          <w:rFonts w:ascii="宋体" w:hAnsi="宋体"/>
          <w:color w:val="000000"/>
          <w:sz w:val="24"/>
        </w:rPr>
      </w:pPr>
      <w:r>
        <w:rPr>
          <w:rFonts w:hint="eastAsia" w:ascii="宋体" w:hAnsi="宋体"/>
          <w:color w:val="000000"/>
          <w:sz w:val="24"/>
        </w:rPr>
        <w:t>3.以上报价应分别与“投标设备报价明细表”中的“投标总价”相一致。</w:t>
      </w:r>
    </w:p>
    <w:p>
      <w:pPr>
        <w:snapToGrid w:val="0"/>
        <w:spacing w:before="50" w:after="50"/>
        <w:ind w:firstLine="480" w:firstLineChars="200"/>
        <w:rPr>
          <w:rFonts w:ascii="宋体" w:hAnsi="宋体"/>
          <w:color w:val="000000"/>
          <w:sz w:val="24"/>
        </w:rPr>
      </w:pPr>
      <w:r>
        <w:rPr>
          <w:rFonts w:hint="eastAsia" w:ascii="宋体" w:hAnsi="宋体"/>
          <w:color w:val="000000"/>
          <w:sz w:val="24"/>
        </w:rPr>
        <w:t>4.可根据项目特点自行制定表格，但不可缺合计金额大小写。</w:t>
      </w:r>
    </w:p>
    <w:p>
      <w:pPr>
        <w:pStyle w:val="6"/>
        <w:spacing w:line="360" w:lineRule="auto"/>
        <w:ind w:left="590" w:hanging="589" w:hangingChars="343"/>
        <w:rPr>
          <w:rFonts w:hAnsi="宋体" w:cs="宋体"/>
          <w:color w:val="000000"/>
          <w:szCs w:val="21"/>
        </w:rPr>
      </w:pPr>
    </w:p>
    <w:p>
      <w:pPr>
        <w:pStyle w:val="6"/>
        <w:spacing w:line="360" w:lineRule="auto"/>
        <w:ind w:left="590" w:hanging="589" w:hangingChars="343"/>
        <w:rPr>
          <w:rFonts w:hAnsi="宋体" w:cs="宋体"/>
          <w:color w:val="000000"/>
          <w:szCs w:val="21"/>
        </w:rPr>
      </w:pPr>
    </w:p>
    <w:p>
      <w:pPr>
        <w:pStyle w:val="6"/>
        <w:spacing w:line="360" w:lineRule="auto"/>
        <w:ind w:left="590" w:hanging="589" w:hangingChars="343"/>
        <w:rPr>
          <w:rFonts w:hAnsi="宋体" w:cs="宋体"/>
          <w:color w:val="000000"/>
          <w:szCs w:val="21"/>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pStyle w:val="6"/>
        <w:spacing w:line="360" w:lineRule="auto"/>
        <w:rPr>
          <w:rFonts w:hAnsi="宋体" w:cs="宋体"/>
          <w:color w:val="000000"/>
          <w:szCs w:val="21"/>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pStyle w:val="30"/>
        <w:numPr>
          <w:ilvl w:val="0"/>
          <w:numId w:val="0"/>
        </w:numPr>
        <w:tabs>
          <w:tab w:val="left" w:pos="1200"/>
          <w:tab w:val="clear" w:pos="1211"/>
        </w:tabs>
        <w:snapToGrid w:val="0"/>
        <w:spacing w:before="295" w:beforeLines="0" w:after="295" w:afterLines="0" w:line="240" w:lineRule="auto"/>
        <w:jc w:val="right"/>
        <w:rPr>
          <w:rFonts w:hAnsi="宋体"/>
          <w:color w:val="000000"/>
        </w:rPr>
      </w:pPr>
    </w:p>
    <w:p>
      <w:pPr>
        <w:pStyle w:val="30"/>
        <w:numPr>
          <w:ilvl w:val="0"/>
          <w:numId w:val="0"/>
        </w:numPr>
        <w:tabs>
          <w:tab w:val="left" w:pos="1200"/>
          <w:tab w:val="clear" w:pos="1211"/>
        </w:tabs>
        <w:snapToGrid w:val="0"/>
        <w:spacing w:before="295" w:beforeLines="0" w:after="295" w:afterLines="0" w:line="240" w:lineRule="auto"/>
        <w:jc w:val="right"/>
        <w:rPr>
          <w:rFonts w:hAnsi="宋体"/>
          <w:color w:val="000000"/>
        </w:rPr>
      </w:pPr>
    </w:p>
    <w:p>
      <w:pPr>
        <w:pStyle w:val="4"/>
        <w:rPr>
          <w:rFonts w:ascii="宋体" w:hAnsi="宋体"/>
          <w:color w:val="000000"/>
          <w:sz w:val="24"/>
        </w:rPr>
      </w:pPr>
      <w:r>
        <w:rPr>
          <w:rFonts w:hint="eastAsia" w:ascii="宋体" w:hAnsi="宋体"/>
          <w:color w:val="000000"/>
          <w:sz w:val="24"/>
        </w:rPr>
        <w:t>21.政府采购节能产品表</w:t>
      </w:r>
    </w:p>
    <w:tbl>
      <w:tblPr>
        <w:tblStyle w:val="57"/>
        <w:tblW w:w="0" w:type="auto"/>
        <w:tblInd w:w="-942" w:type="dxa"/>
        <w:tblLayout w:type="fixed"/>
        <w:tblCellMar>
          <w:top w:w="0" w:type="dxa"/>
          <w:left w:w="108" w:type="dxa"/>
          <w:bottom w:w="0" w:type="dxa"/>
          <w:right w:w="108" w:type="dxa"/>
        </w:tblCellMar>
      </w:tblPr>
      <w:tblGrid>
        <w:gridCol w:w="735"/>
        <w:gridCol w:w="1204"/>
        <w:gridCol w:w="2471"/>
        <w:gridCol w:w="1995"/>
        <w:gridCol w:w="4620"/>
      </w:tblGrid>
      <w:tr>
        <w:tblPrEx>
          <w:tblCellMar>
            <w:top w:w="0" w:type="dxa"/>
            <w:left w:w="108" w:type="dxa"/>
            <w:bottom w:w="0" w:type="dxa"/>
            <w:right w:w="108" w:type="dxa"/>
          </w:tblCellMar>
        </w:tblPrEx>
        <w:trPr>
          <w:trHeight w:val="714" w:hRule="atLeast"/>
        </w:trPr>
        <w:tc>
          <w:tcPr>
            <w:tcW w:w="735"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序号</w:t>
            </w:r>
          </w:p>
        </w:tc>
        <w:tc>
          <w:tcPr>
            <w:tcW w:w="120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产品型号</w:t>
            </w:r>
          </w:p>
        </w:tc>
        <w:tc>
          <w:tcPr>
            <w:tcW w:w="247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节能产品认证证书号</w:t>
            </w:r>
          </w:p>
        </w:tc>
        <w:tc>
          <w:tcPr>
            <w:tcW w:w="199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节能产品认证证书有效截止日期</w:t>
            </w:r>
          </w:p>
        </w:tc>
        <w:tc>
          <w:tcPr>
            <w:tcW w:w="462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节能产品政府采购品目清单中</w:t>
            </w:r>
            <w:r>
              <w:rPr>
                <w:rFonts w:ascii="宋体" w:hAnsi="宋体" w:cs="宋体"/>
                <w:color w:val="000000"/>
                <w:sz w:val="24"/>
              </w:rPr>
              <w:t>序号</w:t>
            </w:r>
          </w:p>
        </w:tc>
      </w:tr>
      <w:tr>
        <w:tblPrEx>
          <w:tblCellMar>
            <w:top w:w="0" w:type="dxa"/>
            <w:left w:w="108" w:type="dxa"/>
            <w:bottom w:w="0" w:type="dxa"/>
            <w:right w:w="108" w:type="dxa"/>
          </w:tblCellMar>
        </w:tblPrEx>
        <w:trPr>
          <w:trHeight w:val="579"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1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19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462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trHeight w:val="615" w:hRule="atLeast"/>
        </w:trPr>
        <w:tc>
          <w:tcPr>
            <w:tcW w:w="735"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宋体"/>
                <w:color w:val="000000"/>
                <w:sz w:val="24"/>
              </w:rPr>
            </w:pPr>
          </w:p>
        </w:tc>
        <w:tc>
          <w:tcPr>
            <w:tcW w:w="1204"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 w:val="24"/>
              </w:rPr>
            </w:pPr>
          </w:p>
        </w:tc>
        <w:tc>
          <w:tcPr>
            <w:tcW w:w="247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 w:val="24"/>
              </w:rPr>
            </w:pPr>
          </w:p>
        </w:tc>
        <w:tc>
          <w:tcPr>
            <w:tcW w:w="1995"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 w:val="24"/>
              </w:rPr>
            </w:pPr>
          </w:p>
        </w:tc>
        <w:tc>
          <w:tcPr>
            <w:tcW w:w="462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宋体"/>
                <w:color w:val="000000"/>
                <w:sz w:val="24"/>
              </w:rPr>
            </w:pPr>
          </w:p>
        </w:tc>
      </w:tr>
    </w:tbl>
    <w:p>
      <w:pPr>
        <w:spacing w:line="360" w:lineRule="auto"/>
        <w:rPr>
          <w:rFonts w:ascii="宋体" w:hAnsi="宋体"/>
          <w:b/>
          <w:bCs/>
          <w:color w:val="000000"/>
          <w:sz w:val="24"/>
        </w:rPr>
      </w:pPr>
    </w:p>
    <w:p>
      <w:pPr>
        <w:spacing w:line="360" w:lineRule="auto"/>
        <w:rPr>
          <w:rFonts w:ascii="宋体" w:hAnsi="宋体"/>
          <w:b/>
          <w:bCs/>
          <w:color w:val="000000"/>
          <w:sz w:val="24"/>
        </w:rPr>
      </w:pPr>
      <w:r>
        <w:rPr>
          <w:rFonts w:hint="eastAsia" w:ascii="宋体" w:hAnsi="宋体"/>
          <w:b/>
          <w:bCs/>
          <w:color w:val="000000"/>
          <w:sz w:val="24"/>
        </w:rPr>
        <w:t>附</w:t>
      </w:r>
      <w:r>
        <w:rPr>
          <w:rFonts w:ascii="宋体" w:hAnsi="宋体"/>
          <w:b/>
          <w:bCs/>
          <w:color w:val="000000"/>
          <w:sz w:val="24"/>
        </w:rPr>
        <w:t>：节能</w:t>
      </w:r>
      <w:r>
        <w:rPr>
          <w:rFonts w:hint="eastAsia" w:ascii="宋体" w:hAnsi="宋体"/>
          <w:b/>
          <w:bCs/>
          <w:color w:val="000000"/>
          <w:sz w:val="24"/>
        </w:rPr>
        <w:t>产品</w:t>
      </w:r>
      <w:r>
        <w:rPr>
          <w:rFonts w:ascii="宋体" w:hAnsi="宋体"/>
          <w:b/>
          <w:bCs/>
          <w:color w:val="000000"/>
          <w:sz w:val="24"/>
        </w:rPr>
        <w:t>清单认证证书</w:t>
      </w:r>
      <w:r>
        <w:rPr>
          <w:rFonts w:hint="eastAsia" w:ascii="宋体" w:hAnsi="宋体"/>
          <w:b/>
          <w:bCs/>
          <w:color w:val="000000"/>
          <w:sz w:val="24"/>
        </w:rPr>
        <w:t xml:space="preserve"> </w:t>
      </w: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sz w:val="24"/>
          <w:szCs w:val="2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p>
      <w:pPr>
        <w:spacing w:line="360" w:lineRule="auto"/>
        <w:rPr>
          <w:rFonts w:ascii="宋体" w:hAnsi="宋体"/>
          <w:b/>
          <w:bCs/>
          <w:color w:val="000000"/>
          <w:sz w:val="24"/>
        </w:rPr>
      </w:pPr>
    </w:p>
    <w:p>
      <w:pPr>
        <w:pStyle w:val="4"/>
        <w:rPr>
          <w:rFonts w:ascii="宋体" w:hAnsi="宋体"/>
          <w:color w:val="000000"/>
          <w:sz w:val="24"/>
        </w:rPr>
      </w:pPr>
      <w:r>
        <w:rPr>
          <w:rFonts w:hint="eastAsia" w:ascii="宋体" w:hAnsi="宋体"/>
          <w:color w:val="000000"/>
          <w:sz w:val="24"/>
        </w:rPr>
        <w:t>22.政府采购环境标志产品表</w:t>
      </w:r>
    </w:p>
    <w:tbl>
      <w:tblPr>
        <w:tblStyle w:val="57"/>
        <w:tblW w:w="0" w:type="auto"/>
        <w:tblInd w:w="-837" w:type="dxa"/>
        <w:tblLayout w:type="fixed"/>
        <w:tblCellMar>
          <w:top w:w="0" w:type="dxa"/>
          <w:left w:w="108" w:type="dxa"/>
          <w:bottom w:w="0" w:type="dxa"/>
          <w:right w:w="108" w:type="dxa"/>
        </w:tblCellMar>
      </w:tblPr>
      <w:tblGrid>
        <w:gridCol w:w="714"/>
        <w:gridCol w:w="1218"/>
        <w:gridCol w:w="2457"/>
        <w:gridCol w:w="2100"/>
        <w:gridCol w:w="4410"/>
      </w:tblGrid>
      <w:tr>
        <w:tblPrEx>
          <w:tblCellMar>
            <w:top w:w="0" w:type="dxa"/>
            <w:left w:w="108" w:type="dxa"/>
            <w:bottom w:w="0" w:type="dxa"/>
            <w:right w:w="108" w:type="dxa"/>
          </w:tblCellMar>
        </w:tblPrEx>
        <w:trPr>
          <w:trHeight w:val="714" w:hRule="atLeast"/>
        </w:trPr>
        <w:tc>
          <w:tcPr>
            <w:tcW w:w="714"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序号</w:t>
            </w:r>
          </w:p>
        </w:tc>
        <w:tc>
          <w:tcPr>
            <w:tcW w:w="1218"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产品型号</w:t>
            </w:r>
          </w:p>
        </w:tc>
        <w:tc>
          <w:tcPr>
            <w:tcW w:w="245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环境标志产品认证证书号</w:t>
            </w:r>
          </w:p>
        </w:tc>
        <w:tc>
          <w:tcPr>
            <w:tcW w:w="2100"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环境标志产品认证证书有效截止日期</w:t>
            </w:r>
          </w:p>
        </w:tc>
        <w:tc>
          <w:tcPr>
            <w:tcW w:w="4410"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 w:val="24"/>
              </w:rPr>
            </w:pPr>
            <w:r>
              <w:rPr>
                <w:rFonts w:hint="eastAsia" w:ascii="宋体" w:hAnsi="宋体" w:cs="宋体"/>
                <w:color w:val="000000"/>
                <w:sz w:val="24"/>
              </w:rPr>
              <w:t>环境产品政府采购品目清单中</w:t>
            </w:r>
            <w:r>
              <w:rPr>
                <w:rFonts w:ascii="宋体" w:hAnsi="宋体" w:cs="宋体"/>
                <w:color w:val="000000"/>
                <w:sz w:val="24"/>
              </w:rPr>
              <w:t>的序号</w:t>
            </w:r>
          </w:p>
        </w:tc>
      </w:tr>
      <w:tr>
        <w:tblPrEx>
          <w:tblCellMar>
            <w:top w:w="0" w:type="dxa"/>
            <w:left w:w="108" w:type="dxa"/>
            <w:bottom w:w="0" w:type="dxa"/>
            <w:right w:w="108" w:type="dxa"/>
          </w:tblCellMar>
        </w:tblPrEx>
        <w:trPr>
          <w:trHeight w:val="63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24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21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rPr>
            </w:pPr>
          </w:p>
        </w:tc>
        <w:tc>
          <w:tcPr>
            <w:tcW w:w="4410"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cs="宋体"/>
                <w:color w:val="000000"/>
                <w:sz w:val="24"/>
              </w:rPr>
            </w:pPr>
          </w:p>
        </w:tc>
      </w:tr>
      <w:tr>
        <w:tblPrEx>
          <w:tblCellMar>
            <w:top w:w="0" w:type="dxa"/>
            <w:left w:w="108" w:type="dxa"/>
            <w:bottom w:w="0" w:type="dxa"/>
            <w:right w:w="108" w:type="dxa"/>
          </w:tblCellMar>
        </w:tblPrEx>
        <w:trPr>
          <w:trHeight w:val="617" w:hRule="atLeast"/>
        </w:trPr>
        <w:tc>
          <w:tcPr>
            <w:tcW w:w="714" w:type="dxa"/>
            <w:tcBorders>
              <w:top w:val="single" w:color="auto" w:sz="4" w:space="0"/>
              <w:left w:val="single" w:color="auto" w:sz="12" w:space="0"/>
              <w:bottom w:val="single" w:color="auto" w:sz="12" w:space="0"/>
              <w:right w:val="single" w:color="auto" w:sz="4" w:space="0"/>
            </w:tcBorders>
            <w:vAlign w:val="center"/>
          </w:tcPr>
          <w:p>
            <w:pPr>
              <w:spacing w:line="360" w:lineRule="auto"/>
              <w:jc w:val="center"/>
              <w:rPr>
                <w:rFonts w:ascii="宋体" w:hAnsi="宋体" w:cs="宋体"/>
                <w:color w:val="000000"/>
                <w:sz w:val="24"/>
              </w:rPr>
            </w:pPr>
          </w:p>
        </w:tc>
        <w:tc>
          <w:tcPr>
            <w:tcW w:w="1218"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 w:val="24"/>
              </w:rPr>
            </w:pPr>
          </w:p>
        </w:tc>
        <w:tc>
          <w:tcPr>
            <w:tcW w:w="2457"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 w:val="24"/>
              </w:rPr>
            </w:pPr>
          </w:p>
        </w:tc>
        <w:tc>
          <w:tcPr>
            <w:tcW w:w="210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rFonts w:ascii="宋体" w:hAnsi="宋体" w:cs="宋体"/>
                <w:color w:val="000000"/>
                <w:sz w:val="24"/>
              </w:rPr>
            </w:pPr>
          </w:p>
        </w:tc>
        <w:tc>
          <w:tcPr>
            <w:tcW w:w="4410" w:type="dxa"/>
            <w:tcBorders>
              <w:top w:val="single" w:color="auto" w:sz="4" w:space="0"/>
              <w:left w:val="single" w:color="auto" w:sz="4" w:space="0"/>
              <w:bottom w:val="single" w:color="auto" w:sz="12" w:space="0"/>
              <w:right w:val="single" w:color="auto" w:sz="12" w:space="0"/>
            </w:tcBorders>
            <w:vAlign w:val="center"/>
          </w:tcPr>
          <w:p>
            <w:pPr>
              <w:spacing w:line="360" w:lineRule="auto"/>
              <w:jc w:val="center"/>
              <w:rPr>
                <w:rFonts w:ascii="宋体" w:hAnsi="宋体" w:cs="宋体"/>
                <w:color w:val="000000"/>
                <w:sz w:val="24"/>
              </w:rPr>
            </w:pPr>
          </w:p>
        </w:tc>
      </w:tr>
    </w:tbl>
    <w:p>
      <w:pPr>
        <w:autoSpaceDE w:val="0"/>
        <w:autoSpaceDN w:val="0"/>
        <w:spacing w:line="360" w:lineRule="auto"/>
        <w:rPr>
          <w:rFonts w:ascii="宋体" w:hAnsi="宋体"/>
          <w:b/>
          <w:color w:val="000000"/>
          <w:kern w:val="0"/>
          <w:sz w:val="24"/>
        </w:rPr>
      </w:pPr>
    </w:p>
    <w:p>
      <w:pPr>
        <w:autoSpaceDE w:val="0"/>
        <w:autoSpaceDN w:val="0"/>
        <w:spacing w:line="360" w:lineRule="auto"/>
        <w:rPr>
          <w:rFonts w:ascii="宋体" w:hAnsi="宋体"/>
          <w:b/>
          <w:color w:val="000000"/>
          <w:kern w:val="0"/>
          <w:sz w:val="24"/>
        </w:rPr>
      </w:pPr>
      <w:r>
        <w:rPr>
          <w:rFonts w:hint="eastAsia" w:ascii="宋体" w:hAnsi="宋体"/>
          <w:b/>
          <w:color w:val="000000"/>
          <w:kern w:val="0"/>
          <w:sz w:val="24"/>
        </w:rPr>
        <w:t>附</w:t>
      </w:r>
      <w:r>
        <w:rPr>
          <w:rFonts w:ascii="宋体" w:hAnsi="宋体"/>
          <w:b/>
          <w:color w:val="000000"/>
          <w:kern w:val="0"/>
          <w:sz w:val="24"/>
        </w:rPr>
        <w:t>：环境标志产品认证证书</w:t>
      </w:r>
    </w:p>
    <w:p>
      <w:pPr>
        <w:autoSpaceDE w:val="0"/>
        <w:autoSpaceDN w:val="0"/>
        <w:spacing w:line="360" w:lineRule="auto"/>
        <w:rPr>
          <w:rFonts w:ascii="宋体" w:hAnsi="宋体"/>
          <w:color w:val="000000"/>
          <w:kern w:val="0"/>
          <w:sz w:val="24"/>
        </w:rPr>
      </w:pPr>
    </w:p>
    <w:p>
      <w:pPr>
        <w:pStyle w:val="16"/>
        <w:wordWrap w:val="0"/>
        <w:snapToGrid w:val="0"/>
        <w:ind w:firstLine="1440" w:firstLineChars="600"/>
        <w:jc w:val="right"/>
        <w:rPr>
          <w:rFonts w:ascii="宋体" w:hAnsi="宋体" w:eastAsia="宋体"/>
          <w:color w:val="000000"/>
          <w:sz w:val="24"/>
          <w:u w:val="single"/>
        </w:rPr>
      </w:pPr>
      <w:r>
        <w:rPr>
          <w:rFonts w:hint="eastAsia" w:ascii="宋体" w:hAnsi="宋体" w:eastAsia="宋体" w:cs="宋体"/>
          <w:color w:val="000000"/>
          <w:sz w:val="24"/>
          <w:szCs w:val="24"/>
        </w:rPr>
        <w:t>法定代表人或其授权代表（签字或盖章）</w:t>
      </w:r>
      <w:r>
        <w:rPr>
          <w:rFonts w:hint="eastAsia" w:ascii="宋体" w:hAnsi="宋体" w:eastAsia="宋体"/>
          <w:color w:val="000000"/>
          <w:sz w:val="24"/>
        </w:rPr>
        <w:t>：</w:t>
      </w:r>
      <w:r>
        <w:rPr>
          <w:rFonts w:hint="eastAsia" w:ascii="宋体" w:hAnsi="宋体" w:eastAsia="宋体"/>
          <w:color w:val="000000"/>
          <w:sz w:val="24"/>
          <w:u w:val="single"/>
        </w:rPr>
        <w:t xml:space="preserve">　　　　　         </w:t>
      </w:r>
    </w:p>
    <w:p>
      <w:pPr>
        <w:pStyle w:val="22"/>
        <w:wordWrap w:val="0"/>
        <w:snapToGrid w:val="0"/>
        <w:jc w:val="right"/>
        <w:rPr>
          <w:rFonts w:ascii="宋体" w:hAnsi="宋体"/>
          <w:color w:val="000000"/>
          <w:sz w:val="24"/>
          <w:u w:val="single"/>
        </w:rPr>
      </w:pPr>
      <w:r>
        <w:rPr>
          <w:rFonts w:hint="eastAsia" w:ascii="宋体" w:hAnsi="宋体" w:cs="宋体"/>
          <w:color w:val="000000"/>
          <w:sz w:val="24"/>
        </w:rPr>
        <w:t>投标供应商（盖章）</w:t>
      </w:r>
      <w:r>
        <w:rPr>
          <w:rFonts w:hint="eastAsia" w:ascii="宋体" w:hAnsi="宋体"/>
          <w:color w:val="000000"/>
          <w:sz w:val="24"/>
        </w:rPr>
        <w:t>：</w:t>
      </w:r>
      <w:r>
        <w:rPr>
          <w:rFonts w:hint="eastAsia" w:ascii="宋体" w:hAnsi="宋体"/>
          <w:color w:val="000000"/>
          <w:sz w:val="24"/>
          <w:u w:val="single"/>
        </w:rPr>
        <w:t xml:space="preserve">                   </w:t>
      </w:r>
    </w:p>
    <w:p>
      <w:pPr>
        <w:snapToGrid w:val="0"/>
        <w:spacing w:before="50" w:after="120" w:afterLines="50"/>
        <w:jc w:val="right"/>
        <w:rPr>
          <w:rFonts w:ascii="宋体" w:hAnsi="宋体"/>
          <w:color w:val="000000"/>
        </w:rPr>
      </w:pP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月　 日</w:t>
      </w:r>
    </w:p>
    <w:sectPr>
      <w:footerReference r:id="rId10" w:type="default"/>
      <w:footerReference r:id="rId11" w:type="even"/>
      <w:pgSz w:w="11906" w:h="16838"/>
      <w:pgMar w:top="1440" w:right="1797" w:bottom="1440" w:left="1797" w:header="851" w:footer="992" w:gutter="0"/>
      <w:cols w:space="720" w:num="1"/>
      <w:docGrid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宋体">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roman"/>
    <w:pitch w:val="default"/>
    <w:sig w:usb0="00000000" w:usb1="00000000" w:usb2="0000001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Narrow">
    <w:altName w:val="Arial"/>
    <w:panose1 w:val="020B0606020202030204"/>
    <w:charset w:val="00"/>
    <w:family w:val="swiss"/>
    <w:pitch w:val="default"/>
    <w:sig w:usb0="00000000" w:usb1="00000000" w:usb2="00000000" w:usb3="00000000" w:csb0="0000009F" w:csb1="00000000"/>
  </w:font>
  <w:font w:name="长城仿宋">
    <w:altName w:val="黑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DengXian">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66"/>
      </w:rPr>
    </w:pPr>
    <w:r>
      <w:fldChar w:fldCharType="begin"/>
    </w:r>
    <w:r>
      <w:rPr>
        <w:rStyle w:val="66"/>
      </w:rPr>
      <w:instrText xml:space="preserve">PAGE  </w:instrText>
    </w:r>
    <w:r>
      <w:fldChar w:fldCharType="end"/>
    </w:r>
  </w:p>
  <w:p>
    <w:pPr>
      <w:pStyle w:val="3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66"/>
        <w:sz w:val="28"/>
      </w:rPr>
    </w:pPr>
    <w:r>
      <w:rPr>
        <w:rStyle w:val="66"/>
        <w:rFonts w:hint="eastAsia"/>
        <w:sz w:val="28"/>
      </w:rPr>
      <w:t xml:space="preserve">— </w:t>
    </w:r>
    <w:r>
      <w:rPr>
        <w:sz w:val="28"/>
      </w:rPr>
      <w:fldChar w:fldCharType="begin"/>
    </w:r>
    <w:r>
      <w:rPr>
        <w:rStyle w:val="66"/>
        <w:sz w:val="28"/>
      </w:rPr>
      <w:instrText xml:space="preserve"> PAGE </w:instrText>
    </w:r>
    <w:r>
      <w:rPr>
        <w:sz w:val="28"/>
      </w:rPr>
      <w:fldChar w:fldCharType="separate"/>
    </w:r>
    <w:r>
      <w:rPr>
        <w:rStyle w:val="66"/>
        <w:sz w:val="28"/>
      </w:rPr>
      <w:t>4</w:t>
    </w:r>
    <w:r>
      <w:rPr>
        <w:sz w:val="28"/>
      </w:rPr>
      <w:fldChar w:fldCharType="end"/>
    </w:r>
    <w:r>
      <w:rPr>
        <w:rStyle w:val="66"/>
        <w:rFonts w:hint="eastAsia"/>
        <w:sz w:val="28"/>
      </w:rPr>
      <w:t xml:space="preserve"> —</w:t>
    </w:r>
  </w:p>
  <w:p>
    <w:pPr>
      <w:pStyle w:val="35"/>
      <w:ind w:righ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rPr>
        <w:rStyle w:val="66"/>
      </w:rPr>
      <w:instrText xml:space="preserve"> PAGE </w:instrText>
    </w:r>
    <w:r>
      <w:fldChar w:fldCharType="separate"/>
    </w:r>
    <w:r>
      <w:rPr>
        <w:rStyle w:val="66"/>
      </w:rPr>
      <w:t>20</w:t>
    </w:r>
    <w: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66"/>
        <w:sz w:val="28"/>
      </w:rPr>
    </w:pPr>
    <w:r>
      <w:rPr>
        <w:rStyle w:val="66"/>
        <w:rFonts w:hint="eastAsia"/>
        <w:sz w:val="28"/>
      </w:rPr>
      <w:t xml:space="preserve">— </w:t>
    </w:r>
    <w:r>
      <w:rPr>
        <w:sz w:val="28"/>
      </w:rPr>
      <w:fldChar w:fldCharType="begin"/>
    </w:r>
    <w:r>
      <w:rPr>
        <w:rStyle w:val="66"/>
        <w:sz w:val="28"/>
      </w:rPr>
      <w:instrText xml:space="preserve"> PAGE </w:instrText>
    </w:r>
    <w:r>
      <w:rPr>
        <w:sz w:val="28"/>
      </w:rPr>
      <w:fldChar w:fldCharType="separate"/>
    </w:r>
    <w:r>
      <w:rPr>
        <w:rStyle w:val="66"/>
        <w:sz w:val="28"/>
      </w:rPr>
      <w:t>89</w:t>
    </w:r>
    <w:r>
      <w:rPr>
        <w:sz w:val="28"/>
      </w:rPr>
      <w:fldChar w:fldCharType="end"/>
    </w:r>
    <w:r>
      <w:rPr>
        <w:rStyle w:val="66"/>
        <w:rFonts w:hint="eastAsia"/>
        <w:sz w:val="28"/>
      </w:rPr>
      <w:t xml:space="preserve"> —</w:t>
    </w:r>
  </w:p>
  <w:p>
    <w:pPr>
      <w:pStyle w:val="3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outside" w:y="1"/>
      <w:rPr>
        <w:rStyle w:val="66"/>
      </w:rPr>
    </w:pPr>
    <w:r>
      <w:fldChar w:fldCharType="begin"/>
    </w:r>
    <w:r>
      <w:rPr>
        <w:rStyle w:val="66"/>
      </w:rPr>
      <w:instrText xml:space="preserve">PAGE  </w:instrText>
    </w:r>
    <w:r>
      <w:fldChar w:fldCharType="end"/>
    </w:r>
  </w:p>
  <w:p>
    <w:pPr>
      <w:pStyle w:val="3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rPr>
        <w:rFonts w:hint="eastAsia" w:ascii="黑体" w:hAnsi="黑体" w:eastAsia="黑体"/>
        <w:sz w:val="20"/>
      </w:rPr>
      <w:t>金华市公共资源交易中心浦江县分中心                                         0579-88088931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ascii="黑体" w:hAnsi="黑体" w:eastAsia="黑体"/>
        <w:sz w:val="20"/>
      </w:rPr>
      <w:t>金华市公共资源交易中心浦江县分中心                                  0579-88088931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pPr>
    <w:r>
      <w:rPr>
        <w:rFonts w:hint="eastAsia" w:ascii="宋体" w:hAnsi="宋体" w:cs="宋体"/>
      </w:rPr>
      <w:t>浦江县中医院</w:t>
    </w:r>
    <w:r>
      <w:rPr>
        <w:rFonts w:hint="eastAsia" w:ascii="仿宋_GB2312"/>
      </w:rPr>
      <w:t>物业管理服务项目采购文件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30"/>
      <w:lvlText w:val="%1."/>
      <w:lvlJc w:val="left"/>
      <w:pPr>
        <w:tabs>
          <w:tab w:val="left" w:pos="1211"/>
        </w:tabs>
        <w:ind w:left="1211" w:hanging="360"/>
      </w:pPr>
      <w:rPr>
        <w:lang w:val="en-US"/>
      </w:rPr>
    </w:lvl>
  </w:abstractNum>
  <w:abstractNum w:abstractNumId="1">
    <w:nsid w:val="01D14C32"/>
    <w:multiLevelType w:val="multilevel"/>
    <w:tmpl w:val="01D14C32"/>
    <w:lvl w:ilvl="0" w:tentative="0">
      <w:start w:val="1"/>
      <w:numFmt w:val="decimal"/>
      <w:suff w:val="nothing"/>
      <w:lvlText w:val="（%1）"/>
      <w:lvlJc w:val="left"/>
      <w:pPr>
        <w:ind w:left="1140" w:hanging="720"/>
      </w:pPr>
      <w:rPr>
        <w:rFonts w:hint="default" w:cs="Arial"/>
        <w:color w:val="000000"/>
        <w:sz w:val="21"/>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890BCC"/>
    <w:multiLevelType w:val="multilevel"/>
    <w:tmpl w:val="09890BCC"/>
    <w:lvl w:ilvl="0" w:tentative="0">
      <w:start w:val="1"/>
      <w:numFmt w:val="decimal"/>
      <w:pStyle w:val="15"/>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0D1DBF0C"/>
    <w:multiLevelType w:val="singleLevel"/>
    <w:tmpl w:val="0D1DBF0C"/>
    <w:lvl w:ilvl="0" w:tentative="0">
      <w:start w:val="1"/>
      <w:numFmt w:val="chineseCounting"/>
      <w:suff w:val="nothing"/>
      <w:lvlText w:val="%1、"/>
      <w:lvlJc w:val="left"/>
      <w:rPr>
        <w:rFonts w:hint="eastAsia"/>
      </w:rPr>
    </w:lvl>
  </w:abstractNum>
  <w:abstractNum w:abstractNumId="4">
    <w:nsid w:val="15575946"/>
    <w:multiLevelType w:val="singleLevel"/>
    <w:tmpl w:val="15575946"/>
    <w:lvl w:ilvl="0" w:tentative="0">
      <w:start w:val="10"/>
      <w:numFmt w:val="chineseCounting"/>
      <w:suff w:val="nothing"/>
      <w:lvlText w:val="%1、"/>
      <w:lvlJc w:val="left"/>
      <w:rPr>
        <w:rFonts w:hint="eastAsia"/>
      </w:rPr>
    </w:lvl>
  </w:abstractNum>
  <w:abstractNum w:abstractNumId="5">
    <w:nsid w:val="171359DD"/>
    <w:multiLevelType w:val="multilevel"/>
    <w:tmpl w:val="171359D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26"/>
      <w:lvlText w:val=""/>
      <w:lvlJc w:val="left"/>
      <w:pPr>
        <w:tabs>
          <w:tab w:val="left" w:pos="3780"/>
        </w:tabs>
        <w:ind w:left="3780" w:hanging="420"/>
      </w:pPr>
      <w:rPr>
        <w:rFonts w:hint="default" w:ascii="Wingdings" w:hAnsi="Wingdings"/>
      </w:rPr>
    </w:lvl>
  </w:abstractNum>
  <w:abstractNum w:abstractNumId="6">
    <w:nsid w:val="17486058"/>
    <w:multiLevelType w:val="multilevel"/>
    <w:tmpl w:val="1748605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453"/>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F1468F9"/>
    <w:multiLevelType w:val="multilevel"/>
    <w:tmpl w:val="1F1468F9"/>
    <w:lvl w:ilvl="0" w:tentative="0">
      <w:start w:val="1"/>
      <w:numFmt w:val="japaneseCounting"/>
      <w:pStyle w:val="724"/>
      <w:lvlText w:val="%1、"/>
      <w:lvlJc w:val="left"/>
      <w:pPr>
        <w:tabs>
          <w:tab w:val="left" w:pos="1360"/>
        </w:tabs>
        <w:ind w:left="1360" w:hanging="720"/>
      </w:pPr>
      <w:rPr>
        <w:rFonts w:hint="default"/>
      </w:rPr>
    </w:lvl>
    <w:lvl w:ilvl="1" w:tentative="0">
      <w:start w:val="1"/>
      <w:numFmt w:val="lowerLetter"/>
      <w:pStyle w:val="667"/>
      <w:lvlText w:val="%2)"/>
      <w:lvlJc w:val="left"/>
      <w:pPr>
        <w:tabs>
          <w:tab w:val="left" w:pos="1480"/>
        </w:tabs>
        <w:ind w:left="1480" w:hanging="420"/>
      </w:pPr>
    </w:lvl>
    <w:lvl w:ilvl="2" w:tentative="0">
      <w:start w:val="1"/>
      <w:numFmt w:val="lowerRoman"/>
      <w:pStyle w:val="428"/>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8">
    <w:nsid w:val="26845082"/>
    <w:multiLevelType w:val="multilevel"/>
    <w:tmpl w:val="26845082"/>
    <w:lvl w:ilvl="0" w:tentative="0">
      <w:start w:val="1"/>
      <w:numFmt w:val="decimal"/>
      <w:pStyle w:val="784"/>
      <w:lvlText w:val="%1."/>
      <w:lvlJc w:val="left"/>
      <w:pPr>
        <w:ind w:left="420" w:hanging="420"/>
      </w:pPr>
    </w:lvl>
    <w:lvl w:ilvl="1" w:tentative="0">
      <w:start w:val="1"/>
      <w:numFmt w:val="decimal"/>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C765D64"/>
    <w:multiLevelType w:val="multilevel"/>
    <w:tmpl w:val="2C765D64"/>
    <w:lvl w:ilvl="0" w:tentative="0">
      <w:start w:val="1"/>
      <w:numFmt w:val="decimal"/>
      <w:lvlText w:val="%1、"/>
      <w:lvlJc w:val="left"/>
      <w:pPr>
        <w:ind w:left="780" w:hanging="360"/>
      </w:pPr>
      <w:rPr>
        <w:rFonts w:hint="default"/>
      </w:rPr>
    </w:lvl>
    <w:lvl w:ilvl="1" w:tentative="0">
      <w:start w:val="5"/>
      <w:numFmt w:val="japaneseCounting"/>
      <w:lvlText w:val="%2、"/>
      <w:lvlJc w:val="left"/>
      <w:pPr>
        <w:ind w:left="1280" w:hanging="440"/>
      </w:pPr>
      <w:rPr>
        <w:rFonts w:hint="default"/>
        <w:b/>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4AFB469F"/>
    <w:multiLevelType w:val="multilevel"/>
    <w:tmpl w:val="4AFB469F"/>
    <w:lvl w:ilvl="0" w:tentative="0">
      <w:start w:val="4"/>
      <w:numFmt w:val="decimal"/>
      <w:suff w:val="nothing"/>
      <w:lvlText w:val="（%1）"/>
      <w:lvlJc w:val="left"/>
      <w:pPr>
        <w:ind w:left="1140" w:hanging="7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1">
    <w:nsid w:val="6A9A5F31"/>
    <w:multiLevelType w:val="multilevel"/>
    <w:tmpl w:val="6A9A5F31"/>
    <w:lvl w:ilvl="0" w:tentative="0">
      <w:start w:val="1"/>
      <w:numFmt w:val="decimal"/>
      <w:pStyle w:val="386"/>
      <w:lvlText w:val="%1."/>
      <w:lvlJc w:val="left"/>
      <w:pPr>
        <w:tabs>
          <w:tab w:val="left" w:pos="1000"/>
        </w:tabs>
        <w:ind w:left="1000" w:hanging="36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pStyle w:val="361"/>
      <w:lvlText w:val="%9."/>
      <w:lvlJc w:val="right"/>
      <w:pPr>
        <w:tabs>
          <w:tab w:val="left" w:pos="4420"/>
        </w:tabs>
        <w:ind w:left="4420" w:hanging="420"/>
      </w:pPr>
    </w:lvl>
  </w:abstractNum>
  <w:abstractNum w:abstractNumId="12">
    <w:nsid w:val="763060DB"/>
    <w:multiLevelType w:val="multilevel"/>
    <w:tmpl w:val="763060DB"/>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num w:numId="1">
    <w:abstractNumId w:val="2"/>
  </w:num>
  <w:num w:numId="2">
    <w:abstractNumId w:val="5"/>
  </w:num>
  <w:num w:numId="3">
    <w:abstractNumId w:val="0"/>
  </w:num>
  <w:num w:numId="4">
    <w:abstractNumId w:val="11"/>
  </w:num>
  <w:num w:numId="5">
    <w:abstractNumId w:val="7"/>
  </w:num>
  <w:num w:numId="6">
    <w:abstractNumId w:val="6"/>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ZGRkZDgxNjc5YWJhOTYzN2E1MmQ0YTEwMTNlZGMifQ=="/>
  </w:docVars>
  <w:rsids>
    <w:rsidRoot w:val="00700082"/>
    <w:rsid w:val="00000E1E"/>
    <w:rsid w:val="0000200F"/>
    <w:rsid w:val="000035B3"/>
    <w:rsid w:val="000037C5"/>
    <w:rsid w:val="00003C25"/>
    <w:rsid w:val="00003FB6"/>
    <w:rsid w:val="00004978"/>
    <w:rsid w:val="00004EB4"/>
    <w:rsid w:val="00005301"/>
    <w:rsid w:val="00006519"/>
    <w:rsid w:val="00006947"/>
    <w:rsid w:val="00010291"/>
    <w:rsid w:val="0001072A"/>
    <w:rsid w:val="00010BE8"/>
    <w:rsid w:val="0001204A"/>
    <w:rsid w:val="000125AF"/>
    <w:rsid w:val="000146C7"/>
    <w:rsid w:val="000153FC"/>
    <w:rsid w:val="000164C3"/>
    <w:rsid w:val="00016914"/>
    <w:rsid w:val="0001789F"/>
    <w:rsid w:val="00020831"/>
    <w:rsid w:val="00020EDC"/>
    <w:rsid w:val="000212A9"/>
    <w:rsid w:val="00021A82"/>
    <w:rsid w:val="00021B03"/>
    <w:rsid w:val="00021E03"/>
    <w:rsid w:val="000237F8"/>
    <w:rsid w:val="00023F94"/>
    <w:rsid w:val="00025D7C"/>
    <w:rsid w:val="0002685D"/>
    <w:rsid w:val="00027C8F"/>
    <w:rsid w:val="000322D7"/>
    <w:rsid w:val="00032E31"/>
    <w:rsid w:val="000332DF"/>
    <w:rsid w:val="00036834"/>
    <w:rsid w:val="00036FAC"/>
    <w:rsid w:val="00037DAE"/>
    <w:rsid w:val="00040C0B"/>
    <w:rsid w:val="0004194E"/>
    <w:rsid w:val="00041E34"/>
    <w:rsid w:val="00042D17"/>
    <w:rsid w:val="00044F74"/>
    <w:rsid w:val="000454F2"/>
    <w:rsid w:val="00046743"/>
    <w:rsid w:val="00050E54"/>
    <w:rsid w:val="00050EEA"/>
    <w:rsid w:val="000514C5"/>
    <w:rsid w:val="0005155A"/>
    <w:rsid w:val="0005160E"/>
    <w:rsid w:val="000522EB"/>
    <w:rsid w:val="00053B46"/>
    <w:rsid w:val="0005442C"/>
    <w:rsid w:val="000554DC"/>
    <w:rsid w:val="00060839"/>
    <w:rsid w:val="000609D6"/>
    <w:rsid w:val="00063156"/>
    <w:rsid w:val="00066AFA"/>
    <w:rsid w:val="00066C19"/>
    <w:rsid w:val="00067993"/>
    <w:rsid w:val="00067B6A"/>
    <w:rsid w:val="00071E2F"/>
    <w:rsid w:val="000727A4"/>
    <w:rsid w:val="00074F83"/>
    <w:rsid w:val="00075053"/>
    <w:rsid w:val="00076484"/>
    <w:rsid w:val="000772BE"/>
    <w:rsid w:val="000778B4"/>
    <w:rsid w:val="000779CB"/>
    <w:rsid w:val="00077BC1"/>
    <w:rsid w:val="000800E2"/>
    <w:rsid w:val="0008043D"/>
    <w:rsid w:val="00080BD1"/>
    <w:rsid w:val="00080F2E"/>
    <w:rsid w:val="000810F8"/>
    <w:rsid w:val="00081674"/>
    <w:rsid w:val="000818C2"/>
    <w:rsid w:val="0008270F"/>
    <w:rsid w:val="00084006"/>
    <w:rsid w:val="0008421F"/>
    <w:rsid w:val="0008483C"/>
    <w:rsid w:val="00084DCB"/>
    <w:rsid w:val="00084E6E"/>
    <w:rsid w:val="000865EC"/>
    <w:rsid w:val="000868F1"/>
    <w:rsid w:val="00086CFD"/>
    <w:rsid w:val="00087655"/>
    <w:rsid w:val="000902BA"/>
    <w:rsid w:val="00091D2F"/>
    <w:rsid w:val="00092C2B"/>
    <w:rsid w:val="0009311E"/>
    <w:rsid w:val="00093BD4"/>
    <w:rsid w:val="000944FE"/>
    <w:rsid w:val="000947B8"/>
    <w:rsid w:val="000952B3"/>
    <w:rsid w:val="00097B80"/>
    <w:rsid w:val="000A02BB"/>
    <w:rsid w:val="000A0BEF"/>
    <w:rsid w:val="000A13B7"/>
    <w:rsid w:val="000A25BB"/>
    <w:rsid w:val="000A297A"/>
    <w:rsid w:val="000A359E"/>
    <w:rsid w:val="000A38B1"/>
    <w:rsid w:val="000A3B41"/>
    <w:rsid w:val="000A4D43"/>
    <w:rsid w:val="000A6200"/>
    <w:rsid w:val="000A65E7"/>
    <w:rsid w:val="000A72E4"/>
    <w:rsid w:val="000A7327"/>
    <w:rsid w:val="000A75F9"/>
    <w:rsid w:val="000B0307"/>
    <w:rsid w:val="000B0776"/>
    <w:rsid w:val="000B133C"/>
    <w:rsid w:val="000B17A4"/>
    <w:rsid w:val="000B1E80"/>
    <w:rsid w:val="000B26AB"/>
    <w:rsid w:val="000B2E3A"/>
    <w:rsid w:val="000B5168"/>
    <w:rsid w:val="000B53E8"/>
    <w:rsid w:val="000B561D"/>
    <w:rsid w:val="000B639A"/>
    <w:rsid w:val="000B6461"/>
    <w:rsid w:val="000B6D01"/>
    <w:rsid w:val="000C010D"/>
    <w:rsid w:val="000C0180"/>
    <w:rsid w:val="000C01ED"/>
    <w:rsid w:val="000C0508"/>
    <w:rsid w:val="000C072E"/>
    <w:rsid w:val="000C0B78"/>
    <w:rsid w:val="000C410B"/>
    <w:rsid w:val="000C5584"/>
    <w:rsid w:val="000C5667"/>
    <w:rsid w:val="000C6745"/>
    <w:rsid w:val="000D129C"/>
    <w:rsid w:val="000D1E19"/>
    <w:rsid w:val="000D2825"/>
    <w:rsid w:val="000D2881"/>
    <w:rsid w:val="000D6E8A"/>
    <w:rsid w:val="000E0AC2"/>
    <w:rsid w:val="000E1746"/>
    <w:rsid w:val="000E288D"/>
    <w:rsid w:val="000E3064"/>
    <w:rsid w:val="000E395F"/>
    <w:rsid w:val="000E6D2E"/>
    <w:rsid w:val="000F065B"/>
    <w:rsid w:val="000F0EB3"/>
    <w:rsid w:val="000F133C"/>
    <w:rsid w:val="000F19E1"/>
    <w:rsid w:val="000F386F"/>
    <w:rsid w:val="000F4276"/>
    <w:rsid w:val="000F4284"/>
    <w:rsid w:val="000F5C73"/>
    <w:rsid w:val="000F6546"/>
    <w:rsid w:val="000F66EF"/>
    <w:rsid w:val="0010007E"/>
    <w:rsid w:val="001013DC"/>
    <w:rsid w:val="00102664"/>
    <w:rsid w:val="00104445"/>
    <w:rsid w:val="0010515B"/>
    <w:rsid w:val="00106695"/>
    <w:rsid w:val="001066F7"/>
    <w:rsid w:val="00106F39"/>
    <w:rsid w:val="0010760C"/>
    <w:rsid w:val="00110F5D"/>
    <w:rsid w:val="0011192F"/>
    <w:rsid w:val="00111A49"/>
    <w:rsid w:val="00112059"/>
    <w:rsid w:val="00112AA9"/>
    <w:rsid w:val="001141FD"/>
    <w:rsid w:val="00114436"/>
    <w:rsid w:val="0011447B"/>
    <w:rsid w:val="00114743"/>
    <w:rsid w:val="0011617F"/>
    <w:rsid w:val="00116A93"/>
    <w:rsid w:val="001173CE"/>
    <w:rsid w:val="00120E99"/>
    <w:rsid w:val="00121A32"/>
    <w:rsid w:val="001220ED"/>
    <w:rsid w:val="00122ABB"/>
    <w:rsid w:val="001247B3"/>
    <w:rsid w:val="00124B7B"/>
    <w:rsid w:val="00124DA3"/>
    <w:rsid w:val="001254FF"/>
    <w:rsid w:val="00126219"/>
    <w:rsid w:val="0012791D"/>
    <w:rsid w:val="001279D8"/>
    <w:rsid w:val="001306D1"/>
    <w:rsid w:val="00131ADC"/>
    <w:rsid w:val="001362D0"/>
    <w:rsid w:val="001371AB"/>
    <w:rsid w:val="001403C7"/>
    <w:rsid w:val="001414E5"/>
    <w:rsid w:val="001428C2"/>
    <w:rsid w:val="00143C2B"/>
    <w:rsid w:val="00143F7F"/>
    <w:rsid w:val="00147123"/>
    <w:rsid w:val="001478A4"/>
    <w:rsid w:val="001526AF"/>
    <w:rsid w:val="0015299E"/>
    <w:rsid w:val="0015412A"/>
    <w:rsid w:val="00154A43"/>
    <w:rsid w:val="00154C4F"/>
    <w:rsid w:val="0015512D"/>
    <w:rsid w:val="00155422"/>
    <w:rsid w:val="00155F29"/>
    <w:rsid w:val="001566FC"/>
    <w:rsid w:val="00156990"/>
    <w:rsid w:val="00156C72"/>
    <w:rsid w:val="001577EE"/>
    <w:rsid w:val="0015787B"/>
    <w:rsid w:val="00160AB5"/>
    <w:rsid w:val="00160BDC"/>
    <w:rsid w:val="0016144E"/>
    <w:rsid w:val="001627C5"/>
    <w:rsid w:val="00162802"/>
    <w:rsid w:val="00162D7C"/>
    <w:rsid w:val="00163408"/>
    <w:rsid w:val="00164789"/>
    <w:rsid w:val="0016602C"/>
    <w:rsid w:val="00166840"/>
    <w:rsid w:val="00166B0D"/>
    <w:rsid w:val="00166D9B"/>
    <w:rsid w:val="00167E36"/>
    <w:rsid w:val="00170377"/>
    <w:rsid w:val="0017175C"/>
    <w:rsid w:val="00171D69"/>
    <w:rsid w:val="001727C9"/>
    <w:rsid w:val="0017287F"/>
    <w:rsid w:val="0017472C"/>
    <w:rsid w:val="001757E1"/>
    <w:rsid w:val="0017635B"/>
    <w:rsid w:val="00176422"/>
    <w:rsid w:val="00176494"/>
    <w:rsid w:val="00177CBE"/>
    <w:rsid w:val="00180402"/>
    <w:rsid w:val="0018245F"/>
    <w:rsid w:val="0018534A"/>
    <w:rsid w:val="00190658"/>
    <w:rsid w:val="0019164B"/>
    <w:rsid w:val="00196C88"/>
    <w:rsid w:val="00196E8F"/>
    <w:rsid w:val="001971E8"/>
    <w:rsid w:val="001A1C50"/>
    <w:rsid w:val="001A2954"/>
    <w:rsid w:val="001A3014"/>
    <w:rsid w:val="001A4060"/>
    <w:rsid w:val="001A4E59"/>
    <w:rsid w:val="001A4FEF"/>
    <w:rsid w:val="001A5634"/>
    <w:rsid w:val="001A575F"/>
    <w:rsid w:val="001A678B"/>
    <w:rsid w:val="001A6F56"/>
    <w:rsid w:val="001A7C82"/>
    <w:rsid w:val="001B1545"/>
    <w:rsid w:val="001B1790"/>
    <w:rsid w:val="001B2880"/>
    <w:rsid w:val="001B3DF5"/>
    <w:rsid w:val="001B60FD"/>
    <w:rsid w:val="001C0ACB"/>
    <w:rsid w:val="001C14B0"/>
    <w:rsid w:val="001C1B8F"/>
    <w:rsid w:val="001C4A6B"/>
    <w:rsid w:val="001C5E3D"/>
    <w:rsid w:val="001C6352"/>
    <w:rsid w:val="001C72D6"/>
    <w:rsid w:val="001D0DF8"/>
    <w:rsid w:val="001D1800"/>
    <w:rsid w:val="001D2F61"/>
    <w:rsid w:val="001D318B"/>
    <w:rsid w:val="001D364D"/>
    <w:rsid w:val="001D39A4"/>
    <w:rsid w:val="001D3E0C"/>
    <w:rsid w:val="001D4315"/>
    <w:rsid w:val="001D480F"/>
    <w:rsid w:val="001D5157"/>
    <w:rsid w:val="001D6072"/>
    <w:rsid w:val="001D6C42"/>
    <w:rsid w:val="001D6E34"/>
    <w:rsid w:val="001D6F88"/>
    <w:rsid w:val="001D701A"/>
    <w:rsid w:val="001E028C"/>
    <w:rsid w:val="001E03F8"/>
    <w:rsid w:val="001E1868"/>
    <w:rsid w:val="001E3A0B"/>
    <w:rsid w:val="001E3D61"/>
    <w:rsid w:val="001E3FB2"/>
    <w:rsid w:val="001E5082"/>
    <w:rsid w:val="001E70CE"/>
    <w:rsid w:val="001E7CE6"/>
    <w:rsid w:val="001F11A0"/>
    <w:rsid w:val="001F1561"/>
    <w:rsid w:val="001F1566"/>
    <w:rsid w:val="001F278E"/>
    <w:rsid w:val="001F2F20"/>
    <w:rsid w:val="001F5CB8"/>
    <w:rsid w:val="001F6426"/>
    <w:rsid w:val="001F6FE0"/>
    <w:rsid w:val="001F70FE"/>
    <w:rsid w:val="001F7AC5"/>
    <w:rsid w:val="00200CE8"/>
    <w:rsid w:val="00200DB7"/>
    <w:rsid w:val="00202C6F"/>
    <w:rsid w:val="00202D7D"/>
    <w:rsid w:val="00203020"/>
    <w:rsid w:val="00203CB0"/>
    <w:rsid w:val="002041AA"/>
    <w:rsid w:val="002050F1"/>
    <w:rsid w:val="00205874"/>
    <w:rsid w:val="00206AEE"/>
    <w:rsid w:val="00212AF4"/>
    <w:rsid w:val="00212D3F"/>
    <w:rsid w:val="00213069"/>
    <w:rsid w:val="00213DBF"/>
    <w:rsid w:val="00214AA5"/>
    <w:rsid w:val="00215AAA"/>
    <w:rsid w:val="00215F85"/>
    <w:rsid w:val="00216AAF"/>
    <w:rsid w:val="00216BEF"/>
    <w:rsid w:val="00216E16"/>
    <w:rsid w:val="002205E7"/>
    <w:rsid w:val="002205F3"/>
    <w:rsid w:val="0022150D"/>
    <w:rsid w:val="00223FEF"/>
    <w:rsid w:val="0022545B"/>
    <w:rsid w:val="002258B3"/>
    <w:rsid w:val="002305AF"/>
    <w:rsid w:val="00230F72"/>
    <w:rsid w:val="002310E6"/>
    <w:rsid w:val="002329CC"/>
    <w:rsid w:val="002331C1"/>
    <w:rsid w:val="0023477F"/>
    <w:rsid w:val="00235DF2"/>
    <w:rsid w:val="00236520"/>
    <w:rsid w:val="00237D29"/>
    <w:rsid w:val="00240029"/>
    <w:rsid w:val="0024249F"/>
    <w:rsid w:val="0024285F"/>
    <w:rsid w:val="00243166"/>
    <w:rsid w:val="002435D5"/>
    <w:rsid w:val="00243E89"/>
    <w:rsid w:val="002444D2"/>
    <w:rsid w:val="00244B55"/>
    <w:rsid w:val="002469EF"/>
    <w:rsid w:val="00247542"/>
    <w:rsid w:val="002524EE"/>
    <w:rsid w:val="002539EA"/>
    <w:rsid w:val="002546E6"/>
    <w:rsid w:val="00255493"/>
    <w:rsid w:val="00261412"/>
    <w:rsid w:val="002637EB"/>
    <w:rsid w:val="00263C86"/>
    <w:rsid w:val="002642EF"/>
    <w:rsid w:val="002652D7"/>
    <w:rsid w:val="00265DFE"/>
    <w:rsid w:val="002663FD"/>
    <w:rsid w:val="00267054"/>
    <w:rsid w:val="00267F98"/>
    <w:rsid w:val="0027142C"/>
    <w:rsid w:val="0027368F"/>
    <w:rsid w:val="00273EBF"/>
    <w:rsid w:val="00275B83"/>
    <w:rsid w:val="0027602D"/>
    <w:rsid w:val="00277D57"/>
    <w:rsid w:val="00280891"/>
    <w:rsid w:val="0028153B"/>
    <w:rsid w:val="0028499E"/>
    <w:rsid w:val="00285E7B"/>
    <w:rsid w:val="0028635E"/>
    <w:rsid w:val="00287929"/>
    <w:rsid w:val="00287CFC"/>
    <w:rsid w:val="002902A0"/>
    <w:rsid w:val="002908E7"/>
    <w:rsid w:val="00290BB0"/>
    <w:rsid w:val="00291364"/>
    <w:rsid w:val="00291612"/>
    <w:rsid w:val="00296276"/>
    <w:rsid w:val="002A043C"/>
    <w:rsid w:val="002A05EC"/>
    <w:rsid w:val="002A183C"/>
    <w:rsid w:val="002A19C6"/>
    <w:rsid w:val="002A2755"/>
    <w:rsid w:val="002A3613"/>
    <w:rsid w:val="002A4A73"/>
    <w:rsid w:val="002A61A6"/>
    <w:rsid w:val="002A72AD"/>
    <w:rsid w:val="002A7EA7"/>
    <w:rsid w:val="002B0CD0"/>
    <w:rsid w:val="002B0E79"/>
    <w:rsid w:val="002B1FC6"/>
    <w:rsid w:val="002B24BF"/>
    <w:rsid w:val="002B352F"/>
    <w:rsid w:val="002B4A3B"/>
    <w:rsid w:val="002B4B27"/>
    <w:rsid w:val="002B4FB8"/>
    <w:rsid w:val="002B63A4"/>
    <w:rsid w:val="002B6F69"/>
    <w:rsid w:val="002C03CD"/>
    <w:rsid w:val="002C079B"/>
    <w:rsid w:val="002C1691"/>
    <w:rsid w:val="002C20EC"/>
    <w:rsid w:val="002C5952"/>
    <w:rsid w:val="002C63B2"/>
    <w:rsid w:val="002D0CCC"/>
    <w:rsid w:val="002D10CF"/>
    <w:rsid w:val="002D16A7"/>
    <w:rsid w:val="002D2539"/>
    <w:rsid w:val="002D2854"/>
    <w:rsid w:val="002D3700"/>
    <w:rsid w:val="002D3A28"/>
    <w:rsid w:val="002D3FBB"/>
    <w:rsid w:val="002D5E65"/>
    <w:rsid w:val="002D5FAA"/>
    <w:rsid w:val="002D62DD"/>
    <w:rsid w:val="002D76E3"/>
    <w:rsid w:val="002E10BF"/>
    <w:rsid w:val="002E261F"/>
    <w:rsid w:val="002E29D5"/>
    <w:rsid w:val="002E3B54"/>
    <w:rsid w:val="002E3C1F"/>
    <w:rsid w:val="002E4495"/>
    <w:rsid w:val="002E52C0"/>
    <w:rsid w:val="002E5A61"/>
    <w:rsid w:val="002E5AF8"/>
    <w:rsid w:val="002E6E87"/>
    <w:rsid w:val="002E7BA7"/>
    <w:rsid w:val="002F0ADC"/>
    <w:rsid w:val="002F0BA3"/>
    <w:rsid w:val="002F1AC5"/>
    <w:rsid w:val="002F2D70"/>
    <w:rsid w:val="002F368F"/>
    <w:rsid w:val="002F5A2D"/>
    <w:rsid w:val="002F5AEF"/>
    <w:rsid w:val="002F5B12"/>
    <w:rsid w:val="002F60BB"/>
    <w:rsid w:val="002F688D"/>
    <w:rsid w:val="002F7511"/>
    <w:rsid w:val="00300137"/>
    <w:rsid w:val="00300F09"/>
    <w:rsid w:val="0030202D"/>
    <w:rsid w:val="0030230B"/>
    <w:rsid w:val="0030266D"/>
    <w:rsid w:val="0030315F"/>
    <w:rsid w:val="00303E7F"/>
    <w:rsid w:val="00304653"/>
    <w:rsid w:val="00304AAF"/>
    <w:rsid w:val="003056CB"/>
    <w:rsid w:val="00306742"/>
    <w:rsid w:val="00311E45"/>
    <w:rsid w:val="00311EB0"/>
    <w:rsid w:val="00313A31"/>
    <w:rsid w:val="00313E63"/>
    <w:rsid w:val="00314F91"/>
    <w:rsid w:val="003155B0"/>
    <w:rsid w:val="0031590B"/>
    <w:rsid w:val="00315C1E"/>
    <w:rsid w:val="00316BDC"/>
    <w:rsid w:val="003211AE"/>
    <w:rsid w:val="00324EB2"/>
    <w:rsid w:val="00325E9E"/>
    <w:rsid w:val="00326592"/>
    <w:rsid w:val="00327C0D"/>
    <w:rsid w:val="00330911"/>
    <w:rsid w:val="00330D5B"/>
    <w:rsid w:val="003316A5"/>
    <w:rsid w:val="00332773"/>
    <w:rsid w:val="003334BB"/>
    <w:rsid w:val="003357FB"/>
    <w:rsid w:val="00335AB5"/>
    <w:rsid w:val="00335FAC"/>
    <w:rsid w:val="00337D89"/>
    <w:rsid w:val="00341A5A"/>
    <w:rsid w:val="00342020"/>
    <w:rsid w:val="00344195"/>
    <w:rsid w:val="0034450E"/>
    <w:rsid w:val="00344956"/>
    <w:rsid w:val="00345DB7"/>
    <w:rsid w:val="003477E6"/>
    <w:rsid w:val="00347BE0"/>
    <w:rsid w:val="00350EED"/>
    <w:rsid w:val="00350F5F"/>
    <w:rsid w:val="003515E5"/>
    <w:rsid w:val="00351C82"/>
    <w:rsid w:val="003525BB"/>
    <w:rsid w:val="00354716"/>
    <w:rsid w:val="00356BA2"/>
    <w:rsid w:val="003572A9"/>
    <w:rsid w:val="0036009B"/>
    <w:rsid w:val="00360849"/>
    <w:rsid w:val="0036462B"/>
    <w:rsid w:val="003649CD"/>
    <w:rsid w:val="00365196"/>
    <w:rsid w:val="00365CDE"/>
    <w:rsid w:val="00366149"/>
    <w:rsid w:val="00366BEE"/>
    <w:rsid w:val="00370CC3"/>
    <w:rsid w:val="0037145C"/>
    <w:rsid w:val="0037179C"/>
    <w:rsid w:val="003727BB"/>
    <w:rsid w:val="003730A3"/>
    <w:rsid w:val="0037320A"/>
    <w:rsid w:val="0037325C"/>
    <w:rsid w:val="00373995"/>
    <w:rsid w:val="0037466F"/>
    <w:rsid w:val="0037626F"/>
    <w:rsid w:val="00376CFC"/>
    <w:rsid w:val="00377205"/>
    <w:rsid w:val="0038101C"/>
    <w:rsid w:val="00382516"/>
    <w:rsid w:val="00384DFC"/>
    <w:rsid w:val="0038523B"/>
    <w:rsid w:val="00385AD9"/>
    <w:rsid w:val="003864E4"/>
    <w:rsid w:val="00387835"/>
    <w:rsid w:val="00387CA3"/>
    <w:rsid w:val="0039027D"/>
    <w:rsid w:val="003907E7"/>
    <w:rsid w:val="0039236A"/>
    <w:rsid w:val="0039344E"/>
    <w:rsid w:val="00394665"/>
    <w:rsid w:val="00396B31"/>
    <w:rsid w:val="00396C75"/>
    <w:rsid w:val="003A2275"/>
    <w:rsid w:val="003A34BD"/>
    <w:rsid w:val="003A3786"/>
    <w:rsid w:val="003A477F"/>
    <w:rsid w:val="003A534F"/>
    <w:rsid w:val="003A5361"/>
    <w:rsid w:val="003A5AE9"/>
    <w:rsid w:val="003A675B"/>
    <w:rsid w:val="003A6A9C"/>
    <w:rsid w:val="003A7F74"/>
    <w:rsid w:val="003B16CC"/>
    <w:rsid w:val="003B18A4"/>
    <w:rsid w:val="003B1C2E"/>
    <w:rsid w:val="003B1DD5"/>
    <w:rsid w:val="003B283E"/>
    <w:rsid w:val="003B40CA"/>
    <w:rsid w:val="003B4C61"/>
    <w:rsid w:val="003B7B8D"/>
    <w:rsid w:val="003C090B"/>
    <w:rsid w:val="003C1035"/>
    <w:rsid w:val="003C1E44"/>
    <w:rsid w:val="003C1F59"/>
    <w:rsid w:val="003C1FBF"/>
    <w:rsid w:val="003C257E"/>
    <w:rsid w:val="003C2B77"/>
    <w:rsid w:val="003C31A6"/>
    <w:rsid w:val="003C33CC"/>
    <w:rsid w:val="003C42CE"/>
    <w:rsid w:val="003C4390"/>
    <w:rsid w:val="003C4501"/>
    <w:rsid w:val="003C58A2"/>
    <w:rsid w:val="003C687B"/>
    <w:rsid w:val="003C6B15"/>
    <w:rsid w:val="003C6D5E"/>
    <w:rsid w:val="003C7265"/>
    <w:rsid w:val="003D0A08"/>
    <w:rsid w:val="003D13BB"/>
    <w:rsid w:val="003D2EE2"/>
    <w:rsid w:val="003D33B4"/>
    <w:rsid w:val="003D3CFA"/>
    <w:rsid w:val="003D4011"/>
    <w:rsid w:val="003D416B"/>
    <w:rsid w:val="003D48FC"/>
    <w:rsid w:val="003D4CA3"/>
    <w:rsid w:val="003D53FC"/>
    <w:rsid w:val="003D574C"/>
    <w:rsid w:val="003D711F"/>
    <w:rsid w:val="003D733E"/>
    <w:rsid w:val="003E0003"/>
    <w:rsid w:val="003E16AE"/>
    <w:rsid w:val="003E1913"/>
    <w:rsid w:val="003E27A8"/>
    <w:rsid w:val="003E3134"/>
    <w:rsid w:val="003E39AA"/>
    <w:rsid w:val="003E4FB0"/>
    <w:rsid w:val="003E5B7D"/>
    <w:rsid w:val="003F0629"/>
    <w:rsid w:val="003F0D7A"/>
    <w:rsid w:val="003F2ABC"/>
    <w:rsid w:val="003F3346"/>
    <w:rsid w:val="003F3518"/>
    <w:rsid w:val="003F3811"/>
    <w:rsid w:val="003F3E66"/>
    <w:rsid w:val="003F53A7"/>
    <w:rsid w:val="003F543C"/>
    <w:rsid w:val="003F62DA"/>
    <w:rsid w:val="003F6995"/>
    <w:rsid w:val="003F6A66"/>
    <w:rsid w:val="004004E6"/>
    <w:rsid w:val="0040062E"/>
    <w:rsid w:val="00400A25"/>
    <w:rsid w:val="004018AF"/>
    <w:rsid w:val="00402EEF"/>
    <w:rsid w:val="00404502"/>
    <w:rsid w:val="004046AA"/>
    <w:rsid w:val="00404AE8"/>
    <w:rsid w:val="00405575"/>
    <w:rsid w:val="004059DA"/>
    <w:rsid w:val="004071D4"/>
    <w:rsid w:val="004137F0"/>
    <w:rsid w:val="004139B6"/>
    <w:rsid w:val="00413CA5"/>
    <w:rsid w:val="00413DA9"/>
    <w:rsid w:val="00415185"/>
    <w:rsid w:val="004164B0"/>
    <w:rsid w:val="0041734C"/>
    <w:rsid w:val="00417529"/>
    <w:rsid w:val="0041793C"/>
    <w:rsid w:val="00420F2A"/>
    <w:rsid w:val="00422ED4"/>
    <w:rsid w:val="00422F26"/>
    <w:rsid w:val="004243D2"/>
    <w:rsid w:val="00424922"/>
    <w:rsid w:val="0042546E"/>
    <w:rsid w:val="0042578D"/>
    <w:rsid w:val="00425E0F"/>
    <w:rsid w:val="004267F5"/>
    <w:rsid w:val="00427480"/>
    <w:rsid w:val="0042751D"/>
    <w:rsid w:val="0043013B"/>
    <w:rsid w:val="0043032E"/>
    <w:rsid w:val="00430457"/>
    <w:rsid w:val="0043088A"/>
    <w:rsid w:val="00435E52"/>
    <w:rsid w:val="00436DFF"/>
    <w:rsid w:val="00441557"/>
    <w:rsid w:val="00443AF9"/>
    <w:rsid w:val="004447B9"/>
    <w:rsid w:val="00444807"/>
    <w:rsid w:val="00444A46"/>
    <w:rsid w:val="0044581B"/>
    <w:rsid w:val="00446247"/>
    <w:rsid w:val="00446F0A"/>
    <w:rsid w:val="004522E9"/>
    <w:rsid w:val="004531B8"/>
    <w:rsid w:val="00453CBE"/>
    <w:rsid w:val="00453DB2"/>
    <w:rsid w:val="00454C95"/>
    <w:rsid w:val="00455C0F"/>
    <w:rsid w:val="004565B9"/>
    <w:rsid w:val="004572DB"/>
    <w:rsid w:val="0046071D"/>
    <w:rsid w:val="00462C5D"/>
    <w:rsid w:val="00462F2B"/>
    <w:rsid w:val="00463479"/>
    <w:rsid w:val="004644EB"/>
    <w:rsid w:val="00464608"/>
    <w:rsid w:val="004647E2"/>
    <w:rsid w:val="004661CF"/>
    <w:rsid w:val="00467AD4"/>
    <w:rsid w:val="00470B48"/>
    <w:rsid w:val="00471671"/>
    <w:rsid w:val="004724E0"/>
    <w:rsid w:val="00472CC6"/>
    <w:rsid w:val="004743E1"/>
    <w:rsid w:val="00474D90"/>
    <w:rsid w:val="00474FC8"/>
    <w:rsid w:val="0047522E"/>
    <w:rsid w:val="00475426"/>
    <w:rsid w:val="00475A40"/>
    <w:rsid w:val="00475F87"/>
    <w:rsid w:val="004769C1"/>
    <w:rsid w:val="00477742"/>
    <w:rsid w:val="00477A11"/>
    <w:rsid w:val="00480297"/>
    <w:rsid w:val="004803C4"/>
    <w:rsid w:val="00482EF5"/>
    <w:rsid w:val="00483866"/>
    <w:rsid w:val="004845CD"/>
    <w:rsid w:val="00484897"/>
    <w:rsid w:val="00485195"/>
    <w:rsid w:val="00486066"/>
    <w:rsid w:val="004874BF"/>
    <w:rsid w:val="00487D33"/>
    <w:rsid w:val="00491393"/>
    <w:rsid w:val="00491722"/>
    <w:rsid w:val="004924D7"/>
    <w:rsid w:val="00492CA8"/>
    <w:rsid w:val="00493B78"/>
    <w:rsid w:val="0049416B"/>
    <w:rsid w:val="00496544"/>
    <w:rsid w:val="0049690C"/>
    <w:rsid w:val="00496A72"/>
    <w:rsid w:val="00496AD4"/>
    <w:rsid w:val="0049783A"/>
    <w:rsid w:val="004A01DB"/>
    <w:rsid w:val="004A3006"/>
    <w:rsid w:val="004A34C0"/>
    <w:rsid w:val="004A61A8"/>
    <w:rsid w:val="004A6326"/>
    <w:rsid w:val="004A6396"/>
    <w:rsid w:val="004B2291"/>
    <w:rsid w:val="004B2A6A"/>
    <w:rsid w:val="004B403E"/>
    <w:rsid w:val="004B4F5C"/>
    <w:rsid w:val="004B6852"/>
    <w:rsid w:val="004C1391"/>
    <w:rsid w:val="004C1FE5"/>
    <w:rsid w:val="004C3C6E"/>
    <w:rsid w:val="004C3E5B"/>
    <w:rsid w:val="004C4A4C"/>
    <w:rsid w:val="004C4B8A"/>
    <w:rsid w:val="004C71B5"/>
    <w:rsid w:val="004C73FD"/>
    <w:rsid w:val="004C7777"/>
    <w:rsid w:val="004C798E"/>
    <w:rsid w:val="004D0140"/>
    <w:rsid w:val="004D04E2"/>
    <w:rsid w:val="004D18E1"/>
    <w:rsid w:val="004D2E25"/>
    <w:rsid w:val="004D32DA"/>
    <w:rsid w:val="004D3580"/>
    <w:rsid w:val="004D5FCA"/>
    <w:rsid w:val="004D6906"/>
    <w:rsid w:val="004D731C"/>
    <w:rsid w:val="004E03EC"/>
    <w:rsid w:val="004E2913"/>
    <w:rsid w:val="004E2C48"/>
    <w:rsid w:val="004E449C"/>
    <w:rsid w:val="004E48A7"/>
    <w:rsid w:val="004E5049"/>
    <w:rsid w:val="004E60A2"/>
    <w:rsid w:val="004E72C6"/>
    <w:rsid w:val="004F017B"/>
    <w:rsid w:val="004F08AA"/>
    <w:rsid w:val="004F0B48"/>
    <w:rsid w:val="004F0E6F"/>
    <w:rsid w:val="004F2DE7"/>
    <w:rsid w:val="004F3243"/>
    <w:rsid w:val="004F36ED"/>
    <w:rsid w:val="004F4940"/>
    <w:rsid w:val="004F6EB7"/>
    <w:rsid w:val="004F7772"/>
    <w:rsid w:val="00500276"/>
    <w:rsid w:val="00500D37"/>
    <w:rsid w:val="00501B8D"/>
    <w:rsid w:val="00503B89"/>
    <w:rsid w:val="005041C8"/>
    <w:rsid w:val="005041D5"/>
    <w:rsid w:val="00505E1B"/>
    <w:rsid w:val="00506D44"/>
    <w:rsid w:val="00510834"/>
    <w:rsid w:val="00510A15"/>
    <w:rsid w:val="00510A38"/>
    <w:rsid w:val="00511076"/>
    <w:rsid w:val="00513230"/>
    <w:rsid w:val="0051335C"/>
    <w:rsid w:val="005146B5"/>
    <w:rsid w:val="00514DC6"/>
    <w:rsid w:val="00521A3F"/>
    <w:rsid w:val="00522641"/>
    <w:rsid w:val="00522A2E"/>
    <w:rsid w:val="00523E48"/>
    <w:rsid w:val="00524318"/>
    <w:rsid w:val="00525805"/>
    <w:rsid w:val="00525EEA"/>
    <w:rsid w:val="00526348"/>
    <w:rsid w:val="005267C1"/>
    <w:rsid w:val="0053103E"/>
    <w:rsid w:val="0053151F"/>
    <w:rsid w:val="00531ED3"/>
    <w:rsid w:val="00532D1C"/>
    <w:rsid w:val="00534344"/>
    <w:rsid w:val="00534DB3"/>
    <w:rsid w:val="00535250"/>
    <w:rsid w:val="0053550C"/>
    <w:rsid w:val="00535A93"/>
    <w:rsid w:val="00536B89"/>
    <w:rsid w:val="00537649"/>
    <w:rsid w:val="00540531"/>
    <w:rsid w:val="00541157"/>
    <w:rsid w:val="0054126B"/>
    <w:rsid w:val="005426DC"/>
    <w:rsid w:val="005438EA"/>
    <w:rsid w:val="00543E5E"/>
    <w:rsid w:val="0054557E"/>
    <w:rsid w:val="00545FE1"/>
    <w:rsid w:val="005466F8"/>
    <w:rsid w:val="00546DC3"/>
    <w:rsid w:val="005475FA"/>
    <w:rsid w:val="005513C9"/>
    <w:rsid w:val="00553032"/>
    <w:rsid w:val="005532E4"/>
    <w:rsid w:val="00553C2E"/>
    <w:rsid w:val="00554E6D"/>
    <w:rsid w:val="005557E6"/>
    <w:rsid w:val="00556B2A"/>
    <w:rsid w:val="00556FE0"/>
    <w:rsid w:val="0055725B"/>
    <w:rsid w:val="00557A8D"/>
    <w:rsid w:val="00560E29"/>
    <w:rsid w:val="005624EF"/>
    <w:rsid w:val="00562A5C"/>
    <w:rsid w:val="00562B4C"/>
    <w:rsid w:val="005641C1"/>
    <w:rsid w:val="00565239"/>
    <w:rsid w:val="0056543F"/>
    <w:rsid w:val="00565CC0"/>
    <w:rsid w:val="00565F6A"/>
    <w:rsid w:val="00567D1D"/>
    <w:rsid w:val="0057079F"/>
    <w:rsid w:val="00570AE4"/>
    <w:rsid w:val="00570E59"/>
    <w:rsid w:val="00570EC6"/>
    <w:rsid w:val="00571622"/>
    <w:rsid w:val="005734AF"/>
    <w:rsid w:val="00573B4C"/>
    <w:rsid w:val="00573CF4"/>
    <w:rsid w:val="00573F34"/>
    <w:rsid w:val="00574790"/>
    <w:rsid w:val="00575005"/>
    <w:rsid w:val="00576C35"/>
    <w:rsid w:val="00580415"/>
    <w:rsid w:val="00580AA7"/>
    <w:rsid w:val="00582174"/>
    <w:rsid w:val="00583C2C"/>
    <w:rsid w:val="00583E9C"/>
    <w:rsid w:val="005840F8"/>
    <w:rsid w:val="00585953"/>
    <w:rsid w:val="00585D40"/>
    <w:rsid w:val="00587FC1"/>
    <w:rsid w:val="00590A45"/>
    <w:rsid w:val="00594335"/>
    <w:rsid w:val="005954DD"/>
    <w:rsid w:val="005970C5"/>
    <w:rsid w:val="005977B3"/>
    <w:rsid w:val="005A04B3"/>
    <w:rsid w:val="005A1742"/>
    <w:rsid w:val="005A3998"/>
    <w:rsid w:val="005A4B0A"/>
    <w:rsid w:val="005A4E12"/>
    <w:rsid w:val="005A56AE"/>
    <w:rsid w:val="005A6B19"/>
    <w:rsid w:val="005A793A"/>
    <w:rsid w:val="005B0F9C"/>
    <w:rsid w:val="005B1012"/>
    <w:rsid w:val="005B147B"/>
    <w:rsid w:val="005B1B2F"/>
    <w:rsid w:val="005B2610"/>
    <w:rsid w:val="005B2D35"/>
    <w:rsid w:val="005B2EA6"/>
    <w:rsid w:val="005B3BB6"/>
    <w:rsid w:val="005B470B"/>
    <w:rsid w:val="005B4C60"/>
    <w:rsid w:val="005B51E1"/>
    <w:rsid w:val="005B5C86"/>
    <w:rsid w:val="005B724D"/>
    <w:rsid w:val="005B78E8"/>
    <w:rsid w:val="005B7D57"/>
    <w:rsid w:val="005C0733"/>
    <w:rsid w:val="005C0BDF"/>
    <w:rsid w:val="005C1272"/>
    <w:rsid w:val="005C23B4"/>
    <w:rsid w:val="005C3892"/>
    <w:rsid w:val="005C3C3A"/>
    <w:rsid w:val="005C454B"/>
    <w:rsid w:val="005C526F"/>
    <w:rsid w:val="005C57D0"/>
    <w:rsid w:val="005C6AA2"/>
    <w:rsid w:val="005C709F"/>
    <w:rsid w:val="005C7C28"/>
    <w:rsid w:val="005C7E8A"/>
    <w:rsid w:val="005D1872"/>
    <w:rsid w:val="005D41BA"/>
    <w:rsid w:val="005D4616"/>
    <w:rsid w:val="005D4F61"/>
    <w:rsid w:val="005D5C1E"/>
    <w:rsid w:val="005D64A0"/>
    <w:rsid w:val="005D6C51"/>
    <w:rsid w:val="005D6ED8"/>
    <w:rsid w:val="005D73A9"/>
    <w:rsid w:val="005D7A1F"/>
    <w:rsid w:val="005D7AD4"/>
    <w:rsid w:val="005E1890"/>
    <w:rsid w:val="005E18EA"/>
    <w:rsid w:val="005E1A6E"/>
    <w:rsid w:val="005E3506"/>
    <w:rsid w:val="005E3AC0"/>
    <w:rsid w:val="005E6B4A"/>
    <w:rsid w:val="005E766F"/>
    <w:rsid w:val="005F01CB"/>
    <w:rsid w:val="005F0442"/>
    <w:rsid w:val="005F0D77"/>
    <w:rsid w:val="005F31F1"/>
    <w:rsid w:val="005F378F"/>
    <w:rsid w:val="005F3A24"/>
    <w:rsid w:val="005F4284"/>
    <w:rsid w:val="005F52B1"/>
    <w:rsid w:val="005F5E90"/>
    <w:rsid w:val="005F6D13"/>
    <w:rsid w:val="005F6F6F"/>
    <w:rsid w:val="005F744F"/>
    <w:rsid w:val="00601000"/>
    <w:rsid w:val="00601006"/>
    <w:rsid w:val="006030E1"/>
    <w:rsid w:val="00607467"/>
    <w:rsid w:val="00607808"/>
    <w:rsid w:val="00611553"/>
    <w:rsid w:val="006115CD"/>
    <w:rsid w:val="00611F25"/>
    <w:rsid w:val="0061224E"/>
    <w:rsid w:val="00612D31"/>
    <w:rsid w:val="00613C6E"/>
    <w:rsid w:val="00615944"/>
    <w:rsid w:val="0062098F"/>
    <w:rsid w:val="00620BCB"/>
    <w:rsid w:val="006225A1"/>
    <w:rsid w:val="00623256"/>
    <w:rsid w:val="00623CC2"/>
    <w:rsid w:val="00624F0B"/>
    <w:rsid w:val="00625C7D"/>
    <w:rsid w:val="00625FE6"/>
    <w:rsid w:val="006273D6"/>
    <w:rsid w:val="006300E2"/>
    <w:rsid w:val="00630604"/>
    <w:rsid w:val="006310D6"/>
    <w:rsid w:val="006313D5"/>
    <w:rsid w:val="00631A09"/>
    <w:rsid w:val="0063215C"/>
    <w:rsid w:val="00633D78"/>
    <w:rsid w:val="00634474"/>
    <w:rsid w:val="006345E2"/>
    <w:rsid w:val="00634F9B"/>
    <w:rsid w:val="0063583E"/>
    <w:rsid w:val="006364C9"/>
    <w:rsid w:val="006373CA"/>
    <w:rsid w:val="006404F5"/>
    <w:rsid w:val="006410D6"/>
    <w:rsid w:val="00641F97"/>
    <w:rsid w:val="006433FE"/>
    <w:rsid w:val="006447E0"/>
    <w:rsid w:val="00645166"/>
    <w:rsid w:val="006457E7"/>
    <w:rsid w:val="006460E1"/>
    <w:rsid w:val="0064616A"/>
    <w:rsid w:val="006465F9"/>
    <w:rsid w:val="0064698C"/>
    <w:rsid w:val="0065183A"/>
    <w:rsid w:val="00651EF8"/>
    <w:rsid w:val="006521F0"/>
    <w:rsid w:val="00652CDB"/>
    <w:rsid w:val="00654B6B"/>
    <w:rsid w:val="00656C3D"/>
    <w:rsid w:val="00656FE7"/>
    <w:rsid w:val="00661A35"/>
    <w:rsid w:val="00661D4F"/>
    <w:rsid w:val="00663309"/>
    <w:rsid w:val="0066394D"/>
    <w:rsid w:val="00663B12"/>
    <w:rsid w:val="00667D94"/>
    <w:rsid w:val="006705A7"/>
    <w:rsid w:val="00673266"/>
    <w:rsid w:val="00674207"/>
    <w:rsid w:val="00675660"/>
    <w:rsid w:val="00675BD9"/>
    <w:rsid w:val="00675C18"/>
    <w:rsid w:val="00677ECD"/>
    <w:rsid w:val="006801ED"/>
    <w:rsid w:val="00680B40"/>
    <w:rsid w:val="00680C31"/>
    <w:rsid w:val="00680CDF"/>
    <w:rsid w:val="00680FBD"/>
    <w:rsid w:val="0068124C"/>
    <w:rsid w:val="006815E5"/>
    <w:rsid w:val="00682BBB"/>
    <w:rsid w:val="00683B8B"/>
    <w:rsid w:val="00683DBF"/>
    <w:rsid w:val="00684143"/>
    <w:rsid w:val="006848C4"/>
    <w:rsid w:val="006857DC"/>
    <w:rsid w:val="00685EC7"/>
    <w:rsid w:val="006867A7"/>
    <w:rsid w:val="006907D2"/>
    <w:rsid w:val="00690F5D"/>
    <w:rsid w:val="006919BC"/>
    <w:rsid w:val="0069336A"/>
    <w:rsid w:val="006944D8"/>
    <w:rsid w:val="00696846"/>
    <w:rsid w:val="00697350"/>
    <w:rsid w:val="00697C82"/>
    <w:rsid w:val="006A2590"/>
    <w:rsid w:val="006A3228"/>
    <w:rsid w:val="006A78DE"/>
    <w:rsid w:val="006A7FD5"/>
    <w:rsid w:val="006B0593"/>
    <w:rsid w:val="006B06C2"/>
    <w:rsid w:val="006B1294"/>
    <w:rsid w:val="006B211F"/>
    <w:rsid w:val="006B2F85"/>
    <w:rsid w:val="006B308D"/>
    <w:rsid w:val="006B3B53"/>
    <w:rsid w:val="006B42AA"/>
    <w:rsid w:val="006B6D5E"/>
    <w:rsid w:val="006B767C"/>
    <w:rsid w:val="006B7AF1"/>
    <w:rsid w:val="006B7C6D"/>
    <w:rsid w:val="006B7EF3"/>
    <w:rsid w:val="006C0267"/>
    <w:rsid w:val="006C2819"/>
    <w:rsid w:val="006C2E01"/>
    <w:rsid w:val="006C5FC3"/>
    <w:rsid w:val="006D1866"/>
    <w:rsid w:val="006D1FB6"/>
    <w:rsid w:val="006D2200"/>
    <w:rsid w:val="006D30C4"/>
    <w:rsid w:val="006D4126"/>
    <w:rsid w:val="006D4146"/>
    <w:rsid w:val="006D4A8B"/>
    <w:rsid w:val="006D5255"/>
    <w:rsid w:val="006D5DFE"/>
    <w:rsid w:val="006E1782"/>
    <w:rsid w:val="006E1DC2"/>
    <w:rsid w:val="006E2524"/>
    <w:rsid w:val="006E28DB"/>
    <w:rsid w:val="006E2B24"/>
    <w:rsid w:val="006E5DFB"/>
    <w:rsid w:val="006E75D6"/>
    <w:rsid w:val="006F0DD5"/>
    <w:rsid w:val="006F0E1F"/>
    <w:rsid w:val="006F1226"/>
    <w:rsid w:val="006F15B8"/>
    <w:rsid w:val="006F28E4"/>
    <w:rsid w:val="006F2985"/>
    <w:rsid w:val="006F2A04"/>
    <w:rsid w:val="006F2C87"/>
    <w:rsid w:val="006F3B6C"/>
    <w:rsid w:val="006F435D"/>
    <w:rsid w:val="006F78AD"/>
    <w:rsid w:val="006F7B04"/>
    <w:rsid w:val="00700082"/>
    <w:rsid w:val="0070118A"/>
    <w:rsid w:val="00701C06"/>
    <w:rsid w:val="007029FD"/>
    <w:rsid w:val="00702B5E"/>
    <w:rsid w:val="00702FC8"/>
    <w:rsid w:val="00704523"/>
    <w:rsid w:val="00705AC1"/>
    <w:rsid w:val="007075F4"/>
    <w:rsid w:val="007103E2"/>
    <w:rsid w:val="00710F42"/>
    <w:rsid w:val="00711970"/>
    <w:rsid w:val="00711A22"/>
    <w:rsid w:val="00713950"/>
    <w:rsid w:val="00715376"/>
    <w:rsid w:val="007158CA"/>
    <w:rsid w:val="00715AB4"/>
    <w:rsid w:val="0072033B"/>
    <w:rsid w:val="007221F4"/>
    <w:rsid w:val="00722D2F"/>
    <w:rsid w:val="00723462"/>
    <w:rsid w:val="00723622"/>
    <w:rsid w:val="00723868"/>
    <w:rsid w:val="00723C29"/>
    <w:rsid w:val="00724A32"/>
    <w:rsid w:val="007261A8"/>
    <w:rsid w:val="007266B4"/>
    <w:rsid w:val="007279B6"/>
    <w:rsid w:val="00730452"/>
    <w:rsid w:val="007312DF"/>
    <w:rsid w:val="00731EA0"/>
    <w:rsid w:val="0073248C"/>
    <w:rsid w:val="007324E0"/>
    <w:rsid w:val="0073264E"/>
    <w:rsid w:val="00733510"/>
    <w:rsid w:val="007354E6"/>
    <w:rsid w:val="00736C25"/>
    <w:rsid w:val="00736E2D"/>
    <w:rsid w:val="00737122"/>
    <w:rsid w:val="00737E95"/>
    <w:rsid w:val="00740D43"/>
    <w:rsid w:val="00741182"/>
    <w:rsid w:val="00741479"/>
    <w:rsid w:val="007414D7"/>
    <w:rsid w:val="007419BA"/>
    <w:rsid w:val="00742F22"/>
    <w:rsid w:val="007436D7"/>
    <w:rsid w:val="00743EFA"/>
    <w:rsid w:val="00745F47"/>
    <w:rsid w:val="00746F2C"/>
    <w:rsid w:val="007472AC"/>
    <w:rsid w:val="00747BE7"/>
    <w:rsid w:val="00747E7C"/>
    <w:rsid w:val="007506E2"/>
    <w:rsid w:val="00750A7F"/>
    <w:rsid w:val="00751A0F"/>
    <w:rsid w:val="00753755"/>
    <w:rsid w:val="0075483A"/>
    <w:rsid w:val="0075540F"/>
    <w:rsid w:val="00755D7C"/>
    <w:rsid w:val="007560E0"/>
    <w:rsid w:val="00756424"/>
    <w:rsid w:val="00756D45"/>
    <w:rsid w:val="0075753C"/>
    <w:rsid w:val="00760A82"/>
    <w:rsid w:val="007619A7"/>
    <w:rsid w:val="00761E77"/>
    <w:rsid w:val="0076284D"/>
    <w:rsid w:val="0076328E"/>
    <w:rsid w:val="007636DD"/>
    <w:rsid w:val="00763E58"/>
    <w:rsid w:val="00764631"/>
    <w:rsid w:val="0076497C"/>
    <w:rsid w:val="00764CD9"/>
    <w:rsid w:val="00767241"/>
    <w:rsid w:val="007707E4"/>
    <w:rsid w:val="00772F23"/>
    <w:rsid w:val="00774336"/>
    <w:rsid w:val="00774751"/>
    <w:rsid w:val="00774AF9"/>
    <w:rsid w:val="00775EF1"/>
    <w:rsid w:val="007770DB"/>
    <w:rsid w:val="00777B73"/>
    <w:rsid w:val="00780595"/>
    <w:rsid w:val="00782A4F"/>
    <w:rsid w:val="00783706"/>
    <w:rsid w:val="007838DB"/>
    <w:rsid w:val="00783BD9"/>
    <w:rsid w:val="00786380"/>
    <w:rsid w:val="00787DE2"/>
    <w:rsid w:val="00791B73"/>
    <w:rsid w:val="00791CCD"/>
    <w:rsid w:val="00792104"/>
    <w:rsid w:val="00793527"/>
    <w:rsid w:val="00793BA2"/>
    <w:rsid w:val="00794BC6"/>
    <w:rsid w:val="007956B5"/>
    <w:rsid w:val="00795DA3"/>
    <w:rsid w:val="007963C8"/>
    <w:rsid w:val="007A421C"/>
    <w:rsid w:val="007A49F3"/>
    <w:rsid w:val="007A518F"/>
    <w:rsid w:val="007A73C5"/>
    <w:rsid w:val="007B0E7A"/>
    <w:rsid w:val="007B0F07"/>
    <w:rsid w:val="007B1044"/>
    <w:rsid w:val="007B1402"/>
    <w:rsid w:val="007B3F53"/>
    <w:rsid w:val="007B709C"/>
    <w:rsid w:val="007C17A1"/>
    <w:rsid w:val="007C19BC"/>
    <w:rsid w:val="007C4083"/>
    <w:rsid w:val="007C4E63"/>
    <w:rsid w:val="007C6C58"/>
    <w:rsid w:val="007C70E8"/>
    <w:rsid w:val="007C7CFF"/>
    <w:rsid w:val="007D02B9"/>
    <w:rsid w:val="007D185E"/>
    <w:rsid w:val="007D2B7C"/>
    <w:rsid w:val="007D31D7"/>
    <w:rsid w:val="007D380C"/>
    <w:rsid w:val="007D382B"/>
    <w:rsid w:val="007D3E80"/>
    <w:rsid w:val="007D3EB7"/>
    <w:rsid w:val="007D4310"/>
    <w:rsid w:val="007D4438"/>
    <w:rsid w:val="007D446C"/>
    <w:rsid w:val="007D5AA7"/>
    <w:rsid w:val="007D5B3F"/>
    <w:rsid w:val="007D5DF6"/>
    <w:rsid w:val="007D628F"/>
    <w:rsid w:val="007D6780"/>
    <w:rsid w:val="007D7265"/>
    <w:rsid w:val="007D7462"/>
    <w:rsid w:val="007E039D"/>
    <w:rsid w:val="007E10BC"/>
    <w:rsid w:val="007E132A"/>
    <w:rsid w:val="007E26E2"/>
    <w:rsid w:val="007E4C9E"/>
    <w:rsid w:val="007E52F9"/>
    <w:rsid w:val="007E60FF"/>
    <w:rsid w:val="007E6146"/>
    <w:rsid w:val="007E6B0A"/>
    <w:rsid w:val="007E70DE"/>
    <w:rsid w:val="007E7402"/>
    <w:rsid w:val="007F004E"/>
    <w:rsid w:val="007F07AD"/>
    <w:rsid w:val="007F1122"/>
    <w:rsid w:val="007F1225"/>
    <w:rsid w:val="007F156B"/>
    <w:rsid w:val="007F2A49"/>
    <w:rsid w:val="007F32D6"/>
    <w:rsid w:val="007F3383"/>
    <w:rsid w:val="007F39F4"/>
    <w:rsid w:val="007F3D3B"/>
    <w:rsid w:val="007F3DD3"/>
    <w:rsid w:val="007F4B74"/>
    <w:rsid w:val="007F5B09"/>
    <w:rsid w:val="007F665C"/>
    <w:rsid w:val="007F6A39"/>
    <w:rsid w:val="007F7ABE"/>
    <w:rsid w:val="007F7DEA"/>
    <w:rsid w:val="007F7E9D"/>
    <w:rsid w:val="00800FD9"/>
    <w:rsid w:val="008017DC"/>
    <w:rsid w:val="00802E89"/>
    <w:rsid w:val="00803746"/>
    <w:rsid w:val="00804289"/>
    <w:rsid w:val="00804DA3"/>
    <w:rsid w:val="00804F4A"/>
    <w:rsid w:val="00805B69"/>
    <w:rsid w:val="00811B8D"/>
    <w:rsid w:val="008134C5"/>
    <w:rsid w:val="00814EB6"/>
    <w:rsid w:val="00814F7D"/>
    <w:rsid w:val="0081502C"/>
    <w:rsid w:val="00815CEE"/>
    <w:rsid w:val="00816965"/>
    <w:rsid w:val="00816F98"/>
    <w:rsid w:val="00817480"/>
    <w:rsid w:val="00820C46"/>
    <w:rsid w:val="008226F8"/>
    <w:rsid w:val="00822EDD"/>
    <w:rsid w:val="00823448"/>
    <w:rsid w:val="008236ED"/>
    <w:rsid w:val="00823DEB"/>
    <w:rsid w:val="00827231"/>
    <w:rsid w:val="008301EC"/>
    <w:rsid w:val="00831803"/>
    <w:rsid w:val="00831BB1"/>
    <w:rsid w:val="00832161"/>
    <w:rsid w:val="0083365D"/>
    <w:rsid w:val="0083367A"/>
    <w:rsid w:val="008342FA"/>
    <w:rsid w:val="008344EE"/>
    <w:rsid w:val="00835BD1"/>
    <w:rsid w:val="00836047"/>
    <w:rsid w:val="00836C27"/>
    <w:rsid w:val="00837A9E"/>
    <w:rsid w:val="00837DA8"/>
    <w:rsid w:val="008417BD"/>
    <w:rsid w:val="008422C9"/>
    <w:rsid w:val="008433B3"/>
    <w:rsid w:val="00843650"/>
    <w:rsid w:val="00843B14"/>
    <w:rsid w:val="00843FA9"/>
    <w:rsid w:val="008467D7"/>
    <w:rsid w:val="0084725B"/>
    <w:rsid w:val="00847D17"/>
    <w:rsid w:val="00850105"/>
    <w:rsid w:val="00850728"/>
    <w:rsid w:val="0085088C"/>
    <w:rsid w:val="008532BF"/>
    <w:rsid w:val="0085350A"/>
    <w:rsid w:val="0085622E"/>
    <w:rsid w:val="00856432"/>
    <w:rsid w:val="008567CA"/>
    <w:rsid w:val="008579E6"/>
    <w:rsid w:val="00860B8B"/>
    <w:rsid w:val="00861A6D"/>
    <w:rsid w:val="00861CDD"/>
    <w:rsid w:val="00863A0D"/>
    <w:rsid w:val="00863FB4"/>
    <w:rsid w:val="00865D1D"/>
    <w:rsid w:val="008666BA"/>
    <w:rsid w:val="00867428"/>
    <w:rsid w:val="00867CBE"/>
    <w:rsid w:val="00867F78"/>
    <w:rsid w:val="00867FEA"/>
    <w:rsid w:val="0087030E"/>
    <w:rsid w:val="00870A42"/>
    <w:rsid w:val="00870B71"/>
    <w:rsid w:val="00871B99"/>
    <w:rsid w:val="00872097"/>
    <w:rsid w:val="00872E0A"/>
    <w:rsid w:val="00873328"/>
    <w:rsid w:val="00874EFC"/>
    <w:rsid w:val="008767D2"/>
    <w:rsid w:val="0087759F"/>
    <w:rsid w:val="00880B01"/>
    <w:rsid w:val="00882A5F"/>
    <w:rsid w:val="00884DD0"/>
    <w:rsid w:val="008852B8"/>
    <w:rsid w:val="00886D72"/>
    <w:rsid w:val="008872F2"/>
    <w:rsid w:val="00887BF7"/>
    <w:rsid w:val="00887F01"/>
    <w:rsid w:val="00897674"/>
    <w:rsid w:val="00897A59"/>
    <w:rsid w:val="008A0DF5"/>
    <w:rsid w:val="008A11AB"/>
    <w:rsid w:val="008A1F70"/>
    <w:rsid w:val="008A2882"/>
    <w:rsid w:val="008A3050"/>
    <w:rsid w:val="008A347B"/>
    <w:rsid w:val="008A421B"/>
    <w:rsid w:val="008A4E00"/>
    <w:rsid w:val="008A4EA1"/>
    <w:rsid w:val="008A51A6"/>
    <w:rsid w:val="008A5A80"/>
    <w:rsid w:val="008A630C"/>
    <w:rsid w:val="008A79B7"/>
    <w:rsid w:val="008B0085"/>
    <w:rsid w:val="008B1A73"/>
    <w:rsid w:val="008B1C1B"/>
    <w:rsid w:val="008B2B1A"/>
    <w:rsid w:val="008B3A94"/>
    <w:rsid w:val="008B491F"/>
    <w:rsid w:val="008B60A5"/>
    <w:rsid w:val="008B68D9"/>
    <w:rsid w:val="008C05F6"/>
    <w:rsid w:val="008C1096"/>
    <w:rsid w:val="008C1098"/>
    <w:rsid w:val="008C1259"/>
    <w:rsid w:val="008C317B"/>
    <w:rsid w:val="008C375B"/>
    <w:rsid w:val="008C3DAD"/>
    <w:rsid w:val="008C51C3"/>
    <w:rsid w:val="008C57C2"/>
    <w:rsid w:val="008C6F47"/>
    <w:rsid w:val="008C75BE"/>
    <w:rsid w:val="008C75E9"/>
    <w:rsid w:val="008C7C7E"/>
    <w:rsid w:val="008D070A"/>
    <w:rsid w:val="008D1248"/>
    <w:rsid w:val="008D2B91"/>
    <w:rsid w:val="008D43EE"/>
    <w:rsid w:val="008D531F"/>
    <w:rsid w:val="008D5D3A"/>
    <w:rsid w:val="008D69CD"/>
    <w:rsid w:val="008E0C90"/>
    <w:rsid w:val="008E165C"/>
    <w:rsid w:val="008E181F"/>
    <w:rsid w:val="008E27F4"/>
    <w:rsid w:val="008E2F18"/>
    <w:rsid w:val="008E3AF1"/>
    <w:rsid w:val="008E4920"/>
    <w:rsid w:val="008E50A9"/>
    <w:rsid w:val="008E57AA"/>
    <w:rsid w:val="008E5CD5"/>
    <w:rsid w:val="008E6D6F"/>
    <w:rsid w:val="008E77FE"/>
    <w:rsid w:val="008F249A"/>
    <w:rsid w:val="008F29A9"/>
    <w:rsid w:val="008F3A2F"/>
    <w:rsid w:val="008F5B8E"/>
    <w:rsid w:val="008F75FE"/>
    <w:rsid w:val="008F76F9"/>
    <w:rsid w:val="008F7EF5"/>
    <w:rsid w:val="0090117E"/>
    <w:rsid w:val="00901E13"/>
    <w:rsid w:val="009028A5"/>
    <w:rsid w:val="00904A9E"/>
    <w:rsid w:val="009062B5"/>
    <w:rsid w:val="009102ED"/>
    <w:rsid w:val="00913C7E"/>
    <w:rsid w:val="00915BBA"/>
    <w:rsid w:val="00916BCD"/>
    <w:rsid w:val="00917447"/>
    <w:rsid w:val="00921A29"/>
    <w:rsid w:val="009221A8"/>
    <w:rsid w:val="00922F75"/>
    <w:rsid w:val="00923BEE"/>
    <w:rsid w:val="00924C30"/>
    <w:rsid w:val="00925F27"/>
    <w:rsid w:val="009275C3"/>
    <w:rsid w:val="0092778D"/>
    <w:rsid w:val="00930E6B"/>
    <w:rsid w:val="00931F23"/>
    <w:rsid w:val="00932B39"/>
    <w:rsid w:val="00932C98"/>
    <w:rsid w:val="0093461D"/>
    <w:rsid w:val="00934DD9"/>
    <w:rsid w:val="009351E5"/>
    <w:rsid w:val="009355BE"/>
    <w:rsid w:val="00936F7A"/>
    <w:rsid w:val="009402C1"/>
    <w:rsid w:val="00940F4B"/>
    <w:rsid w:val="00942D7C"/>
    <w:rsid w:val="0094403C"/>
    <w:rsid w:val="009442DA"/>
    <w:rsid w:val="009447FB"/>
    <w:rsid w:val="00944BB8"/>
    <w:rsid w:val="009479A4"/>
    <w:rsid w:val="0095023C"/>
    <w:rsid w:val="00950A12"/>
    <w:rsid w:val="00950BBE"/>
    <w:rsid w:val="00952A7B"/>
    <w:rsid w:val="00953D55"/>
    <w:rsid w:val="00954669"/>
    <w:rsid w:val="009551E4"/>
    <w:rsid w:val="00956017"/>
    <w:rsid w:val="009560C8"/>
    <w:rsid w:val="00957232"/>
    <w:rsid w:val="009620FD"/>
    <w:rsid w:val="00962E52"/>
    <w:rsid w:val="009636E3"/>
    <w:rsid w:val="00964352"/>
    <w:rsid w:val="0096443F"/>
    <w:rsid w:val="009648E3"/>
    <w:rsid w:val="00964FD9"/>
    <w:rsid w:val="00966456"/>
    <w:rsid w:val="00966F8F"/>
    <w:rsid w:val="00967E00"/>
    <w:rsid w:val="00971574"/>
    <w:rsid w:val="00973031"/>
    <w:rsid w:val="00974723"/>
    <w:rsid w:val="00974F7B"/>
    <w:rsid w:val="009750D1"/>
    <w:rsid w:val="009761B4"/>
    <w:rsid w:val="00976796"/>
    <w:rsid w:val="0098063C"/>
    <w:rsid w:val="00980743"/>
    <w:rsid w:val="009809EB"/>
    <w:rsid w:val="0098169E"/>
    <w:rsid w:val="00981FAE"/>
    <w:rsid w:val="00982338"/>
    <w:rsid w:val="00982617"/>
    <w:rsid w:val="00983449"/>
    <w:rsid w:val="00985525"/>
    <w:rsid w:val="009859C0"/>
    <w:rsid w:val="0098667C"/>
    <w:rsid w:val="00987864"/>
    <w:rsid w:val="009879DF"/>
    <w:rsid w:val="009879F2"/>
    <w:rsid w:val="00987CF8"/>
    <w:rsid w:val="00990022"/>
    <w:rsid w:val="00991DF6"/>
    <w:rsid w:val="009920D2"/>
    <w:rsid w:val="00993745"/>
    <w:rsid w:val="00993748"/>
    <w:rsid w:val="00995D59"/>
    <w:rsid w:val="00996392"/>
    <w:rsid w:val="0099699D"/>
    <w:rsid w:val="0099732A"/>
    <w:rsid w:val="0099764C"/>
    <w:rsid w:val="00997AD4"/>
    <w:rsid w:val="009A034C"/>
    <w:rsid w:val="009A0B6C"/>
    <w:rsid w:val="009A0C80"/>
    <w:rsid w:val="009A0CC6"/>
    <w:rsid w:val="009A1889"/>
    <w:rsid w:val="009A1B83"/>
    <w:rsid w:val="009A2727"/>
    <w:rsid w:val="009A34A1"/>
    <w:rsid w:val="009A4AC2"/>
    <w:rsid w:val="009A4B88"/>
    <w:rsid w:val="009A4BF4"/>
    <w:rsid w:val="009A56A4"/>
    <w:rsid w:val="009A657C"/>
    <w:rsid w:val="009A68E6"/>
    <w:rsid w:val="009A7C04"/>
    <w:rsid w:val="009B1808"/>
    <w:rsid w:val="009B18DF"/>
    <w:rsid w:val="009B1990"/>
    <w:rsid w:val="009B35DF"/>
    <w:rsid w:val="009B3F36"/>
    <w:rsid w:val="009B4657"/>
    <w:rsid w:val="009B4B8E"/>
    <w:rsid w:val="009B7581"/>
    <w:rsid w:val="009B7E63"/>
    <w:rsid w:val="009B7FB3"/>
    <w:rsid w:val="009C0742"/>
    <w:rsid w:val="009C1681"/>
    <w:rsid w:val="009C2F02"/>
    <w:rsid w:val="009C350F"/>
    <w:rsid w:val="009C39DC"/>
    <w:rsid w:val="009C4579"/>
    <w:rsid w:val="009C469D"/>
    <w:rsid w:val="009C5407"/>
    <w:rsid w:val="009C7227"/>
    <w:rsid w:val="009C72C3"/>
    <w:rsid w:val="009D038D"/>
    <w:rsid w:val="009D0929"/>
    <w:rsid w:val="009D0D77"/>
    <w:rsid w:val="009D102C"/>
    <w:rsid w:val="009D21A6"/>
    <w:rsid w:val="009D2C65"/>
    <w:rsid w:val="009D34B0"/>
    <w:rsid w:val="009D372E"/>
    <w:rsid w:val="009D42F2"/>
    <w:rsid w:val="009D579B"/>
    <w:rsid w:val="009D5F01"/>
    <w:rsid w:val="009D60AC"/>
    <w:rsid w:val="009E051D"/>
    <w:rsid w:val="009E074A"/>
    <w:rsid w:val="009E07BF"/>
    <w:rsid w:val="009E0A20"/>
    <w:rsid w:val="009E0B47"/>
    <w:rsid w:val="009E3F27"/>
    <w:rsid w:val="009E4A5E"/>
    <w:rsid w:val="009E51B5"/>
    <w:rsid w:val="009E540E"/>
    <w:rsid w:val="009E585D"/>
    <w:rsid w:val="009E5B3A"/>
    <w:rsid w:val="009E650A"/>
    <w:rsid w:val="009E65AD"/>
    <w:rsid w:val="009E74B2"/>
    <w:rsid w:val="009E7B76"/>
    <w:rsid w:val="009E7E69"/>
    <w:rsid w:val="009F02A9"/>
    <w:rsid w:val="009F0BF8"/>
    <w:rsid w:val="009F2A8A"/>
    <w:rsid w:val="009F2F60"/>
    <w:rsid w:val="009F3C36"/>
    <w:rsid w:val="009F3E0A"/>
    <w:rsid w:val="009F3FE4"/>
    <w:rsid w:val="009F4126"/>
    <w:rsid w:val="009F4CB0"/>
    <w:rsid w:val="009F60FD"/>
    <w:rsid w:val="009F6D67"/>
    <w:rsid w:val="009F6D83"/>
    <w:rsid w:val="009F790E"/>
    <w:rsid w:val="009F7DA6"/>
    <w:rsid w:val="00A004C9"/>
    <w:rsid w:val="00A031D3"/>
    <w:rsid w:val="00A03564"/>
    <w:rsid w:val="00A0465C"/>
    <w:rsid w:val="00A0514F"/>
    <w:rsid w:val="00A0795C"/>
    <w:rsid w:val="00A07DED"/>
    <w:rsid w:val="00A10A82"/>
    <w:rsid w:val="00A10BE4"/>
    <w:rsid w:val="00A11DC3"/>
    <w:rsid w:val="00A12C92"/>
    <w:rsid w:val="00A14CBF"/>
    <w:rsid w:val="00A14E8D"/>
    <w:rsid w:val="00A162C4"/>
    <w:rsid w:val="00A166C3"/>
    <w:rsid w:val="00A1795B"/>
    <w:rsid w:val="00A17D27"/>
    <w:rsid w:val="00A20EAC"/>
    <w:rsid w:val="00A22437"/>
    <w:rsid w:val="00A228FA"/>
    <w:rsid w:val="00A24885"/>
    <w:rsid w:val="00A3150E"/>
    <w:rsid w:val="00A323B1"/>
    <w:rsid w:val="00A3281B"/>
    <w:rsid w:val="00A32856"/>
    <w:rsid w:val="00A32B84"/>
    <w:rsid w:val="00A3314C"/>
    <w:rsid w:val="00A3327A"/>
    <w:rsid w:val="00A3409F"/>
    <w:rsid w:val="00A3457B"/>
    <w:rsid w:val="00A3618C"/>
    <w:rsid w:val="00A37512"/>
    <w:rsid w:val="00A376DE"/>
    <w:rsid w:val="00A4016C"/>
    <w:rsid w:val="00A415CE"/>
    <w:rsid w:val="00A41B20"/>
    <w:rsid w:val="00A41D0D"/>
    <w:rsid w:val="00A46469"/>
    <w:rsid w:val="00A46D9C"/>
    <w:rsid w:val="00A47FA3"/>
    <w:rsid w:val="00A50A13"/>
    <w:rsid w:val="00A510D6"/>
    <w:rsid w:val="00A5257B"/>
    <w:rsid w:val="00A532AA"/>
    <w:rsid w:val="00A5464E"/>
    <w:rsid w:val="00A5492B"/>
    <w:rsid w:val="00A5541C"/>
    <w:rsid w:val="00A5638E"/>
    <w:rsid w:val="00A56D1A"/>
    <w:rsid w:val="00A57456"/>
    <w:rsid w:val="00A579BA"/>
    <w:rsid w:val="00A57BA8"/>
    <w:rsid w:val="00A57C6E"/>
    <w:rsid w:val="00A60106"/>
    <w:rsid w:val="00A61D84"/>
    <w:rsid w:val="00A63390"/>
    <w:rsid w:val="00A63701"/>
    <w:rsid w:val="00A64A50"/>
    <w:rsid w:val="00A64F1B"/>
    <w:rsid w:val="00A6571F"/>
    <w:rsid w:val="00A657C4"/>
    <w:rsid w:val="00A66AD9"/>
    <w:rsid w:val="00A702AB"/>
    <w:rsid w:val="00A70BD9"/>
    <w:rsid w:val="00A71F86"/>
    <w:rsid w:val="00A72B79"/>
    <w:rsid w:val="00A73903"/>
    <w:rsid w:val="00A74096"/>
    <w:rsid w:val="00A749F6"/>
    <w:rsid w:val="00A74CFC"/>
    <w:rsid w:val="00A76927"/>
    <w:rsid w:val="00A76F17"/>
    <w:rsid w:val="00A7729D"/>
    <w:rsid w:val="00A77B91"/>
    <w:rsid w:val="00A81DB3"/>
    <w:rsid w:val="00A841DA"/>
    <w:rsid w:val="00A8494E"/>
    <w:rsid w:val="00A86D46"/>
    <w:rsid w:val="00A86F88"/>
    <w:rsid w:val="00A87ADF"/>
    <w:rsid w:val="00A90295"/>
    <w:rsid w:val="00A91A35"/>
    <w:rsid w:val="00A91EF2"/>
    <w:rsid w:val="00A92400"/>
    <w:rsid w:val="00A92A39"/>
    <w:rsid w:val="00A92EC4"/>
    <w:rsid w:val="00A9306A"/>
    <w:rsid w:val="00A945EB"/>
    <w:rsid w:val="00A952D2"/>
    <w:rsid w:val="00A96060"/>
    <w:rsid w:val="00A97425"/>
    <w:rsid w:val="00AA04B5"/>
    <w:rsid w:val="00AA051D"/>
    <w:rsid w:val="00AA084B"/>
    <w:rsid w:val="00AA1DE5"/>
    <w:rsid w:val="00AA2D80"/>
    <w:rsid w:val="00AA34CA"/>
    <w:rsid w:val="00AA64AA"/>
    <w:rsid w:val="00AB1761"/>
    <w:rsid w:val="00AB226B"/>
    <w:rsid w:val="00AB3C3D"/>
    <w:rsid w:val="00AB512D"/>
    <w:rsid w:val="00AB62D2"/>
    <w:rsid w:val="00AB6940"/>
    <w:rsid w:val="00AB6F28"/>
    <w:rsid w:val="00AB74FB"/>
    <w:rsid w:val="00AC0996"/>
    <w:rsid w:val="00AC22FF"/>
    <w:rsid w:val="00AC2A68"/>
    <w:rsid w:val="00AC32D8"/>
    <w:rsid w:val="00AC3AF9"/>
    <w:rsid w:val="00AC4254"/>
    <w:rsid w:val="00AC4FE7"/>
    <w:rsid w:val="00AC5844"/>
    <w:rsid w:val="00AC5AC6"/>
    <w:rsid w:val="00AC5D33"/>
    <w:rsid w:val="00AC69CF"/>
    <w:rsid w:val="00AC70AA"/>
    <w:rsid w:val="00AC72B7"/>
    <w:rsid w:val="00AD098D"/>
    <w:rsid w:val="00AD09B4"/>
    <w:rsid w:val="00AD0FA8"/>
    <w:rsid w:val="00AD11C6"/>
    <w:rsid w:val="00AD173E"/>
    <w:rsid w:val="00AD1C25"/>
    <w:rsid w:val="00AD2B35"/>
    <w:rsid w:val="00AD37AC"/>
    <w:rsid w:val="00AD4C10"/>
    <w:rsid w:val="00AD67E9"/>
    <w:rsid w:val="00AD6E15"/>
    <w:rsid w:val="00AE0D54"/>
    <w:rsid w:val="00AE39F7"/>
    <w:rsid w:val="00AE5025"/>
    <w:rsid w:val="00AE5ECB"/>
    <w:rsid w:val="00AF0DE6"/>
    <w:rsid w:val="00AF302E"/>
    <w:rsid w:val="00AF3594"/>
    <w:rsid w:val="00AF3ABC"/>
    <w:rsid w:val="00AF3B04"/>
    <w:rsid w:val="00AF473B"/>
    <w:rsid w:val="00AF6932"/>
    <w:rsid w:val="00B00E05"/>
    <w:rsid w:val="00B014E0"/>
    <w:rsid w:val="00B01838"/>
    <w:rsid w:val="00B01CF7"/>
    <w:rsid w:val="00B01E85"/>
    <w:rsid w:val="00B0436A"/>
    <w:rsid w:val="00B048C8"/>
    <w:rsid w:val="00B05952"/>
    <w:rsid w:val="00B05E08"/>
    <w:rsid w:val="00B0603E"/>
    <w:rsid w:val="00B065B6"/>
    <w:rsid w:val="00B06654"/>
    <w:rsid w:val="00B06703"/>
    <w:rsid w:val="00B06A7A"/>
    <w:rsid w:val="00B06FA2"/>
    <w:rsid w:val="00B07CA4"/>
    <w:rsid w:val="00B07FB6"/>
    <w:rsid w:val="00B10ADA"/>
    <w:rsid w:val="00B10DD2"/>
    <w:rsid w:val="00B129D8"/>
    <w:rsid w:val="00B138CA"/>
    <w:rsid w:val="00B13AA8"/>
    <w:rsid w:val="00B16483"/>
    <w:rsid w:val="00B165AB"/>
    <w:rsid w:val="00B16895"/>
    <w:rsid w:val="00B171A7"/>
    <w:rsid w:val="00B1727B"/>
    <w:rsid w:val="00B20515"/>
    <w:rsid w:val="00B20547"/>
    <w:rsid w:val="00B22344"/>
    <w:rsid w:val="00B23822"/>
    <w:rsid w:val="00B2387C"/>
    <w:rsid w:val="00B24FE5"/>
    <w:rsid w:val="00B31266"/>
    <w:rsid w:val="00B33979"/>
    <w:rsid w:val="00B3399E"/>
    <w:rsid w:val="00B35991"/>
    <w:rsid w:val="00B35B7C"/>
    <w:rsid w:val="00B3617F"/>
    <w:rsid w:val="00B36D9D"/>
    <w:rsid w:val="00B37A1E"/>
    <w:rsid w:val="00B406FC"/>
    <w:rsid w:val="00B42182"/>
    <w:rsid w:val="00B4236E"/>
    <w:rsid w:val="00B4314F"/>
    <w:rsid w:val="00B4324A"/>
    <w:rsid w:val="00B437E8"/>
    <w:rsid w:val="00B44888"/>
    <w:rsid w:val="00B467A4"/>
    <w:rsid w:val="00B46D93"/>
    <w:rsid w:val="00B47EB0"/>
    <w:rsid w:val="00B50446"/>
    <w:rsid w:val="00B5061F"/>
    <w:rsid w:val="00B50787"/>
    <w:rsid w:val="00B516EE"/>
    <w:rsid w:val="00B51D3A"/>
    <w:rsid w:val="00B52827"/>
    <w:rsid w:val="00B52A70"/>
    <w:rsid w:val="00B5377A"/>
    <w:rsid w:val="00B56304"/>
    <w:rsid w:val="00B56792"/>
    <w:rsid w:val="00B57EE1"/>
    <w:rsid w:val="00B6573D"/>
    <w:rsid w:val="00B715BA"/>
    <w:rsid w:val="00B71C30"/>
    <w:rsid w:val="00B7207E"/>
    <w:rsid w:val="00B72599"/>
    <w:rsid w:val="00B72605"/>
    <w:rsid w:val="00B734E3"/>
    <w:rsid w:val="00B736DF"/>
    <w:rsid w:val="00B73CA5"/>
    <w:rsid w:val="00B74325"/>
    <w:rsid w:val="00B74CC2"/>
    <w:rsid w:val="00B76F4A"/>
    <w:rsid w:val="00B80A2E"/>
    <w:rsid w:val="00B817F4"/>
    <w:rsid w:val="00B81C07"/>
    <w:rsid w:val="00B81E28"/>
    <w:rsid w:val="00B8200E"/>
    <w:rsid w:val="00B82D48"/>
    <w:rsid w:val="00B902E7"/>
    <w:rsid w:val="00B91E05"/>
    <w:rsid w:val="00B92180"/>
    <w:rsid w:val="00B933C0"/>
    <w:rsid w:val="00B97CF6"/>
    <w:rsid w:val="00BA1C71"/>
    <w:rsid w:val="00BA4D4A"/>
    <w:rsid w:val="00BA4EF5"/>
    <w:rsid w:val="00BA5059"/>
    <w:rsid w:val="00BA5547"/>
    <w:rsid w:val="00BA5607"/>
    <w:rsid w:val="00BA619F"/>
    <w:rsid w:val="00BA6243"/>
    <w:rsid w:val="00BA668F"/>
    <w:rsid w:val="00BA6D57"/>
    <w:rsid w:val="00BA776A"/>
    <w:rsid w:val="00BB0124"/>
    <w:rsid w:val="00BB1061"/>
    <w:rsid w:val="00BB1488"/>
    <w:rsid w:val="00BB25FC"/>
    <w:rsid w:val="00BB2E70"/>
    <w:rsid w:val="00BB56E0"/>
    <w:rsid w:val="00BB6934"/>
    <w:rsid w:val="00BB7311"/>
    <w:rsid w:val="00BC0218"/>
    <w:rsid w:val="00BC0447"/>
    <w:rsid w:val="00BC3214"/>
    <w:rsid w:val="00BC40EE"/>
    <w:rsid w:val="00BC434F"/>
    <w:rsid w:val="00BC5A8F"/>
    <w:rsid w:val="00BC6082"/>
    <w:rsid w:val="00BC6322"/>
    <w:rsid w:val="00BC63D8"/>
    <w:rsid w:val="00BD2F2C"/>
    <w:rsid w:val="00BD39E6"/>
    <w:rsid w:val="00BD5BB2"/>
    <w:rsid w:val="00BD7BC7"/>
    <w:rsid w:val="00BE03A6"/>
    <w:rsid w:val="00BE04B3"/>
    <w:rsid w:val="00BE1AD0"/>
    <w:rsid w:val="00BE27FD"/>
    <w:rsid w:val="00BE2D76"/>
    <w:rsid w:val="00BE604B"/>
    <w:rsid w:val="00BF05C4"/>
    <w:rsid w:val="00BF0ABC"/>
    <w:rsid w:val="00BF1D5F"/>
    <w:rsid w:val="00BF20FE"/>
    <w:rsid w:val="00BF33F8"/>
    <w:rsid w:val="00BF376D"/>
    <w:rsid w:val="00C007FC"/>
    <w:rsid w:val="00C021EB"/>
    <w:rsid w:val="00C03028"/>
    <w:rsid w:val="00C07824"/>
    <w:rsid w:val="00C07F0E"/>
    <w:rsid w:val="00C10461"/>
    <w:rsid w:val="00C104BF"/>
    <w:rsid w:val="00C11516"/>
    <w:rsid w:val="00C14269"/>
    <w:rsid w:val="00C14951"/>
    <w:rsid w:val="00C1581A"/>
    <w:rsid w:val="00C15842"/>
    <w:rsid w:val="00C16AEF"/>
    <w:rsid w:val="00C176AE"/>
    <w:rsid w:val="00C20517"/>
    <w:rsid w:val="00C20F9D"/>
    <w:rsid w:val="00C21A92"/>
    <w:rsid w:val="00C21D92"/>
    <w:rsid w:val="00C24296"/>
    <w:rsid w:val="00C26071"/>
    <w:rsid w:val="00C26126"/>
    <w:rsid w:val="00C26883"/>
    <w:rsid w:val="00C26C6A"/>
    <w:rsid w:val="00C275A1"/>
    <w:rsid w:val="00C278FA"/>
    <w:rsid w:val="00C32E0B"/>
    <w:rsid w:val="00C339EF"/>
    <w:rsid w:val="00C33EB7"/>
    <w:rsid w:val="00C348C2"/>
    <w:rsid w:val="00C36120"/>
    <w:rsid w:val="00C366EC"/>
    <w:rsid w:val="00C404C1"/>
    <w:rsid w:val="00C40C98"/>
    <w:rsid w:val="00C40F21"/>
    <w:rsid w:val="00C41E1B"/>
    <w:rsid w:val="00C41FAE"/>
    <w:rsid w:val="00C423B3"/>
    <w:rsid w:val="00C42993"/>
    <w:rsid w:val="00C42AB8"/>
    <w:rsid w:val="00C4387F"/>
    <w:rsid w:val="00C45348"/>
    <w:rsid w:val="00C46834"/>
    <w:rsid w:val="00C4705F"/>
    <w:rsid w:val="00C47CE6"/>
    <w:rsid w:val="00C507C7"/>
    <w:rsid w:val="00C50CD0"/>
    <w:rsid w:val="00C51AFB"/>
    <w:rsid w:val="00C52813"/>
    <w:rsid w:val="00C5731B"/>
    <w:rsid w:val="00C61FD5"/>
    <w:rsid w:val="00C62232"/>
    <w:rsid w:val="00C6331B"/>
    <w:rsid w:val="00C64945"/>
    <w:rsid w:val="00C6709A"/>
    <w:rsid w:val="00C67388"/>
    <w:rsid w:val="00C6758A"/>
    <w:rsid w:val="00C7072E"/>
    <w:rsid w:val="00C710C4"/>
    <w:rsid w:val="00C71DE8"/>
    <w:rsid w:val="00C72B34"/>
    <w:rsid w:val="00C72B8B"/>
    <w:rsid w:val="00C72C45"/>
    <w:rsid w:val="00C7307B"/>
    <w:rsid w:val="00C739D6"/>
    <w:rsid w:val="00C7449C"/>
    <w:rsid w:val="00C7503E"/>
    <w:rsid w:val="00C756BD"/>
    <w:rsid w:val="00C804D0"/>
    <w:rsid w:val="00C81200"/>
    <w:rsid w:val="00C82B08"/>
    <w:rsid w:val="00C83919"/>
    <w:rsid w:val="00C84A7F"/>
    <w:rsid w:val="00C84D34"/>
    <w:rsid w:val="00C84DC8"/>
    <w:rsid w:val="00C84E7F"/>
    <w:rsid w:val="00C85017"/>
    <w:rsid w:val="00C87253"/>
    <w:rsid w:val="00C874FA"/>
    <w:rsid w:val="00C87AD3"/>
    <w:rsid w:val="00C910FD"/>
    <w:rsid w:val="00C91686"/>
    <w:rsid w:val="00C91B07"/>
    <w:rsid w:val="00C91C18"/>
    <w:rsid w:val="00C92AD7"/>
    <w:rsid w:val="00C9419B"/>
    <w:rsid w:val="00C94D70"/>
    <w:rsid w:val="00C96505"/>
    <w:rsid w:val="00C96E1B"/>
    <w:rsid w:val="00CA0147"/>
    <w:rsid w:val="00CA2847"/>
    <w:rsid w:val="00CA2B44"/>
    <w:rsid w:val="00CA2D9C"/>
    <w:rsid w:val="00CA34ED"/>
    <w:rsid w:val="00CA383F"/>
    <w:rsid w:val="00CA3C9D"/>
    <w:rsid w:val="00CA52CC"/>
    <w:rsid w:val="00CA59BC"/>
    <w:rsid w:val="00CA678C"/>
    <w:rsid w:val="00CA7EAC"/>
    <w:rsid w:val="00CB072F"/>
    <w:rsid w:val="00CB1191"/>
    <w:rsid w:val="00CB1301"/>
    <w:rsid w:val="00CB2329"/>
    <w:rsid w:val="00CB2368"/>
    <w:rsid w:val="00CB24CA"/>
    <w:rsid w:val="00CB26DB"/>
    <w:rsid w:val="00CB2B24"/>
    <w:rsid w:val="00CB4D47"/>
    <w:rsid w:val="00CB715C"/>
    <w:rsid w:val="00CB7F5E"/>
    <w:rsid w:val="00CC1261"/>
    <w:rsid w:val="00CC31EF"/>
    <w:rsid w:val="00CC3AE1"/>
    <w:rsid w:val="00CC3ED1"/>
    <w:rsid w:val="00CC5B2A"/>
    <w:rsid w:val="00CC6527"/>
    <w:rsid w:val="00CC681C"/>
    <w:rsid w:val="00CC70D3"/>
    <w:rsid w:val="00CD0025"/>
    <w:rsid w:val="00CD1E93"/>
    <w:rsid w:val="00CD431F"/>
    <w:rsid w:val="00CD4A26"/>
    <w:rsid w:val="00CD55A2"/>
    <w:rsid w:val="00CD55E6"/>
    <w:rsid w:val="00CD5DFE"/>
    <w:rsid w:val="00CD7B51"/>
    <w:rsid w:val="00CE04A2"/>
    <w:rsid w:val="00CE074F"/>
    <w:rsid w:val="00CE25D9"/>
    <w:rsid w:val="00CE4D79"/>
    <w:rsid w:val="00CE6083"/>
    <w:rsid w:val="00CE6774"/>
    <w:rsid w:val="00CE6AF2"/>
    <w:rsid w:val="00CE7BD4"/>
    <w:rsid w:val="00CE7C32"/>
    <w:rsid w:val="00CF04D3"/>
    <w:rsid w:val="00CF0CD6"/>
    <w:rsid w:val="00CF11CC"/>
    <w:rsid w:val="00CF1556"/>
    <w:rsid w:val="00CF218F"/>
    <w:rsid w:val="00CF2597"/>
    <w:rsid w:val="00CF2E68"/>
    <w:rsid w:val="00CF3A5F"/>
    <w:rsid w:val="00CF588F"/>
    <w:rsid w:val="00CF60E5"/>
    <w:rsid w:val="00D00E31"/>
    <w:rsid w:val="00D0158D"/>
    <w:rsid w:val="00D04C0C"/>
    <w:rsid w:val="00D04FE9"/>
    <w:rsid w:val="00D050C7"/>
    <w:rsid w:val="00D0581E"/>
    <w:rsid w:val="00D05829"/>
    <w:rsid w:val="00D0598A"/>
    <w:rsid w:val="00D06140"/>
    <w:rsid w:val="00D1121B"/>
    <w:rsid w:val="00D1176F"/>
    <w:rsid w:val="00D12128"/>
    <w:rsid w:val="00D13B1F"/>
    <w:rsid w:val="00D14458"/>
    <w:rsid w:val="00D1627E"/>
    <w:rsid w:val="00D177D9"/>
    <w:rsid w:val="00D20B54"/>
    <w:rsid w:val="00D20F1A"/>
    <w:rsid w:val="00D214C0"/>
    <w:rsid w:val="00D229DA"/>
    <w:rsid w:val="00D23EA4"/>
    <w:rsid w:val="00D26AC5"/>
    <w:rsid w:val="00D278C5"/>
    <w:rsid w:val="00D30DBF"/>
    <w:rsid w:val="00D30EA1"/>
    <w:rsid w:val="00D32C89"/>
    <w:rsid w:val="00D33621"/>
    <w:rsid w:val="00D33C8A"/>
    <w:rsid w:val="00D345B7"/>
    <w:rsid w:val="00D34FF3"/>
    <w:rsid w:val="00D36EC1"/>
    <w:rsid w:val="00D40209"/>
    <w:rsid w:val="00D4181A"/>
    <w:rsid w:val="00D41B7F"/>
    <w:rsid w:val="00D431A8"/>
    <w:rsid w:val="00D43265"/>
    <w:rsid w:val="00D43D0B"/>
    <w:rsid w:val="00D450B6"/>
    <w:rsid w:val="00D452D5"/>
    <w:rsid w:val="00D45A75"/>
    <w:rsid w:val="00D46AE5"/>
    <w:rsid w:val="00D515BA"/>
    <w:rsid w:val="00D5316D"/>
    <w:rsid w:val="00D5444A"/>
    <w:rsid w:val="00D544F6"/>
    <w:rsid w:val="00D54A0A"/>
    <w:rsid w:val="00D5501A"/>
    <w:rsid w:val="00D564ED"/>
    <w:rsid w:val="00D56B2C"/>
    <w:rsid w:val="00D56CAA"/>
    <w:rsid w:val="00D5751A"/>
    <w:rsid w:val="00D57A3C"/>
    <w:rsid w:val="00D57A59"/>
    <w:rsid w:val="00D57E29"/>
    <w:rsid w:val="00D61E7B"/>
    <w:rsid w:val="00D63271"/>
    <w:rsid w:val="00D6386C"/>
    <w:rsid w:val="00D63BF2"/>
    <w:rsid w:val="00D642DC"/>
    <w:rsid w:val="00D65C9C"/>
    <w:rsid w:val="00D65D66"/>
    <w:rsid w:val="00D67145"/>
    <w:rsid w:val="00D6799E"/>
    <w:rsid w:val="00D704FC"/>
    <w:rsid w:val="00D711CC"/>
    <w:rsid w:val="00D71968"/>
    <w:rsid w:val="00D71BD4"/>
    <w:rsid w:val="00D71C53"/>
    <w:rsid w:val="00D71FA0"/>
    <w:rsid w:val="00D72584"/>
    <w:rsid w:val="00D743AF"/>
    <w:rsid w:val="00D74A85"/>
    <w:rsid w:val="00D74C5D"/>
    <w:rsid w:val="00D755A2"/>
    <w:rsid w:val="00D76737"/>
    <w:rsid w:val="00D77AE0"/>
    <w:rsid w:val="00D77F24"/>
    <w:rsid w:val="00D80BEF"/>
    <w:rsid w:val="00D819D5"/>
    <w:rsid w:val="00D82327"/>
    <w:rsid w:val="00D82C38"/>
    <w:rsid w:val="00D833B6"/>
    <w:rsid w:val="00D8351C"/>
    <w:rsid w:val="00D83601"/>
    <w:rsid w:val="00D83FCB"/>
    <w:rsid w:val="00D8409D"/>
    <w:rsid w:val="00D843D8"/>
    <w:rsid w:val="00D84BEC"/>
    <w:rsid w:val="00D8585A"/>
    <w:rsid w:val="00D85B8F"/>
    <w:rsid w:val="00D860BD"/>
    <w:rsid w:val="00D86C07"/>
    <w:rsid w:val="00D91A85"/>
    <w:rsid w:val="00D9272F"/>
    <w:rsid w:val="00D92882"/>
    <w:rsid w:val="00D92C0E"/>
    <w:rsid w:val="00D92E6F"/>
    <w:rsid w:val="00D932F6"/>
    <w:rsid w:val="00D9385D"/>
    <w:rsid w:val="00D93C1F"/>
    <w:rsid w:val="00D9440C"/>
    <w:rsid w:val="00D944FF"/>
    <w:rsid w:val="00D94DF0"/>
    <w:rsid w:val="00D95517"/>
    <w:rsid w:val="00D97D28"/>
    <w:rsid w:val="00DA0AAA"/>
    <w:rsid w:val="00DA0FB1"/>
    <w:rsid w:val="00DA14ED"/>
    <w:rsid w:val="00DA2998"/>
    <w:rsid w:val="00DA3DC4"/>
    <w:rsid w:val="00DA40EE"/>
    <w:rsid w:val="00DA4A13"/>
    <w:rsid w:val="00DA4AC2"/>
    <w:rsid w:val="00DA5CA0"/>
    <w:rsid w:val="00DA716C"/>
    <w:rsid w:val="00DA771D"/>
    <w:rsid w:val="00DA7A76"/>
    <w:rsid w:val="00DA7C2D"/>
    <w:rsid w:val="00DB032C"/>
    <w:rsid w:val="00DB07FE"/>
    <w:rsid w:val="00DB14D3"/>
    <w:rsid w:val="00DB1617"/>
    <w:rsid w:val="00DB1D1A"/>
    <w:rsid w:val="00DB1D40"/>
    <w:rsid w:val="00DB2F93"/>
    <w:rsid w:val="00DB4C6F"/>
    <w:rsid w:val="00DB5BC2"/>
    <w:rsid w:val="00DB5CF1"/>
    <w:rsid w:val="00DB5DF0"/>
    <w:rsid w:val="00DB62C2"/>
    <w:rsid w:val="00DB6F9E"/>
    <w:rsid w:val="00DB6FBD"/>
    <w:rsid w:val="00DC05C7"/>
    <w:rsid w:val="00DC06BB"/>
    <w:rsid w:val="00DC0AC9"/>
    <w:rsid w:val="00DC1D47"/>
    <w:rsid w:val="00DC2378"/>
    <w:rsid w:val="00DC58BF"/>
    <w:rsid w:val="00DC5961"/>
    <w:rsid w:val="00DC5ADC"/>
    <w:rsid w:val="00DC7204"/>
    <w:rsid w:val="00DD197E"/>
    <w:rsid w:val="00DD1D3C"/>
    <w:rsid w:val="00DD29DC"/>
    <w:rsid w:val="00DD2ABD"/>
    <w:rsid w:val="00DD37E0"/>
    <w:rsid w:val="00DD644C"/>
    <w:rsid w:val="00DD72B7"/>
    <w:rsid w:val="00DE07DF"/>
    <w:rsid w:val="00DE24F9"/>
    <w:rsid w:val="00DE2571"/>
    <w:rsid w:val="00DE38CD"/>
    <w:rsid w:val="00DE4490"/>
    <w:rsid w:val="00DF0790"/>
    <w:rsid w:val="00DF0ED0"/>
    <w:rsid w:val="00DF1140"/>
    <w:rsid w:val="00DF140A"/>
    <w:rsid w:val="00DF2166"/>
    <w:rsid w:val="00DF3FF3"/>
    <w:rsid w:val="00DF45D2"/>
    <w:rsid w:val="00DF5AC6"/>
    <w:rsid w:val="00DF6597"/>
    <w:rsid w:val="00DF6676"/>
    <w:rsid w:val="00DF7132"/>
    <w:rsid w:val="00DF74A8"/>
    <w:rsid w:val="00E00FA1"/>
    <w:rsid w:val="00E02CCD"/>
    <w:rsid w:val="00E03221"/>
    <w:rsid w:val="00E03613"/>
    <w:rsid w:val="00E03CFC"/>
    <w:rsid w:val="00E047AC"/>
    <w:rsid w:val="00E0607C"/>
    <w:rsid w:val="00E06759"/>
    <w:rsid w:val="00E06F2E"/>
    <w:rsid w:val="00E07785"/>
    <w:rsid w:val="00E101BC"/>
    <w:rsid w:val="00E10C7A"/>
    <w:rsid w:val="00E1106E"/>
    <w:rsid w:val="00E115D3"/>
    <w:rsid w:val="00E12183"/>
    <w:rsid w:val="00E12284"/>
    <w:rsid w:val="00E12DE3"/>
    <w:rsid w:val="00E132D2"/>
    <w:rsid w:val="00E14A58"/>
    <w:rsid w:val="00E170E5"/>
    <w:rsid w:val="00E17A50"/>
    <w:rsid w:val="00E17DB0"/>
    <w:rsid w:val="00E20594"/>
    <w:rsid w:val="00E21123"/>
    <w:rsid w:val="00E229D1"/>
    <w:rsid w:val="00E23A99"/>
    <w:rsid w:val="00E25225"/>
    <w:rsid w:val="00E253D3"/>
    <w:rsid w:val="00E25576"/>
    <w:rsid w:val="00E25877"/>
    <w:rsid w:val="00E26416"/>
    <w:rsid w:val="00E30BF3"/>
    <w:rsid w:val="00E30ED6"/>
    <w:rsid w:val="00E31329"/>
    <w:rsid w:val="00E3144E"/>
    <w:rsid w:val="00E32644"/>
    <w:rsid w:val="00E3468E"/>
    <w:rsid w:val="00E354DC"/>
    <w:rsid w:val="00E374C8"/>
    <w:rsid w:val="00E3778A"/>
    <w:rsid w:val="00E4062C"/>
    <w:rsid w:val="00E406EE"/>
    <w:rsid w:val="00E41164"/>
    <w:rsid w:val="00E41A81"/>
    <w:rsid w:val="00E422C1"/>
    <w:rsid w:val="00E42D8B"/>
    <w:rsid w:val="00E44B31"/>
    <w:rsid w:val="00E45D2B"/>
    <w:rsid w:val="00E45ED1"/>
    <w:rsid w:val="00E4714C"/>
    <w:rsid w:val="00E47FF3"/>
    <w:rsid w:val="00E50843"/>
    <w:rsid w:val="00E51429"/>
    <w:rsid w:val="00E52A67"/>
    <w:rsid w:val="00E53931"/>
    <w:rsid w:val="00E53D1D"/>
    <w:rsid w:val="00E54E33"/>
    <w:rsid w:val="00E55021"/>
    <w:rsid w:val="00E5569C"/>
    <w:rsid w:val="00E571FA"/>
    <w:rsid w:val="00E57D44"/>
    <w:rsid w:val="00E57F8F"/>
    <w:rsid w:val="00E61682"/>
    <w:rsid w:val="00E616A4"/>
    <w:rsid w:val="00E65180"/>
    <w:rsid w:val="00E6528E"/>
    <w:rsid w:val="00E65D8B"/>
    <w:rsid w:val="00E66A61"/>
    <w:rsid w:val="00E66BDC"/>
    <w:rsid w:val="00E702D2"/>
    <w:rsid w:val="00E71C8C"/>
    <w:rsid w:val="00E750E3"/>
    <w:rsid w:val="00E755BF"/>
    <w:rsid w:val="00E75A5E"/>
    <w:rsid w:val="00E75B6A"/>
    <w:rsid w:val="00E76349"/>
    <w:rsid w:val="00E76594"/>
    <w:rsid w:val="00E76C2E"/>
    <w:rsid w:val="00E774FA"/>
    <w:rsid w:val="00E77F7F"/>
    <w:rsid w:val="00E80C0F"/>
    <w:rsid w:val="00E80ECF"/>
    <w:rsid w:val="00E81176"/>
    <w:rsid w:val="00E81447"/>
    <w:rsid w:val="00E82F1A"/>
    <w:rsid w:val="00E8402C"/>
    <w:rsid w:val="00E86105"/>
    <w:rsid w:val="00E865A2"/>
    <w:rsid w:val="00E86D1F"/>
    <w:rsid w:val="00E9070A"/>
    <w:rsid w:val="00E90841"/>
    <w:rsid w:val="00E9128C"/>
    <w:rsid w:val="00E91667"/>
    <w:rsid w:val="00E92099"/>
    <w:rsid w:val="00E92A9E"/>
    <w:rsid w:val="00E9330E"/>
    <w:rsid w:val="00E941D8"/>
    <w:rsid w:val="00E94835"/>
    <w:rsid w:val="00E95073"/>
    <w:rsid w:val="00E957C2"/>
    <w:rsid w:val="00E959A1"/>
    <w:rsid w:val="00E962EA"/>
    <w:rsid w:val="00E967C7"/>
    <w:rsid w:val="00E97AE8"/>
    <w:rsid w:val="00E97B08"/>
    <w:rsid w:val="00EA1E47"/>
    <w:rsid w:val="00EA339C"/>
    <w:rsid w:val="00EA3C1F"/>
    <w:rsid w:val="00EA3FCC"/>
    <w:rsid w:val="00EA5086"/>
    <w:rsid w:val="00EA5515"/>
    <w:rsid w:val="00EA5875"/>
    <w:rsid w:val="00EA6387"/>
    <w:rsid w:val="00EA7ADB"/>
    <w:rsid w:val="00EB00C5"/>
    <w:rsid w:val="00EB00E9"/>
    <w:rsid w:val="00EB05D4"/>
    <w:rsid w:val="00EB0971"/>
    <w:rsid w:val="00EB0F7F"/>
    <w:rsid w:val="00EB144E"/>
    <w:rsid w:val="00EB2771"/>
    <w:rsid w:val="00EB2BC0"/>
    <w:rsid w:val="00EB2BE3"/>
    <w:rsid w:val="00EB6DA0"/>
    <w:rsid w:val="00EC00CC"/>
    <w:rsid w:val="00EC0C45"/>
    <w:rsid w:val="00EC21E3"/>
    <w:rsid w:val="00EC29DB"/>
    <w:rsid w:val="00EC2D90"/>
    <w:rsid w:val="00EC3254"/>
    <w:rsid w:val="00EC3A73"/>
    <w:rsid w:val="00EC3CDF"/>
    <w:rsid w:val="00EC4285"/>
    <w:rsid w:val="00EC497E"/>
    <w:rsid w:val="00EC75FF"/>
    <w:rsid w:val="00EC7988"/>
    <w:rsid w:val="00EC7B9F"/>
    <w:rsid w:val="00ED0A51"/>
    <w:rsid w:val="00ED12B2"/>
    <w:rsid w:val="00ED20E2"/>
    <w:rsid w:val="00ED4AC7"/>
    <w:rsid w:val="00ED4D39"/>
    <w:rsid w:val="00ED590C"/>
    <w:rsid w:val="00ED6911"/>
    <w:rsid w:val="00ED6F2F"/>
    <w:rsid w:val="00ED7411"/>
    <w:rsid w:val="00EE06FA"/>
    <w:rsid w:val="00EE1E23"/>
    <w:rsid w:val="00EE2CF8"/>
    <w:rsid w:val="00EE3AC2"/>
    <w:rsid w:val="00EE63FF"/>
    <w:rsid w:val="00EE7AF4"/>
    <w:rsid w:val="00EF0828"/>
    <w:rsid w:val="00EF0BB0"/>
    <w:rsid w:val="00EF105F"/>
    <w:rsid w:val="00EF1CAA"/>
    <w:rsid w:val="00EF27B3"/>
    <w:rsid w:val="00EF28AD"/>
    <w:rsid w:val="00EF321C"/>
    <w:rsid w:val="00EF6F1B"/>
    <w:rsid w:val="00EF70D4"/>
    <w:rsid w:val="00EF7403"/>
    <w:rsid w:val="00EF75A6"/>
    <w:rsid w:val="00F019F9"/>
    <w:rsid w:val="00F01A4B"/>
    <w:rsid w:val="00F01A62"/>
    <w:rsid w:val="00F0293D"/>
    <w:rsid w:val="00F037E9"/>
    <w:rsid w:val="00F03A47"/>
    <w:rsid w:val="00F03F80"/>
    <w:rsid w:val="00F04E67"/>
    <w:rsid w:val="00F05D56"/>
    <w:rsid w:val="00F061A3"/>
    <w:rsid w:val="00F06378"/>
    <w:rsid w:val="00F06A65"/>
    <w:rsid w:val="00F112B7"/>
    <w:rsid w:val="00F1197E"/>
    <w:rsid w:val="00F11D43"/>
    <w:rsid w:val="00F12B3D"/>
    <w:rsid w:val="00F13549"/>
    <w:rsid w:val="00F13F48"/>
    <w:rsid w:val="00F14DCD"/>
    <w:rsid w:val="00F15992"/>
    <w:rsid w:val="00F15C36"/>
    <w:rsid w:val="00F16497"/>
    <w:rsid w:val="00F21CF5"/>
    <w:rsid w:val="00F22068"/>
    <w:rsid w:val="00F227C1"/>
    <w:rsid w:val="00F22CC7"/>
    <w:rsid w:val="00F2401E"/>
    <w:rsid w:val="00F2406B"/>
    <w:rsid w:val="00F24C04"/>
    <w:rsid w:val="00F24F41"/>
    <w:rsid w:val="00F2586C"/>
    <w:rsid w:val="00F26D2A"/>
    <w:rsid w:val="00F27495"/>
    <w:rsid w:val="00F3076B"/>
    <w:rsid w:val="00F30A6F"/>
    <w:rsid w:val="00F31CB7"/>
    <w:rsid w:val="00F323E0"/>
    <w:rsid w:val="00F32D4F"/>
    <w:rsid w:val="00F34D77"/>
    <w:rsid w:val="00F34D81"/>
    <w:rsid w:val="00F34E3C"/>
    <w:rsid w:val="00F35674"/>
    <w:rsid w:val="00F36877"/>
    <w:rsid w:val="00F369D6"/>
    <w:rsid w:val="00F41BC1"/>
    <w:rsid w:val="00F441D5"/>
    <w:rsid w:val="00F44E34"/>
    <w:rsid w:val="00F45814"/>
    <w:rsid w:val="00F463EA"/>
    <w:rsid w:val="00F50275"/>
    <w:rsid w:val="00F5036E"/>
    <w:rsid w:val="00F50581"/>
    <w:rsid w:val="00F51024"/>
    <w:rsid w:val="00F532A5"/>
    <w:rsid w:val="00F553A3"/>
    <w:rsid w:val="00F55680"/>
    <w:rsid w:val="00F5606C"/>
    <w:rsid w:val="00F564F6"/>
    <w:rsid w:val="00F56A5D"/>
    <w:rsid w:val="00F56E8F"/>
    <w:rsid w:val="00F571FD"/>
    <w:rsid w:val="00F6057D"/>
    <w:rsid w:val="00F60ACE"/>
    <w:rsid w:val="00F6363A"/>
    <w:rsid w:val="00F664CE"/>
    <w:rsid w:val="00F66B62"/>
    <w:rsid w:val="00F6720C"/>
    <w:rsid w:val="00F702FE"/>
    <w:rsid w:val="00F70F2E"/>
    <w:rsid w:val="00F71774"/>
    <w:rsid w:val="00F72330"/>
    <w:rsid w:val="00F72C20"/>
    <w:rsid w:val="00F731CA"/>
    <w:rsid w:val="00F742CA"/>
    <w:rsid w:val="00F743A5"/>
    <w:rsid w:val="00F7453C"/>
    <w:rsid w:val="00F74918"/>
    <w:rsid w:val="00F75C98"/>
    <w:rsid w:val="00F76D7B"/>
    <w:rsid w:val="00F76E34"/>
    <w:rsid w:val="00F8030F"/>
    <w:rsid w:val="00F82519"/>
    <w:rsid w:val="00F85202"/>
    <w:rsid w:val="00F85724"/>
    <w:rsid w:val="00F85D86"/>
    <w:rsid w:val="00F867AE"/>
    <w:rsid w:val="00F86CBD"/>
    <w:rsid w:val="00F86F53"/>
    <w:rsid w:val="00F86F7E"/>
    <w:rsid w:val="00F87F68"/>
    <w:rsid w:val="00F907B6"/>
    <w:rsid w:val="00F90DE7"/>
    <w:rsid w:val="00F92B84"/>
    <w:rsid w:val="00F9553D"/>
    <w:rsid w:val="00F97390"/>
    <w:rsid w:val="00F97D30"/>
    <w:rsid w:val="00FA01BB"/>
    <w:rsid w:val="00FA113E"/>
    <w:rsid w:val="00FA1A91"/>
    <w:rsid w:val="00FA2022"/>
    <w:rsid w:val="00FA2A1D"/>
    <w:rsid w:val="00FA3DF4"/>
    <w:rsid w:val="00FA49E6"/>
    <w:rsid w:val="00FA59BF"/>
    <w:rsid w:val="00FA652F"/>
    <w:rsid w:val="00FA69CE"/>
    <w:rsid w:val="00FB0376"/>
    <w:rsid w:val="00FB072F"/>
    <w:rsid w:val="00FB083F"/>
    <w:rsid w:val="00FB0A6F"/>
    <w:rsid w:val="00FB11BA"/>
    <w:rsid w:val="00FB1537"/>
    <w:rsid w:val="00FB19A8"/>
    <w:rsid w:val="00FB2124"/>
    <w:rsid w:val="00FB27B7"/>
    <w:rsid w:val="00FB2DE9"/>
    <w:rsid w:val="00FB325B"/>
    <w:rsid w:val="00FB3477"/>
    <w:rsid w:val="00FB3C57"/>
    <w:rsid w:val="00FB5F3B"/>
    <w:rsid w:val="00FB6816"/>
    <w:rsid w:val="00FC0E71"/>
    <w:rsid w:val="00FC15EA"/>
    <w:rsid w:val="00FC2104"/>
    <w:rsid w:val="00FC23F9"/>
    <w:rsid w:val="00FC2D34"/>
    <w:rsid w:val="00FC42A2"/>
    <w:rsid w:val="00FC4760"/>
    <w:rsid w:val="00FC4858"/>
    <w:rsid w:val="00FC5525"/>
    <w:rsid w:val="00FC6C83"/>
    <w:rsid w:val="00FC704F"/>
    <w:rsid w:val="00FC71BA"/>
    <w:rsid w:val="00FC752C"/>
    <w:rsid w:val="00FD0C15"/>
    <w:rsid w:val="00FD0D7D"/>
    <w:rsid w:val="00FD1091"/>
    <w:rsid w:val="00FD111A"/>
    <w:rsid w:val="00FD1F72"/>
    <w:rsid w:val="00FD3DCF"/>
    <w:rsid w:val="00FD50A8"/>
    <w:rsid w:val="00FD7317"/>
    <w:rsid w:val="00FE10C6"/>
    <w:rsid w:val="00FE14FB"/>
    <w:rsid w:val="00FE1545"/>
    <w:rsid w:val="00FE4463"/>
    <w:rsid w:val="00FE4C39"/>
    <w:rsid w:val="00FE5B28"/>
    <w:rsid w:val="00FE5DA3"/>
    <w:rsid w:val="00FE7034"/>
    <w:rsid w:val="00FF07AF"/>
    <w:rsid w:val="00FF1310"/>
    <w:rsid w:val="00FF2139"/>
    <w:rsid w:val="00FF3547"/>
    <w:rsid w:val="00FF42A0"/>
    <w:rsid w:val="00FF46DA"/>
    <w:rsid w:val="00FF58C6"/>
    <w:rsid w:val="00FF68D3"/>
    <w:rsid w:val="02D52081"/>
    <w:rsid w:val="04A125F0"/>
    <w:rsid w:val="051C169D"/>
    <w:rsid w:val="05B57DF5"/>
    <w:rsid w:val="05D71D1E"/>
    <w:rsid w:val="05EA3F27"/>
    <w:rsid w:val="05F4037F"/>
    <w:rsid w:val="06130D1B"/>
    <w:rsid w:val="06A51E5F"/>
    <w:rsid w:val="07131902"/>
    <w:rsid w:val="073B6792"/>
    <w:rsid w:val="0762455E"/>
    <w:rsid w:val="07F004D3"/>
    <w:rsid w:val="086103B8"/>
    <w:rsid w:val="0A0C57CD"/>
    <w:rsid w:val="0A1F583B"/>
    <w:rsid w:val="0A321E77"/>
    <w:rsid w:val="0AF8142B"/>
    <w:rsid w:val="0AF85876"/>
    <w:rsid w:val="0AFA259B"/>
    <w:rsid w:val="0B673184"/>
    <w:rsid w:val="0C3B18F4"/>
    <w:rsid w:val="0C663E2F"/>
    <w:rsid w:val="0C985340"/>
    <w:rsid w:val="0CEA760F"/>
    <w:rsid w:val="0D2A3EAD"/>
    <w:rsid w:val="0D904F60"/>
    <w:rsid w:val="0F8365B5"/>
    <w:rsid w:val="0F9D564B"/>
    <w:rsid w:val="10425E62"/>
    <w:rsid w:val="10934552"/>
    <w:rsid w:val="110C47F5"/>
    <w:rsid w:val="12F1403F"/>
    <w:rsid w:val="13AE4806"/>
    <w:rsid w:val="14363218"/>
    <w:rsid w:val="15014D40"/>
    <w:rsid w:val="15474F67"/>
    <w:rsid w:val="154E72A8"/>
    <w:rsid w:val="16220F72"/>
    <w:rsid w:val="1780765F"/>
    <w:rsid w:val="18667226"/>
    <w:rsid w:val="18C54F8F"/>
    <w:rsid w:val="197314BE"/>
    <w:rsid w:val="1A7C6F5B"/>
    <w:rsid w:val="1B4F4F26"/>
    <w:rsid w:val="20102C13"/>
    <w:rsid w:val="20C57DBA"/>
    <w:rsid w:val="20DE4734"/>
    <w:rsid w:val="222D7BE6"/>
    <w:rsid w:val="225A3C5D"/>
    <w:rsid w:val="22D546E3"/>
    <w:rsid w:val="22E828F9"/>
    <w:rsid w:val="230A6D5D"/>
    <w:rsid w:val="233F34B3"/>
    <w:rsid w:val="240F5D5F"/>
    <w:rsid w:val="242C096F"/>
    <w:rsid w:val="243043D6"/>
    <w:rsid w:val="24A20B7B"/>
    <w:rsid w:val="25843552"/>
    <w:rsid w:val="25D12399"/>
    <w:rsid w:val="26B11406"/>
    <w:rsid w:val="27D017F3"/>
    <w:rsid w:val="28962F9D"/>
    <w:rsid w:val="2A281CD1"/>
    <w:rsid w:val="2BED2556"/>
    <w:rsid w:val="2D5F6161"/>
    <w:rsid w:val="2F1D4533"/>
    <w:rsid w:val="2FA0621A"/>
    <w:rsid w:val="301453AF"/>
    <w:rsid w:val="3065118C"/>
    <w:rsid w:val="315F2812"/>
    <w:rsid w:val="318A4E86"/>
    <w:rsid w:val="32537AC4"/>
    <w:rsid w:val="32A8364D"/>
    <w:rsid w:val="32BF375D"/>
    <w:rsid w:val="32DD358A"/>
    <w:rsid w:val="32FB3CC4"/>
    <w:rsid w:val="343A1177"/>
    <w:rsid w:val="34A416D6"/>
    <w:rsid w:val="35B70049"/>
    <w:rsid w:val="36A150E9"/>
    <w:rsid w:val="36BD707B"/>
    <w:rsid w:val="36EA3D40"/>
    <w:rsid w:val="382D05E8"/>
    <w:rsid w:val="3923071D"/>
    <w:rsid w:val="39FC4A34"/>
    <w:rsid w:val="3A015D81"/>
    <w:rsid w:val="3A7367F0"/>
    <w:rsid w:val="3B3740DC"/>
    <w:rsid w:val="3C634979"/>
    <w:rsid w:val="3CB74BA1"/>
    <w:rsid w:val="3CE76F9F"/>
    <w:rsid w:val="3D8552D5"/>
    <w:rsid w:val="3DB9029D"/>
    <w:rsid w:val="3E5A0AB4"/>
    <w:rsid w:val="408D5CFA"/>
    <w:rsid w:val="40FF5FBD"/>
    <w:rsid w:val="41EB2B4A"/>
    <w:rsid w:val="44172621"/>
    <w:rsid w:val="448D6452"/>
    <w:rsid w:val="44AB6A40"/>
    <w:rsid w:val="466E6E2D"/>
    <w:rsid w:val="47450F96"/>
    <w:rsid w:val="474829A8"/>
    <w:rsid w:val="47593DAE"/>
    <w:rsid w:val="478168DD"/>
    <w:rsid w:val="478F4E51"/>
    <w:rsid w:val="47B16259"/>
    <w:rsid w:val="47B464C6"/>
    <w:rsid w:val="47C90500"/>
    <w:rsid w:val="48D56B7F"/>
    <w:rsid w:val="4A886739"/>
    <w:rsid w:val="4C1E0583"/>
    <w:rsid w:val="4C8C174F"/>
    <w:rsid w:val="4CA06286"/>
    <w:rsid w:val="4DEE4078"/>
    <w:rsid w:val="4E3E2CD8"/>
    <w:rsid w:val="4F254E7E"/>
    <w:rsid w:val="4F2F576A"/>
    <w:rsid w:val="4FC53F66"/>
    <w:rsid w:val="4FDD4606"/>
    <w:rsid w:val="5050608C"/>
    <w:rsid w:val="50C90AB2"/>
    <w:rsid w:val="512B26A3"/>
    <w:rsid w:val="51964850"/>
    <w:rsid w:val="521A0311"/>
    <w:rsid w:val="522E6920"/>
    <w:rsid w:val="52502520"/>
    <w:rsid w:val="52A465E5"/>
    <w:rsid w:val="535F11A9"/>
    <w:rsid w:val="53912CDB"/>
    <w:rsid w:val="53C020A8"/>
    <w:rsid w:val="54173913"/>
    <w:rsid w:val="546D3E85"/>
    <w:rsid w:val="54AF78B3"/>
    <w:rsid w:val="55495106"/>
    <w:rsid w:val="57157FAC"/>
    <w:rsid w:val="571E700D"/>
    <w:rsid w:val="577A7C4D"/>
    <w:rsid w:val="57E67865"/>
    <w:rsid w:val="584453B4"/>
    <w:rsid w:val="590E43E1"/>
    <w:rsid w:val="5941087C"/>
    <w:rsid w:val="597A6642"/>
    <w:rsid w:val="5B4A3EC8"/>
    <w:rsid w:val="5D9A2D53"/>
    <w:rsid w:val="5F911BA4"/>
    <w:rsid w:val="60C1646E"/>
    <w:rsid w:val="61A62FED"/>
    <w:rsid w:val="64B3313D"/>
    <w:rsid w:val="65795262"/>
    <w:rsid w:val="66997F95"/>
    <w:rsid w:val="66B6639C"/>
    <w:rsid w:val="66E734F5"/>
    <w:rsid w:val="677C3003"/>
    <w:rsid w:val="67831C1A"/>
    <w:rsid w:val="686D6CA3"/>
    <w:rsid w:val="6A874A21"/>
    <w:rsid w:val="6B4202C7"/>
    <w:rsid w:val="6D6D4CF9"/>
    <w:rsid w:val="6D8A4C8C"/>
    <w:rsid w:val="6DBF1C08"/>
    <w:rsid w:val="6DF16BA8"/>
    <w:rsid w:val="6F78466C"/>
    <w:rsid w:val="6F812F0D"/>
    <w:rsid w:val="70180CEA"/>
    <w:rsid w:val="711160AC"/>
    <w:rsid w:val="71E36F13"/>
    <w:rsid w:val="71E57DC0"/>
    <w:rsid w:val="722930DD"/>
    <w:rsid w:val="72AC2E1E"/>
    <w:rsid w:val="737B676C"/>
    <w:rsid w:val="73D96BBE"/>
    <w:rsid w:val="73E300A7"/>
    <w:rsid w:val="73E64673"/>
    <w:rsid w:val="740238DF"/>
    <w:rsid w:val="75851CEC"/>
    <w:rsid w:val="7625601A"/>
    <w:rsid w:val="76554A50"/>
    <w:rsid w:val="766A6200"/>
    <w:rsid w:val="767C2C15"/>
    <w:rsid w:val="7736580A"/>
    <w:rsid w:val="77D75529"/>
    <w:rsid w:val="77FA648E"/>
    <w:rsid w:val="783A7029"/>
    <w:rsid w:val="78F71D52"/>
    <w:rsid w:val="793C0542"/>
    <w:rsid w:val="7A48542A"/>
    <w:rsid w:val="7A66052A"/>
    <w:rsid w:val="7ADA435C"/>
    <w:rsid w:val="7D6E05B6"/>
    <w:rsid w:val="7DC7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qFormat="1" w:unhideWhenUsed="0" w:uiPriority="99"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2"/>
    <w:autoRedefine/>
    <w:qFormat/>
    <w:uiPriority w:val="0"/>
    <w:pPr>
      <w:keepNext/>
      <w:keepLines/>
      <w:spacing w:before="340" w:after="330" w:line="578" w:lineRule="auto"/>
      <w:outlineLvl w:val="0"/>
    </w:pPr>
    <w:rPr>
      <w:rFonts w:ascii="Calibri" w:hAnsi="Calibri"/>
      <w:b/>
      <w:bCs/>
      <w:kern w:val="44"/>
      <w:sz w:val="44"/>
      <w:szCs w:val="44"/>
    </w:rPr>
  </w:style>
  <w:style w:type="paragraph" w:styleId="2">
    <w:name w:val="heading 2"/>
    <w:basedOn w:val="1"/>
    <w:next w:val="1"/>
    <w:link w:val="7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link w:val="73"/>
    <w:autoRedefine/>
    <w:qFormat/>
    <w:uiPriority w:val="0"/>
    <w:pPr>
      <w:keepNext/>
      <w:keepLines/>
      <w:spacing w:before="120" w:after="120" w:line="360" w:lineRule="auto"/>
      <w:outlineLvl w:val="2"/>
    </w:pPr>
    <w:rPr>
      <w:b/>
      <w:bCs/>
      <w:szCs w:val="32"/>
    </w:rPr>
  </w:style>
  <w:style w:type="paragraph" w:styleId="7">
    <w:name w:val="heading 4"/>
    <w:basedOn w:val="1"/>
    <w:next w:val="1"/>
    <w:link w:val="76"/>
    <w:autoRedefine/>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77"/>
    <w:autoRedefine/>
    <w:qFormat/>
    <w:uiPriority w:val="0"/>
    <w:pPr>
      <w:keepNext/>
      <w:keepLines/>
      <w:spacing w:before="280" w:after="290" w:line="376" w:lineRule="auto"/>
      <w:outlineLvl w:val="4"/>
    </w:pPr>
    <w:rPr>
      <w:b/>
      <w:bCs/>
      <w:sz w:val="28"/>
      <w:szCs w:val="28"/>
    </w:rPr>
  </w:style>
  <w:style w:type="paragraph" w:styleId="9">
    <w:name w:val="heading 6"/>
    <w:basedOn w:val="1"/>
    <w:next w:val="1"/>
    <w:link w:val="78"/>
    <w:autoRedefine/>
    <w:qFormat/>
    <w:uiPriority w:val="0"/>
    <w:pPr>
      <w:spacing w:before="240" w:after="60"/>
      <w:outlineLvl w:val="5"/>
    </w:pPr>
    <w:rPr>
      <w:i/>
      <w:iCs/>
      <w:sz w:val="22"/>
      <w:szCs w:val="20"/>
    </w:rPr>
  </w:style>
  <w:style w:type="paragraph" w:styleId="10">
    <w:name w:val="heading 7"/>
    <w:basedOn w:val="1"/>
    <w:next w:val="1"/>
    <w:link w:val="79"/>
    <w:autoRedefine/>
    <w:qFormat/>
    <w:uiPriority w:val="0"/>
    <w:pPr>
      <w:keepNext/>
      <w:keepLines/>
      <w:spacing w:before="240" w:after="64" w:line="320" w:lineRule="auto"/>
      <w:outlineLvl w:val="6"/>
    </w:pPr>
    <w:rPr>
      <w:b/>
      <w:bCs/>
      <w:sz w:val="24"/>
    </w:rPr>
  </w:style>
  <w:style w:type="paragraph" w:styleId="11">
    <w:name w:val="heading 8"/>
    <w:basedOn w:val="1"/>
    <w:next w:val="1"/>
    <w:link w:val="80"/>
    <w:autoRedefine/>
    <w:qFormat/>
    <w:uiPriority w:val="0"/>
    <w:pPr>
      <w:keepNext/>
      <w:keepLines/>
      <w:tabs>
        <w:tab w:val="left" w:pos="0"/>
      </w:tabs>
      <w:spacing w:before="240" w:after="64" w:line="320" w:lineRule="auto"/>
      <w:ind w:left="1440" w:hanging="1440"/>
      <w:outlineLvl w:val="7"/>
    </w:pPr>
    <w:rPr>
      <w:rFonts w:ascii="Cambria" w:hAnsi="Cambria"/>
      <w:sz w:val="24"/>
    </w:rPr>
  </w:style>
  <w:style w:type="paragraph" w:styleId="12">
    <w:name w:val="heading 9"/>
    <w:basedOn w:val="1"/>
    <w:next w:val="1"/>
    <w:link w:val="81"/>
    <w:autoRedefine/>
    <w:qFormat/>
    <w:uiPriority w:val="0"/>
    <w:pPr>
      <w:spacing w:before="240" w:after="60"/>
      <w:outlineLvl w:val="8"/>
    </w:pPr>
    <w:rPr>
      <w:rFonts w:ascii="Arial" w:hAnsi="Arial"/>
      <w:b/>
      <w:i/>
      <w:iCs/>
      <w:sz w:val="18"/>
      <w:szCs w:val="20"/>
    </w:rPr>
  </w:style>
  <w:style w:type="character" w:default="1" w:styleId="64">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link w:val="74"/>
    <w:autoRedefine/>
    <w:qFormat/>
    <w:uiPriority w:val="99"/>
    <w:pPr>
      <w:ind w:firstLine="420"/>
    </w:pPr>
    <w:rPr>
      <w:szCs w:val="20"/>
    </w:rPr>
  </w:style>
  <w:style w:type="paragraph" w:styleId="6">
    <w:name w:val="Body Text Indent"/>
    <w:basedOn w:val="1"/>
    <w:next w:val="1"/>
    <w:link w:val="75"/>
    <w:autoRedefine/>
    <w:qFormat/>
    <w:uiPriority w:val="99"/>
    <w:pPr>
      <w:spacing w:line="200" w:lineRule="exact"/>
      <w:ind w:firstLine="301"/>
    </w:pPr>
    <w:rPr>
      <w:rFonts w:ascii="宋体" w:hAnsi="Courier New"/>
      <w:spacing w:val="-4"/>
      <w:sz w:val="18"/>
      <w:szCs w:val="20"/>
    </w:rPr>
  </w:style>
  <w:style w:type="paragraph" w:styleId="13">
    <w:name w:val="List 3"/>
    <w:basedOn w:val="1"/>
    <w:autoRedefine/>
    <w:qFormat/>
    <w:uiPriority w:val="0"/>
    <w:pPr>
      <w:ind w:left="100" w:leftChars="400" w:hanging="200" w:hangingChars="200"/>
    </w:pPr>
    <w:rPr>
      <w:szCs w:val="20"/>
    </w:rPr>
  </w:style>
  <w:style w:type="paragraph" w:styleId="14">
    <w:name w:val="toc 7"/>
    <w:basedOn w:val="1"/>
    <w:next w:val="1"/>
    <w:autoRedefine/>
    <w:qFormat/>
    <w:uiPriority w:val="0"/>
    <w:pPr>
      <w:ind w:left="1260"/>
      <w:jc w:val="left"/>
    </w:pPr>
    <w:rPr>
      <w:sz w:val="18"/>
      <w:szCs w:val="18"/>
    </w:rPr>
  </w:style>
  <w:style w:type="paragraph" w:styleId="15">
    <w:name w:val="List Number"/>
    <w:basedOn w:val="1"/>
    <w:autoRedefine/>
    <w:qFormat/>
    <w:uiPriority w:val="0"/>
    <w:pPr>
      <w:widowControl/>
      <w:numPr>
        <w:ilvl w:val="0"/>
        <w:numId w:val="1"/>
      </w:numPr>
      <w:tabs>
        <w:tab w:val="left" w:pos="454"/>
        <w:tab w:val="left" w:pos="720"/>
      </w:tabs>
      <w:spacing w:after="50" w:afterLines="50"/>
      <w:jc w:val="left"/>
    </w:pPr>
    <w:rPr>
      <w:kern w:val="0"/>
      <w:sz w:val="24"/>
      <w:szCs w:val="20"/>
    </w:rPr>
  </w:style>
  <w:style w:type="paragraph" w:styleId="16">
    <w:name w:val="caption"/>
    <w:basedOn w:val="1"/>
    <w:next w:val="1"/>
    <w:autoRedefine/>
    <w:qFormat/>
    <w:uiPriority w:val="0"/>
    <w:pPr>
      <w:spacing w:before="152" w:after="160"/>
    </w:pPr>
    <w:rPr>
      <w:rFonts w:ascii="Arial" w:hAnsi="Arial" w:eastAsia="黑体" w:cs="Arial"/>
      <w:sz w:val="20"/>
      <w:szCs w:val="20"/>
    </w:rPr>
  </w:style>
  <w:style w:type="paragraph" w:styleId="17">
    <w:name w:val="Document Map"/>
    <w:basedOn w:val="1"/>
    <w:link w:val="82"/>
    <w:autoRedefine/>
    <w:qFormat/>
    <w:uiPriority w:val="99"/>
    <w:pPr>
      <w:shd w:val="clear" w:color="auto" w:fill="000080"/>
    </w:pPr>
    <w:rPr>
      <w:rFonts w:ascii="Calibri" w:hAnsi="Calibri"/>
      <w:szCs w:val="22"/>
    </w:rPr>
  </w:style>
  <w:style w:type="paragraph" w:styleId="18">
    <w:name w:val="toa heading"/>
    <w:basedOn w:val="1"/>
    <w:next w:val="1"/>
    <w:autoRedefine/>
    <w:unhideWhenUsed/>
    <w:qFormat/>
    <w:uiPriority w:val="99"/>
    <w:pPr>
      <w:spacing w:before="120"/>
    </w:pPr>
    <w:rPr>
      <w:rFonts w:ascii="Arial" w:hAnsi="Arial"/>
      <w:sz w:val="24"/>
    </w:rPr>
  </w:style>
  <w:style w:type="paragraph" w:styleId="19">
    <w:name w:val="annotation text"/>
    <w:basedOn w:val="1"/>
    <w:link w:val="83"/>
    <w:autoRedefine/>
    <w:qFormat/>
    <w:uiPriority w:val="99"/>
    <w:pPr>
      <w:jc w:val="left"/>
    </w:pPr>
  </w:style>
  <w:style w:type="paragraph" w:styleId="20">
    <w:name w:val="Salutation"/>
    <w:basedOn w:val="1"/>
    <w:next w:val="1"/>
    <w:autoRedefine/>
    <w:qFormat/>
    <w:uiPriority w:val="0"/>
    <w:pPr>
      <w:spacing w:line="520" w:lineRule="exact"/>
    </w:pPr>
    <w:rPr>
      <w:rFonts w:ascii="华文宋体" w:hAnsi="Arial Unicode MS" w:eastAsia="华文宋体"/>
      <w:sz w:val="24"/>
      <w:szCs w:val="20"/>
    </w:rPr>
  </w:style>
  <w:style w:type="paragraph" w:styleId="21">
    <w:name w:val="Body Text 3"/>
    <w:basedOn w:val="1"/>
    <w:link w:val="84"/>
    <w:autoRedefine/>
    <w:qFormat/>
    <w:uiPriority w:val="0"/>
    <w:pPr>
      <w:snapToGrid w:val="0"/>
      <w:spacing w:before="50" w:after="50"/>
    </w:pPr>
    <w:rPr>
      <w:rFonts w:hAnsi="宋体" w:eastAsia="仿宋_GB2312"/>
      <w:b/>
      <w:bCs/>
      <w:sz w:val="24"/>
      <w:szCs w:val="20"/>
    </w:rPr>
  </w:style>
  <w:style w:type="paragraph" w:styleId="22">
    <w:name w:val="Body Text"/>
    <w:basedOn w:val="1"/>
    <w:next w:val="23"/>
    <w:link w:val="85"/>
    <w:autoRedefine/>
    <w:qFormat/>
    <w:uiPriority w:val="0"/>
    <w:pPr>
      <w:spacing w:after="120"/>
    </w:pPr>
    <w:rPr>
      <w:sz w:val="28"/>
    </w:rPr>
  </w:style>
  <w:style w:type="paragraph" w:styleId="23">
    <w:name w:val="Body Text First Indent"/>
    <w:basedOn w:val="22"/>
    <w:link w:val="86"/>
    <w:autoRedefine/>
    <w:qFormat/>
    <w:uiPriority w:val="0"/>
    <w:pPr>
      <w:ind w:firstLine="420" w:firstLineChars="100"/>
    </w:pPr>
    <w:rPr>
      <w:sz w:val="21"/>
    </w:rPr>
  </w:style>
  <w:style w:type="paragraph" w:styleId="24">
    <w:name w:val="List Number 3"/>
    <w:basedOn w:val="1"/>
    <w:autoRedefine/>
    <w:qFormat/>
    <w:uiPriority w:val="0"/>
    <w:pPr>
      <w:tabs>
        <w:tab w:val="left" w:pos="1200"/>
      </w:tabs>
      <w:ind w:left="1200" w:leftChars="400" w:hanging="360" w:hangingChars="200"/>
    </w:pPr>
  </w:style>
  <w:style w:type="paragraph" w:styleId="25">
    <w:name w:val="List 2"/>
    <w:basedOn w:val="1"/>
    <w:autoRedefine/>
    <w:qFormat/>
    <w:uiPriority w:val="0"/>
    <w:pPr>
      <w:ind w:left="100" w:leftChars="200" w:hanging="200" w:hangingChars="200"/>
    </w:pPr>
    <w:rPr>
      <w:sz w:val="28"/>
    </w:rPr>
  </w:style>
  <w:style w:type="paragraph" w:styleId="26">
    <w:name w:val="List Continue"/>
    <w:basedOn w:val="1"/>
    <w:autoRedefine/>
    <w:qFormat/>
    <w:uiPriority w:val="0"/>
    <w:pPr>
      <w:numPr>
        <w:ilvl w:val="8"/>
        <w:numId w:val="2"/>
      </w:numPr>
      <w:tabs>
        <w:tab w:val="clear" w:pos="3780"/>
      </w:tabs>
      <w:spacing w:after="120"/>
      <w:ind w:left="420" w:leftChars="200" w:firstLine="0"/>
    </w:pPr>
  </w:style>
  <w:style w:type="paragraph" w:styleId="27">
    <w:name w:val="Block Text"/>
    <w:basedOn w:val="1"/>
    <w:autoRedefine/>
    <w:qFormat/>
    <w:uiPriority w:val="0"/>
    <w:pPr>
      <w:ind w:left="1200" w:right="-72" w:hanging="30"/>
    </w:pPr>
    <w:rPr>
      <w:rFonts w:ascii="Arial" w:hAnsi="Arial" w:eastAsia="幼圆" w:cs="Arial"/>
      <w:sz w:val="22"/>
      <w:szCs w:val="20"/>
    </w:rPr>
  </w:style>
  <w:style w:type="paragraph" w:styleId="28">
    <w:name w:val="toc 5"/>
    <w:basedOn w:val="1"/>
    <w:next w:val="1"/>
    <w:autoRedefine/>
    <w:qFormat/>
    <w:uiPriority w:val="0"/>
    <w:pPr>
      <w:ind w:left="840"/>
      <w:jc w:val="left"/>
    </w:pPr>
    <w:rPr>
      <w:sz w:val="18"/>
      <w:szCs w:val="18"/>
    </w:rPr>
  </w:style>
  <w:style w:type="paragraph" w:styleId="29">
    <w:name w:val="toc 3"/>
    <w:basedOn w:val="1"/>
    <w:next w:val="1"/>
    <w:autoRedefine/>
    <w:qFormat/>
    <w:uiPriority w:val="39"/>
    <w:pPr>
      <w:ind w:left="840" w:leftChars="400"/>
    </w:pPr>
  </w:style>
  <w:style w:type="paragraph" w:styleId="30">
    <w:name w:val="Plain Text"/>
    <w:basedOn w:val="1"/>
    <w:link w:val="87"/>
    <w:autoRedefine/>
    <w:qFormat/>
    <w:uiPriority w:val="0"/>
    <w:pPr>
      <w:numPr>
        <w:ilvl w:val="0"/>
        <w:numId w:val="3"/>
      </w:numPr>
      <w:spacing w:before="156" w:beforeLines="50" w:after="156" w:afterLines="50" w:line="400" w:lineRule="exact"/>
    </w:pPr>
    <w:rPr>
      <w:rFonts w:ascii="宋体" w:hAnsi="Courier New"/>
      <w:sz w:val="24"/>
    </w:rPr>
  </w:style>
  <w:style w:type="paragraph" w:styleId="31">
    <w:name w:val="toc 8"/>
    <w:basedOn w:val="1"/>
    <w:next w:val="1"/>
    <w:autoRedefine/>
    <w:qFormat/>
    <w:uiPriority w:val="0"/>
    <w:pPr>
      <w:ind w:left="1470"/>
      <w:jc w:val="left"/>
    </w:pPr>
    <w:rPr>
      <w:sz w:val="18"/>
      <w:szCs w:val="18"/>
    </w:rPr>
  </w:style>
  <w:style w:type="paragraph" w:styleId="32">
    <w:name w:val="Date"/>
    <w:basedOn w:val="1"/>
    <w:next w:val="1"/>
    <w:link w:val="88"/>
    <w:autoRedefine/>
    <w:qFormat/>
    <w:uiPriority w:val="0"/>
    <w:pPr>
      <w:ind w:left="2500" w:leftChars="2500"/>
    </w:pPr>
    <w:rPr>
      <w:rFonts w:eastAsia="楷体_GB2312"/>
      <w:sz w:val="32"/>
      <w:szCs w:val="20"/>
    </w:rPr>
  </w:style>
  <w:style w:type="paragraph" w:styleId="33">
    <w:name w:val="Body Text Indent 2"/>
    <w:basedOn w:val="1"/>
    <w:link w:val="89"/>
    <w:autoRedefine/>
    <w:qFormat/>
    <w:uiPriority w:val="0"/>
    <w:pPr>
      <w:snapToGrid w:val="0"/>
      <w:ind w:firstLine="542" w:firstLineChars="225"/>
    </w:pPr>
    <w:rPr>
      <w:rFonts w:ascii="仿宋_GB2312" w:hAnsi="宋体" w:cs="Arial"/>
      <w:b/>
      <w:bCs/>
      <w:color w:val="000000"/>
      <w:sz w:val="24"/>
    </w:rPr>
  </w:style>
  <w:style w:type="paragraph" w:styleId="34">
    <w:name w:val="Balloon Text"/>
    <w:basedOn w:val="1"/>
    <w:link w:val="90"/>
    <w:autoRedefine/>
    <w:qFormat/>
    <w:uiPriority w:val="0"/>
    <w:rPr>
      <w:rFonts w:ascii="Calibri" w:hAnsi="Calibri"/>
      <w:sz w:val="18"/>
      <w:szCs w:val="18"/>
    </w:rPr>
  </w:style>
  <w:style w:type="paragraph" w:styleId="35">
    <w:name w:val="footer"/>
    <w:basedOn w:val="1"/>
    <w:link w:val="91"/>
    <w:autoRedefine/>
    <w:qFormat/>
    <w:uiPriority w:val="0"/>
    <w:pPr>
      <w:tabs>
        <w:tab w:val="center" w:pos="4153"/>
        <w:tab w:val="right" w:pos="8306"/>
      </w:tabs>
      <w:snapToGrid w:val="0"/>
      <w:jc w:val="left"/>
    </w:pPr>
    <w:rPr>
      <w:rFonts w:eastAsia="黑体"/>
      <w:snapToGrid w:val="0"/>
      <w:kern w:val="0"/>
      <w:sz w:val="18"/>
      <w:szCs w:val="18"/>
    </w:rPr>
  </w:style>
  <w:style w:type="paragraph" w:styleId="36">
    <w:name w:val="header"/>
    <w:basedOn w:val="1"/>
    <w:link w:val="92"/>
    <w:autoRedefine/>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37">
    <w:name w:val="Signature"/>
    <w:basedOn w:val="1"/>
    <w:link w:val="93"/>
    <w:autoRedefine/>
    <w:qFormat/>
    <w:uiPriority w:val="0"/>
    <w:pPr>
      <w:ind w:left="4320"/>
    </w:pPr>
    <w:rPr>
      <w:rFonts w:eastAsia="楷体_GB2312"/>
      <w:szCs w:val="20"/>
    </w:rPr>
  </w:style>
  <w:style w:type="paragraph" w:styleId="38">
    <w:name w:val="toc 1"/>
    <w:basedOn w:val="1"/>
    <w:next w:val="1"/>
    <w:autoRedefine/>
    <w:qFormat/>
    <w:uiPriority w:val="39"/>
    <w:pPr>
      <w:jc w:val="left"/>
    </w:pPr>
  </w:style>
  <w:style w:type="paragraph" w:styleId="39">
    <w:name w:val="toc 4"/>
    <w:basedOn w:val="1"/>
    <w:next w:val="1"/>
    <w:autoRedefine/>
    <w:qFormat/>
    <w:uiPriority w:val="0"/>
    <w:pPr>
      <w:ind w:left="630"/>
      <w:jc w:val="left"/>
    </w:pPr>
    <w:rPr>
      <w:rFonts w:eastAsia="楷体_GB2312"/>
      <w:i/>
      <w:szCs w:val="18"/>
    </w:rPr>
  </w:style>
  <w:style w:type="paragraph" w:styleId="40">
    <w:name w:val="Subtitle"/>
    <w:basedOn w:val="1"/>
    <w:next w:val="1"/>
    <w:link w:val="94"/>
    <w:autoRedefine/>
    <w:qFormat/>
    <w:uiPriority w:val="0"/>
    <w:pPr>
      <w:spacing w:before="240" w:after="60" w:line="312" w:lineRule="auto"/>
      <w:jc w:val="center"/>
      <w:outlineLvl w:val="1"/>
    </w:pPr>
    <w:rPr>
      <w:rFonts w:ascii="Cambria" w:hAnsi="Cambria"/>
      <w:b/>
      <w:bCs/>
      <w:kern w:val="28"/>
      <w:sz w:val="32"/>
      <w:szCs w:val="32"/>
    </w:rPr>
  </w:style>
  <w:style w:type="paragraph" w:styleId="41">
    <w:name w:val="List"/>
    <w:basedOn w:val="1"/>
    <w:autoRedefine/>
    <w:qFormat/>
    <w:uiPriority w:val="0"/>
    <w:pPr>
      <w:ind w:left="200" w:hanging="200" w:hangingChars="200"/>
    </w:pPr>
    <w:rPr>
      <w:sz w:val="28"/>
    </w:rPr>
  </w:style>
  <w:style w:type="paragraph" w:styleId="42">
    <w:name w:val="toc 6"/>
    <w:basedOn w:val="1"/>
    <w:next w:val="1"/>
    <w:autoRedefine/>
    <w:qFormat/>
    <w:uiPriority w:val="39"/>
    <w:pPr>
      <w:ind w:left="1050"/>
      <w:jc w:val="left"/>
    </w:pPr>
    <w:rPr>
      <w:sz w:val="18"/>
      <w:szCs w:val="18"/>
    </w:rPr>
  </w:style>
  <w:style w:type="paragraph" w:styleId="43">
    <w:name w:val="List 5"/>
    <w:basedOn w:val="1"/>
    <w:autoRedefine/>
    <w:qFormat/>
    <w:uiPriority w:val="0"/>
    <w:pPr>
      <w:ind w:left="100" w:leftChars="800" w:hanging="200" w:hangingChars="200"/>
    </w:pPr>
    <w:rPr>
      <w:szCs w:val="20"/>
    </w:rPr>
  </w:style>
  <w:style w:type="paragraph" w:styleId="44">
    <w:name w:val="Body Text Indent 3"/>
    <w:basedOn w:val="1"/>
    <w:link w:val="95"/>
    <w:qFormat/>
    <w:uiPriority w:val="0"/>
    <w:pPr>
      <w:snapToGrid w:val="0"/>
      <w:ind w:firstLine="480" w:firstLineChars="200"/>
      <w:jc w:val="left"/>
    </w:pPr>
    <w:rPr>
      <w:rFonts w:ascii="仿宋_GB2312" w:hAnsi="宋体" w:eastAsia="仿宋_GB2312"/>
      <w:color w:val="000000"/>
      <w:sz w:val="24"/>
    </w:rPr>
  </w:style>
  <w:style w:type="paragraph" w:styleId="45">
    <w:name w:val="table of figures"/>
    <w:basedOn w:val="1"/>
    <w:next w:val="1"/>
    <w:qFormat/>
    <w:uiPriority w:val="0"/>
    <w:pPr>
      <w:ind w:left="200" w:leftChars="200" w:hanging="200" w:hangingChars="200"/>
    </w:pPr>
  </w:style>
  <w:style w:type="paragraph" w:styleId="46">
    <w:name w:val="toc 2"/>
    <w:basedOn w:val="1"/>
    <w:next w:val="1"/>
    <w:qFormat/>
    <w:uiPriority w:val="39"/>
    <w:pPr>
      <w:ind w:left="420" w:leftChars="200"/>
    </w:pPr>
  </w:style>
  <w:style w:type="paragraph" w:styleId="47">
    <w:name w:val="toc 9"/>
    <w:basedOn w:val="1"/>
    <w:next w:val="1"/>
    <w:qFormat/>
    <w:uiPriority w:val="0"/>
    <w:pPr>
      <w:ind w:left="1680"/>
      <w:jc w:val="left"/>
    </w:pPr>
    <w:rPr>
      <w:sz w:val="18"/>
      <w:szCs w:val="18"/>
    </w:rPr>
  </w:style>
  <w:style w:type="paragraph" w:styleId="48">
    <w:name w:val="Body Text 2"/>
    <w:basedOn w:val="1"/>
    <w:link w:val="96"/>
    <w:qFormat/>
    <w:uiPriority w:val="0"/>
    <w:pPr>
      <w:widowControl/>
      <w:snapToGrid w:val="0"/>
      <w:spacing w:before="50" w:after="156" w:afterLines="50" w:line="400" w:lineRule="exact"/>
      <w:jc w:val="left"/>
    </w:pPr>
    <w:rPr>
      <w:rFonts w:ascii="宋体" w:hAnsi="宋体"/>
      <w:color w:val="000000"/>
      <w:sz w:val="24"/>
    </w:rPr>
  </w:style>
  <w:style w:type="paragraph" w:styleId="49">
    <w:name w:val="List 4"/>
    <w:basedOn w:val="1"/>
    <w:qFormat/>
    <w:uiPriority w:val="0"/>
    <w:pPr>
      <w:ind w:left="100" w:leftChars="600" w:hanging="200" w:hangingChars="200"/>
    </w:pPr>
    <w:rPr>
      <w:szCs w:val="20"/>
    </w:rPr>
  </w:style>
  <w:style w:type="paragraph" w:styleId="50">
    <w:name w:val="HTML Preformatted"/>
    <w:basedOn w:val="1"/>
    <w:link w:val="9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1">
    <w:name w:val="Normal (Web)"/>
    <w:basedOn w:val="1"/>
    <w:qFormat/>
    <w:uiPriority w:val="0"/>
    <w:pPr>
      <w:jc w:val="left"/>
    </w:pPr>
    <w:rPr>
      <w:kern w:val="0"/>
      <w:sz w:val="24"/>
      <w:szCs w:val="20"/>
    </w:rPr>
  </w:style>
  <w:style w:type="paragraph" w:styleId="52">
    <w:name w:val="index 1"/>
    <w:basedOn w:val="1"/>
    <w:next w:val="1"/>
    <w:qFormat/>
    <w:uiPriority w:val="0"/>
    <w:pPr>
      <w:spacing w:line="360" w:lineRule="auto"/>
      <w:jc w:val="center"/>
    </w:pPr>
    <w:rPr>
      <w:rFonts w:ascii="宋体" w:hAnsi="宋体"/>
      <w:bCs/>
    </w:rPr>
  </w:style>
  <w:style w:type="paragraph" w:styleId="53">
    <w:name w:val="Title"/>
    <w:basedOn w:val="30"/>
    <w:next w:val="30"/>
    <w:link w:val="98"/>
    <w:qFormat/>
    <w:uiPriority w:val="10"/>
    <w:pPr>
      <w:numPr>
        <w:numId w:val="0"/>
      </w:numPr>
      <w:tabs>
        <w:tab w:val="left" w:pos="1200"/>
        <w:tab w:val="clear" w:pos="1211"/>
      </w:tabs>
      <w:spacing w:before="0" w:beforeLines="0" w:after="0" w:afterLines="0" w:line="240" w:lineRule="auto"/>
    </w:pPr>
    <w:rPr>
      <w:rFonts w:ascii="Arial" w:hAnsi="Arial"/>
      <w:b/>
      <w:kern w:val="18"/>
      <w:sz w:val="30"/>
      <w:szCs w:val="20"/>
    </w:rPr>
  </w:style>
  <w:style w:type="paragraph" w:styleId="54">
    <w:name w:val="annotation subject"/>
    <w:basedOn w:val="19"/>
    <w:next w:val="19"/>
    <w:link w:val="99"/>
    <w:qFormat/>
    <w:uiPriority w:val="99"/>
    <w:rPr>
      <w:b/>
      <w:bCs/>
    </w:rPr>
  </w:style>
  <w:style w:type="paragraph" w:styleId="55">
    <w:name w:val="Body Text First Indent 2"/>
    <w:basedOn w:val="6"/>
    <w:next w:val="56"/>
    <w:link w:val="100"/>
    <w:qFormat/>
    <w:uiPriority w:val="0"/>
    <w:pPr>
      <w:spacing w:after="120" w:line="240" w:lineRule="auto"/>
      <w:ind w:left="420" w:leftChars="200" w:firstLine="420" w:firstLineChars="200"/>
    </w:pPr>
    <w:rPr>
      <w:sz w:val="21"/>
      <w:szCs w:val="24"/>
    </w:rPr>
  </w:style>
  <w:style w:type="paragraph" w:customStyle="1" w:styleId="56">
    <w:name w:val="xl53"/>
    <w:basedOn w:val="1"/>
    <w:next w:val="1"/>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table" w:styleId="58">
    <w:name w:val="Table Grid"/>
    <w:basedOn w:val="5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9">
    <w:name w:val="Table Theme"/>
    <w:basedOn w:val="5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0">
    <w:name w:val="Table Elegant"/>
    <w:basedOn w:val="57"/>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1">
    <w:name w:val="Table Grid 1"/>
    <w:basedOn w:val="57"/>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2">
    <w:name w:val="Table Professional"/>
    <w:basedOn w:val="57"/>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63">
    <w:name w:val="Colorful List Accent 1"/>
    <w:basedOn w:val="57"/>
    <w:unhideWhenUsed/>
    <w:uiPriority w:val="0"/>
    <w:rPr>
      <w:rFonts w:ascii="Calibri" w:hAnsi="Calibri"/>
      <w:kern w:val="2"/>
      <w:sz w:val="21"/>
      <w:szCs w:val="22"/>
    </w:rPr>
    <w:tblPr>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color="FFFFFF" w:sz="12" w:space="0"/>
          <w:right w:val="nil"/>
          <w:insideH w:val="nil"/>
          <w:insideV w:val="nil"/>
          <w:tl2br w:val="nil"/>
          <w:tr2bl w:val="nil"/>
        </w:tcBorders>
        <w:shd w:val="clear" w:color="auto" w:fill="9E3A38"/>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character" w:styleId="65">
    <w:name w:val="Strong"/>
    <w:qFormat/>
    <w:uiPriority w:val="0"/>
    <w:rPr>
      <w:b/>
    </w:rPr>
  </w:style>
  <w:style w:type="character" w:styleId="66">
    <w:name w:val="page number"/>
    <w:qFormat/>
    <w:uiPriority w:val="0"/>
  </w:style>
  <w:style w:type="character" w:styleId="67">
    <w:name w:val="FollowedHyperlink"/>
    <w:qFormat/>
    <w:uiPriority w:val="0"/>
    <w:rPr>
      <w:color w:val="800080"/>
      <w:u w:val="single"/>
    </w:rPr>
  </w:style>
  <w:style w:type="character" w:styleId="68">
    <w:name w:val="Emphasis"/>
    <w:qFormat/>
    <w:uiPriority w:val="20"/>
    <w:rPr>
      <w:color w:val="CC0033"/>
    </w:rPr>
  </w:style>
  <w:style w:type="character" w:styleId="69">
    <w:name w:val="Hyperlink"/>
    <w:qFormat/>
    <w:uiPriority w:val="99"/>
    <w:rPr>
      <w:color w:val="0000FF"/>
      <w:u w:val="single"/>
    </w:rPr>
  </w:style>
  <w:style w:type="character" w:styleId="70">
    <w:name w:val="annotation reference"/>
    <w:qFormat/>
    <w:uiPriority w:val="99"/>
    <w:rPr>
      <w:sz w:val="21"/>
      <w:szCs w:val="21"/>
    </w:rPr>
  </w:style>
  <w:style w:type="character" w:customStyle="1" w:styleId="71">
    <w:name w:val="标题 2 Char"/>
    <w:link w:val="2"/>
    <w:qFormat/>
    <w:uiPriority w:val="0"/>
    <w:rPr>
      <w:rFonts w:ascii="Arial" w:hAnsi="Arial" w:eastAsia="黑体"/>
      <w:b/>
      <w:bCs/>
      <w:kern w:val="2"/>
      <w:sz w:val="32"/>
      <w:szCs w:val="32"/>
      <w:lang w:val="en-US" w:eastAsia="zh-CN" w:bidi="ar-SA"/>
    </w:rPr>
  </w:style>
  <w:style w:type="character" w:customStyle="1" w:styleId="72">
    <w:name w:val="标题 1 Char"/>
    <w:link w:val="3"/>
    <w:qFormat/>
    <w:locked/>
    <w:uiPriority w:val="0"/>
    <w:rPr>
      <w:rFonts w:ascii="Calibri" w:hAnsi="Calibri" w:eastAsia="宋体"/>
      <w:b/>
      <w:bCs/>
      <w:kern w:val="44"/>
      <w:sz w:val="44"/>
      <w:szCs w:val="44"/>
      <w:lang w:val="en-US" w:eastAsia="zh-CN" w:bidi="ar-SA"/>
    </w:rPr>
  </w:style>
  <w:style w:type="character" w:customStyle="1" w:styleId="73">
    <w:name w:val="标题 3 Char"/>
    <w:link w:val="4"/>
    <w:qFormat/>
    <w:uiPriority w:val="0"/>
    <w:rPr>
      <w:rFonts w:eastAsia="宋体"/>
      <w:b/>
      <w:bCs/>
      <w:kern w:val="2"/>
      <w:sz w:val="21"/>
      <w:szCs w:val="32"/>
      <w:lang w:val="en-US" w:eastAsia="zh-CN" w:bidi="ar-SA"/>
    </w:rPr>
  </w:style>
  <w:style w:type="character" w:customStyle="1" w:styleId="74">
    <w:name w:val="正文缩进 Char"/>
    <w:link w:val="5"/>
    <w:qFormat/>
    <w:uiPriority w:val="0"/>
    <w:rPr>
      <w:rFonts w:eastAsia="宋体"/>
      <w:kern w:val="2"/>
      <w:sz w:val="21"/>
      <w:lang w:val="en-US" w:eastAsia="zh-CN" w:bidi="ar-SA"/>
    </w:rPr>
  </w:style>
  <w:style w:type="character" w:customStyle="1" w:styleId="75">
    <w:name w:val="正文文本缩进 Char"/>
    <w:link w:val="6"/>
    <w:qFormat/>
    <w:locked/>
    <w:uiPriority w:val="0"/>
    <w:rPr>
      <w:rFonts w:ascii="宋体" w:hAnsi="Courier New" w:eastAsia="宋体"/>
      <w:spacing w:val="-4"/>
      <w:kern w:val="2"/>
      <w:sz w:val="18"/>
      <w:lang w:val="en-US" w:eastAsia="zh-CN" w:bidi="ar-SA"/>
    </w:rPr>
  </w:style>
  <w:style w:type="character" w:customStyle="1" w:styleId="76">
    <w:name w:val="标题 4 Char"/>
    <w:link w:val="7"/>
    <w:qFormat/>
    <w:uiPriority w:val="0"/>
    <w:rPr>
      <w:rFonts w:ascii="Arial" w:hAnsi="Arial" w:eastAsia="黑体"/>
      <w:b/>
      <w:bCs/>
      <w:kern w:val="2"/>
      <w:sz w:val="28"/>
      <w:szCs w:val="28"/>
      <w:lang w:val="en-US" w:eastAsia="zh-CN" w:bidi="ar-SA"/>
    </w:rPr>
  </w:style>
  <w:style w:type="character" w:customStyle="1" w:styleId="77">
    <w:name w:val="标题 5 Char"/>
    <w:link w:val="8"/>
    <w:qFormat/>
    <w:uiPriority w:val="0"/>
    <w:rPr>
      <w:rFonts w:eastAsia="宋体"/>
      <w:b/>
      <w:bCs/>
      <w:kern w:val="2"/>
      <w:sz w:val="28"/>
      <w:szCs w:val="28"/>
      <w:lang w:val="en-US" w:eastAsia="zh-CN" w:bidi="ar-SA"/>
    </w:rPr>
  </w:style>
  <w:style w:type="character" w:customStyle="1" w:styleId="78">
    <w:name w:val="标题 6 Char"/>
    <w:link w:val="9"/>
    <w:qFormat/>
    <w:uiPriority w:val="0"/>
    <w:rPr>
      <w:rFonts w:eastAsia="宋体"/>
      <w:i/>
      <w:iCs/>
      <w:kern w:val="2"/>
      <w:sz w:val="22"/>
      <w:lang w:val="en-US" w:eastAsia="zh-CN" w:bidi="ar-SA"/>
    </w:rPr>
  </w:style>
  <w:style w:type="character" w:customStyle="1" w:styleId="79">
    <w:name w:val="标题 7 Char"/>
    <w:link w:val="10"/>
    <w:qFormat/>
    <w:uiPriority w:val="0"/>
    <w:rPr>
      <w:rFonts w:eastAsia="宋体"/>
      <w:b/>
      <w:bCs/>
      <w:kern w:val="2"/>
      <w:sz w:val="24"/>
      <w:szCs w:val="24"/>
      <w:lang w:val="en-US" w:eastAsia="zh-CN" w:bidi="ar-SA"/>
    </w:rPr>
  </w:style>
  <w:style w:type="character" w:customStyle="1" w:styleId="80">
    <w:name w:val="标题 8 Char"/>
    <w:link w:val="11"/>
    <w:qFormat/>
    <w:uiPriority w:val="0"/>
    <w:rPr>
      <w:rFonts w:ascii="Cambria" w:hAnsi="Cambria" w:eastAsia="宋体"/>
      <w:kern w:val="2"/>
      <w:sz w:val="24"/>
      <w:szCs w:val="24"/>
      <w:lang w:val="en-US" w:eastAsia="zh-CN" w:bidi="ar-SA"/>
    </w:rPr>
  </w:style>
  <w:style w:type="character" w:customStyle="1" w:styleId="81">
    <w:name w:val="标题 9 Char"/>
    <w:link w:val="12"/>
    <w:qFormat/>
    <w:uiPriority w:val="0"/>
    <w:rPr>
      <w:rFonts w:ascii="Arial" w:hAnsi="Arial" w:eastAsia="宋体"/>
      <w:b/>
      <w:i/>
      <w:iCs/>
      <w:kern w:val="2"/>
      <w:sz w:val="18"/>
      <w:lang w:val="en-US" w:eastAsia="zh-CN" w:bidi="ar-SA"/>
    </w:rPr>
  </w:style>
  <w:style w:type="character" w:customStyle="1" w:styleId="82">
    <w:name w:val="文档结构图 Char"/>
    <w:link w:val="17"/>
    <w:uiPriority w:val="99"/>
    <w:rPr>
      <w:rFonts w:ascii="Calibri" w:hAnsi="Calibri" w:eastAsia="宋体"/>
      <w:kern w:val="2"/>
      <w:sz w:val="21"/>
      <w:szCs w:val="22"/>
      <w:lang w:bidi="ar-SA"/>
    </w:rPr>
  </w:style>
  <w:style w:type="character" w:customStyle="1" w:styleId="83">
    <w:name w:val="批注文字 Char"/>
    <w:link w:val="19"/>
    <w:qFormat/>
    <w:uiPriority w:val="0"/>
    <w:rPr>
      <w:rFonts w:eastAsia="宋体"/>
      <w:kern w:val="2"/>
      <w:sz w:val="21"/>
      <w:szCs w:val="24"/>
      <w:lang w:val="en-US" w:eastAsia="zh-CN" w:bidi="ar-SA"/>
    </w:rPr>
  </w:style>
  <w:style w:type="character" w:customStyle="1" w:styleId="84">
    <w:name w:val="正文文本 3 Char"/>
    <w:link w:val="21"/>
    <w:semiHidden/>
    <w:locked/>
    <w:uiPriority w:val="0"/>
    <w:rPr>
      <w:rFonts w:hAnsi="宋体" w:eastAsia="仿宋_GB2312"/>
      <w:b/>
      <w:bCs/>
      <w:kern w:val="2"/>
      <w:sz w:val="24"/>
      <w:lang w:val="en-US" w:eastAsia="zh-CN" w:bidi="ar-SA"/>
    </w:rPr>
  </w:style>
  <w:style w:type="character" w:customStyle="1" w:styleId="85">
    <w:name w:val="正文文本 Char"/>
    <w:link w:val="22"/>
    <w:qFormat/>
    <w:uiPriority w:val="0"/>
    <w:rPr>
      <w:rFonts w:eastAsia="宋体"/>
      <w:kern w:val="2"/>
      <w:sz w:val="28"/>
      <w:szCs w:val="24"/>
      <w:lang w:val="en-US" w:eastAsia="zh-CN" w:bidi="ar-SA"/>
    </w:rPr>
  </w:style>
  <w:style w:type="character" w:customStyle="1" w:styleId="86">
    <w:name w:val="正文首行缩进 Char"/>
    <w:link w:val="23"/>
    <w:qFormat/>
    <w:uiPriority w:val="0"/>
    <w:rPr>
      <w:rFonts w:eastAsia="宋体"/>
      <w:kern w:val="2"/>
      <w:sz w:val="21"/>
      <w:szCs w:val="24"/>
      <w:lang w:val="en-US" w:eastAsia="zh-CN" w:bidi="ar-SA"/>
    </w:rPr>
  </w:style>
  <w:style w:type="character" w:customStyle="1" w:styleId="87">
    <w:name w:val="纯文本 Char"/>
    <w:link w:val="30"/>
    <w:qFormat/>
    <w:uiPriority w:val="0"/>
    <w:rPr>
      <w:rFonts w:ascii="宋体" w:hAnsi="Courier New"/>
      <w:kern w:val="2"/>
      <w:sz w:val="24"/>
      <w:szCs w:val="24"/>
    </w:rPr>
  </w:style>
  <w:style w:type="character" w:customStyle="1" w:styleId="88">
    <w:name w:val="日期 Char"/>
    <w:link w:val="32"/>
    <w:autoRedefine/>
    <w:qFormat/>
    <w:uiPriority w:val="0"/>
    <w:rPr>
      <w:rFonts w:eastAsia="楷体_GB2312"/>
      <w:kern w:val="2"/>
      <w:sz w:val="32"/>
      <w:lang w:val="en-US" w:eastAsia="zh-CN" w:bidi="ar-SA"/>
    </w:rPr>
  </w:style>
  <w:style w:type="character" w:customStyle="1" w:styleId="89">
    <w:name w:val="正文文本缩进 2 Char"/>
    <w:link w:val="33"/>
    <w:autoRedefine/>
    <w:qFormat/>
    <w:uiPriority w:val="0"/>
    <w:rPr>
      <w:rFonts w:ascii="仿宋_GB2312" w:hAnsi="宋体" w:eastAsia="宋体" w:cs="Arial"/>
      <w:b/>
      <w:bCs/>
      <w:color w:val="000000"/>
      <w:kern w:val="2"/>
      <w:sz w:val="24"/>
      <w:szCs w:val="24"/>
      <w:lang w:val="en-US" w:eastAsia="zh-CN" w:bidi="ar-SA"/>
    </w:rPr>
  </w:style>
  <w:style w:type="character" w:customStyle="1" w:styleId="90">
    <w:name w:val="批注框文本 Char"/>
    <w:link w:val="34"/>
    <w:autoRedefine/>
    <w:semiHidden/>
    <w:qFormat/>
    <w:locked/>
    <w:uiPriority w:val="0"/>
    <w:rPr>
      <w:rFonts w:ascii="Calibri" w:hAnsi="Calibri" w:eastAsia="宋体"/>
      <w:kern w:val="2"/>
      <w:sz w:val="18"/>
      <w:szCs w:val="18"/>
      <w:lang w:val="en-US" w:eastAsia="zh-CN" w:bidi="ar-SA"/>
    </w:rPr>
  </w:style>
  <w:style w:type="character" w:customStyle="1" w:styleId="91">
    <w:name w:val="页脚 Char"/>
    <w:link w:val="35"/>
    <w:autoRedefine/>
    <w:qFormat/>
    <w:uiPriority w:val="0"/>
    <w:rPr>
      <w:rFonts w:eastAsia="黑体"/>
      <w:snapToGrid w:val="0"/>
      <w:sz w:val="18"/>
      <w:szCs w:val="18"/>
      <w:lang w:val="en-US" w:eastAsia="zh-CN" w:bidi="ar-SA"/>
    </w:rPr>
  </w:style>
  <w:style w:type="character" w:customStyle="1" w:styleId="92">
    <w:name w:val="页眉 Char"/>
    <w:link w:val="36"/>
    <w:autoRedefine/>
    <w:qFormat/>
    <w:locked/>
    <w:uiPriority w:val="0"/>
    <w:rPr>
      <w:rFonts w:eastAsia="仿宋_GB2312"/>
      <w:kern w:val="2"/>
      <w:sz w:val="18"/>
      <w:lang w:val="en-US" w:eastAsia="zh-CN" w:bidi="ar-SA"/>
    </w:rPr>
  </w:style>
  <w:style w:type="character" w:customStyle="1" w:styleId="93">
    <w:name w:val="签名 Char"/>
    <w:link w:val="37"/>
    <w:autoRedefine/>
    <w:qFormat/>
    <w:uiPriority w:val="0"/>
    <w:rPr>
      <w:rFonts w:eastAsia="楷体_GB2312"/>
      <w:kern w:val="2"/>
      <w:sz w:val="21"/>
    </w:rPr>
  </w:style>
  <w:style w:type="character" w:customStyle="1" w:styleId="94">
    <w:name w:val="副标题 Char"/>
    <w:link w:val="40"/>
    <w:autoRedefine/>
    <w:qFormat/>
    <w:uiPriority w:val="0"/>
    <w:rPr>
      <w:rFonts w:ascii="Cambria" w:hAnsi="Cambria"/>
      <w:b/>
      <w:bCs/>
      <w:kern w:val="28"/>
      <w:sz w:val="32"/>
      <w:szCs w:val="32"/>
    </w:rPr>
  </w:style>
  <w:style w:type="character" w:customStyle="1" w:styleId="95">
    <w:name w:val="正文文本缩进 3 Char"/>
    <w:link w:val="44"/>
    <w:autoRedefine/>
    <w:qFormat/>
    <w:uiPriority w:val="0"/>
    <w:rPr>
      <w:rFonts w:ascii="仿宋_GB2312" w:hAnsi="宋体" w:eastAsia="仿宋_GB2312"/>
      <w:color w:val="000000"/>
      <w:kern w:val="2"/>
      <w:sz w:val="24"/>
      <w:szCs w:val="24"/>
      <w:lang w:val="en-US" w:eastAsia="zh-CN" w:bidi="ar-SA"/>
    </w:rPr>
  </w:style>
  <w:style w:type="character" w:customStyle="1" w:styleId="96">
    <w:name w:val="正文文本 2 Char"/>
    <w:link w:val="48"/>
    <w:autoRedefine/>
    <w:qFormat/>
    <w:uiPriority w:val="0"/>
    <w:rPr>
      <w:rFonts w:ascii="宋体" w:hAnsi="宋体" w:eastAsia="宋体"/>
      <w:color w:val="000000"/>
      <w:kern w:val="2"/>
      <w:sz w:val="24"/>
      <w:szCs w:val="24"/>
      <w:lang w:val="en-US" w:eastAsia="zh-CN" w:bidi="ar-SA"/>
    </w:rPr>
  </w:style>
  <w:style w:type="character" w:customStyle="1" w:styleId="97">
    <w:name w:val="HTML 预设格式 Char"/>
    <w:link w:val="50"/>
    <w:autoRedefine/>
    <w:qFormat/>
    <w:uiPriority w:val="0"/>
    <w:rPr>
      <w:rFonts w:ascii="宋体" w:hAnsi="宋体" w:cs="宋体"/>
      <w:sz w:val="24"/>
      <w:szCs w:val="24"/>
    </w:rPr>
  </w:style>
  <w:style w:type="character" w:customStyle="1" w:styleId="98">
    <w:name w:val="标题 Char"/>
    <w:link w:val="53"/>
    <w:autoRedefine/>
    <w:qFormat/>
    <w:uiPriority w:val="10"/>
    <w:rPr>
      <w:rFonts w:ascii="Arial" w:hAnsi="Arial"/>
      <w:b/>
      <w:kern w:val="18"/>
      <w:sz w:val="30"/>
    </w:rPr>
  </w:style>
  <w:style w:type="character" w:customStyle="1" w:styleId="99">
    <w:name w:val="批注主题 Char"/>
    <w:link w:val="54"/>
    <w:autoRedefine/>
    <w:qFormat/>
    <w:uiPriority w:val="99"/>
    <w:rPr>
      <w:rFonts w:eastAsia="宋体"/>
      <w:b/>
      <w:bCs/>
      <w:kern w:val="2"/>
      <w:sz w:val="21"/>
      <w:szCs w:val="24"/>
      <w:lang w:val="en-US" w:eastAsia="zh-CN" w:bidi="ar-SA"/>
    </w:rPr>
  </w:style>
  <w:style w:type="character" w:customStyle="1" w:styleId="100">
    <w:name w:val="正文首行缩进 2 Char"/>
    <w:link w:val="55"/>
    <w:autoRedefine/>
    <w:qFormat/>
    <w:uiPriority w:val="0"/>
    <w:rPr>
      <w:rFonts w:ascii="宋体" w:hAnsi="Courier New" w:eastAsia="宋体"/>
      <w:spacing w:val="-4"/>
      <w:kern w:val="2"/>
      <w:sz w:val="21"/>
      <w:szCs w:val="24"/>
      <w:lang w:val="en-US" w:eastAsia="zh-CN" w:bidi="ar-SA"/>
    </w:rPr>
  </w:style>
  <w:style w:type="character" w:customStyle="1" w:styleId="101">
    <w:name w:val="UserStyle_23"/>
    <w:autoRedefine/>
    <w:qFormat/>
    <w:uiPriority w:val="0"/>
  </w:style>
  <w:style w:type="character" w:customStyle="1" w:styleId="102">
    <w:name w:val="font01"/>
    <w:autoRedefine/>
    <w:qFormat/>
    <w:uiPriority w:val="0"/>
    <w:rPr>
      <w:rFonts w:hint="default" w:ascii="Verdana" w:hAnsi="Verdana"/>
      <w:color w:val="000000"/>
      <w:sz w:val="20"/>
      <w:szCs w:val="20"/>
      <w:u w:val="none"/>
    </w:rPr>
  </w:style>
  <w:style w:type="character" w:customStyle="1" w:styleId="103">
    <w:name w:val="标题 2 字符"/>
    <w:autoRedefine/>
    <w:qFormat/>
    <w:uiPriority w:val="0"/>
    <w:rPr>
      <w:rFonts w:ascii="等线 Light" w:hAnsi="等线 Light" w:eastAsia="等线 Light" w:cs="Times New Roman"/>
      <w:b/>
      <w:bCs/>
      <w:sz w:val="32"/>
      <w:szCs w:val="32"/>
    </w:rPr>
  </w:style>
  <w:style w:type="character" w:customStyle="1" w:styleId="104">
    <w:name w:val="批注框文本 字符"/>
    <w:autoRedefine/>
    <w:semiHidden/>
    <w:qFormat/>
    <w:uiPriority w:val="99"/>
    <w:rPr>
      <w:sz w:val="18"/>
      <w:szCs w:val="18"/>
    </w:rPr>
  </w:style>
  <w:style w:type="character" w:customStyle="1" w:styleId="105">
    <w:name w:val="font3"/>
    <w:autoRedefine/>
    <w:qFormat/>
    <w:uiPriority w:val="0"/>
  </w:style>
  <w:style w:type="character" w:customStyle="1" w:styleId="106">
    <w:name w:val="UserStyle_62"/>
    <w:autoRedefine/>
    <w:qFormat/>
    <w:locked/>
    <w:uiPriority w:val="0"/>
    <w:rPr>
      <w:rFonts w:ascii="Calibri" w:hAnsi="Calibri" w:eastAsia="宋体"/>
      <w:kern w:val="2"/>
      <w:sz w:val="21"/>
      <w:szCs w:val="22"/>
      <w:lang w:val="en-US" w:eastAsia="zh-CN" w:bidi="ar-SA"/>
    </w:rPr>
  </w:style>
  <w:style w:type="character" w:customStyle="1" w:styleId="107">
    <w:name w:val="c11"/>
    <w:autoRedefine/>
    <w:qFormat/>
    <w:uiPriority w:val="0"/>
    <w:rPr>
      <w:color w:val="999999"/>
    </w:rPr>
  </w:style>
  <w:style w:type="character" w:customStyle="1" w:styleId="108">
    <w:name w:val="标题 1 字符"/>
    <w:autoRedefine/>
    <w:qFormat/>
    <w:uiPriority w:val="0"/>
    <w:rPr>
      <w:rFonts w:ascii="Times New Roman" w:hAnsi="Times New Roman" w:eastAsia="微软雅黑" w:cs="Times New Roman"/>
      <w:b/>
      <w:bCs/>
      <w:kern w:val="44"/>
      <w:sz w:val="32"/>
      <w:szCs w:val="44"/>
    </w:rPr>
  </w:style>
  <w:style w:type="character" w:customStyle="1" w:styleId="109">
    <w:name w:val="Char Char12"/>
    <w:autoRedefine/>
    <w:qFormat/>
    <w:locked/>
    <w:uiPriority w:val="0"/>
    <w:rPr>
      <w:rFonts w:cs="Times New Roman"/>
      <w:sz w:val="18"/>
      <w:szCs w:val="18"/>
    </w:rPr>
  </w:style>
  <w:style w:type="character" w:customStyle="1" w:styleId="110">
    <w:name w:val="批注文字 Char Char"/>
    <w:autoRedefine/>
    <w:qFormat/>
    <w:uiPriority w:val="0"/>
    <w:rPr>
      <w:kern w:val="2"/>
      <w:sz w:val="21"/>
    </w:rPr>
  </w:style>
  <w:style w:type="character" w:customStyle="1" w:styleId="111">
    <w:name w:val="Char Char8"/>
    <w:autoRedefine/>
    <w:qFormat/>
    <w:uiPriority w:val="0"/>
    <w:rPr>
      <w:rFonts w:ascii="Times New Roman" w:hAnsi="Times New Roman" w:cs="Times New Roman"/>
      <w:kern w:val="2"/>
      <w:sz w:val="18"/>
      <w:szCs w:val="18"/>
    </w:rPr>
  </w:style>
  <w:style w:type="character" w:customStyle="1" w:styleId="112">
    <w:name w:val="apple-style-span"/>
    <w:autoRedefine/>
    <w:qFormat/>
    <w:uiPriority w:val="0"/>
  </w:style>
  <w:style w:type="character" w:customStyle="1" w:styleId="113">
    <w:name w:val="标准文本 Char"/>
    <w:link w:val="114"/>
    <w:autoRedefine/>
    <w:qFormat/>
    <w:locked/>
    <w:uiPriority w:val="0"/>
    <w:rPr>
      <w:rFonts w:ascii="宋体" w:hAnsi="宋体"/>
      <w:color w:val="000000"/>
      <w:szCs w:val="21"/>
      <w:lang w:bidi="ar-SA"/>
    </w:rPr>
  </w:style>
  <w:style w:type="paragraph" w:customStyle="1" w:styleId="114">
    <w:name w:val="标准文本"/>
    <w:basedOn w:val="1"/>
    <w:link w:val="113"/>
    <w:autoRedefine/>
    <w:qFormat/>
    <w:uiPriority w:val="0"/>
    <w:pPr>
      <w:tabs>
        <w:tab w:val="left" w:pos="3060"/>
        <w:tab w:val="left" w:pos="6048"/>
        <w:tab w:val="left" w:pos="7668"/>
      </w:tabs>
      <w:spacing w:line="312" w:lineRule="auto"/>
      <w:ind w:firstLine="420" w:firstLineChars="200"/>
    </w:pPr>
    <w:rPr>
      <w:rFonts w:ascii="宋体" w:hAnsi="宋体"/>
      <w:color w:val="000000"/>
      <w:kern w:val="0"/>
      <w:sz w:val="20"/>
      <w:szCs w:val="21"/>
    </w:rPr>
  </w:style>
  <w:style w:type="character" w:customStyle="1" w:styleId="115">
    <w:name w:val="font41"/>
    <w:autoRedefine/>
    <w:qFormat/>
    <w:uiPriority w:val="0"/>
    <w:rPr>
      <w:rFonts w:hint="eastAsia" w:ascii="宋体" w:hAnsi="宋体" w:eastAsia="宋体" w:cs="宋体"/>
      <w:b/>
      <w:color w:val="000000"/>
      <w:sz w:val="36"/>
      <w:szCs w:val="36"/>
      <w:u w:val="single"/>
    </w:rPr>
  </w:style>
  <w:style w:type="character" w:customStyle="1" w:styleId="116">
    <w:name w:val="标题 3 字符"/>
    <w:autoRedefine/>
    <w:semiHidden/>
    <w:qFormat/>
    <w:uiPriority w:val="9"/>
    <w:rPr>
      <w:b/>
      <w:bCs/>
      <w:sz w:val="32"/>
      <w:szCs w:val="32"/>
    </w:rPr>
  </w:style>
  <w:style w:type="character" w:customStyle="1" w:styleId="117">
    <w:name w:val="段 Char"/>
    <w:link w:val="118"/>
    <w:autoRedefine/>
    <w:qFormat/>
    <w:uiPriority w:val="0"/>
    <w:rPr>
      <w:rFonts w:ascii="宋体"/>
      <w:sz w:val="21"/>
      <w:lang w:val="en-US" w:eastAsia="zh-CN" w:bidi="ar-SA"/>
    </w:rPr>
  </w:style>
  <w:style w:type="paragraph" w:customStyle="1" w:styleId="118">
    <w:name w:val="段"/>
    <w:link w:val="117"/>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9">
    <w:name w:val="标题 2 字符1"/>
    <w:autoRedefine/>
    <w:qFormat/>
    <w:uiPriority w:val="0"/>
    <w:rPr>
      <w:rFonts w:ascii="Arial" w:hAnsi="Arial" w:eastAsia="微软雅黑" w:cs="Times New Roman"/>
      <w:b/>
      <w:bCs/>
      <w:sz w:val="30"/>
      <w:szCs w:val="32"/>
    </w:rPr>
  </w:style>
  <w:style w:type="character" w:customStyle="1" w:styleId="120">
    <w:name w:val="bookmark-item"/>
    <w:autoRedefine/>
    <w:qFormat/>
    <w:uiPriority w:val="0"/>
  </w:style>
  <w:style w:type="character" w:customStyle="1" w:styleId="121">
    <w:name w:val="style31"/>
    <w:autoRedefine/>
    <w:qFormat/>
    <w:uiPriority w:val="0"/>
    <w:rPr>
      <w:sz w:val="18"/>
    </w:rPr>
  </w:style>
  <w:style w:type="character" w:customStyle="1" w:styleId="122">
    <w:name w:val="样式1 Char Char"/>
    <w:link w:val="123"/>
    <w:autoRedefine/>
    <w:qFormat/>
    <w:uiPriority w:val="0"/>
    <w:rPr>
      <w:rFonts w:ascii="宋体" w:hAnsi="宋体" w:cs="Arial Unicode MS"/>
      <w:b/>
      <w:kern w:val="44"/>
      <w:sz w:val="32"/>
    </w:rPr>
  </w:style>
  <w:style w:type="paragraph" w:customStyle="1" w:styleId="123">
    <w:name w:val="样式1"/>
    <w:basedOn w:val="3"/>
    <w:link w:val="122"/>
    <w:autoRedefine/>
    <w:qFormat/>
    <w:uiPriority w:val="0"/>
    <w:pPr>
      <w:adjustRightInd w:val="0"/>
      <w:spacing w:before="240" w:after="240" w:line="360" w:lineRule="auto"/>
      <w:jc w:val="left"/>
      <w:textAlignment w:val="baseline"/>
    </w:pPr>
    <w:rPr>
      <w:rFonts w:ascii="宋体" w:hAnsi="宋体"/>
      <w:bCs w:val="0"/>
      <w:sz w:val="32"/>
      <w:szCs w:val="20"/>
    </w:rPr>
  </w:style>
  <w:style w:type="character" w:customStyle="1" w:styleId="124">
    <w:name w:val="正文文本缩进 字符"/>
    <w:autoRedefine/>
    <w:qFormat/>
    <w:locked/>
    <w:uiPriority w:val="0"/>
    <w:rPr>
      <w:rFonts w:ascii="宋体" w:hAnsi="Courier New" w:eastAsia="宋体"/>
      <w:spacing w:val="-4"/>
      <w:kern w:val="2"/>
      <w:sz w:val="18"/>
      <w:lang w:val="en-US" w:eastAsia="zh-CN" w:bidi="ar-SA"/>
    </w:rPr>
  </w:style>
  <w:style w:type="character" w:customStyle="1" w:styleId="125">
    <w:name w:val="font111"/>
    <w:autoRedefine/>
    <w:qFormat/>
    <w:uiPriority w:val="0"/>
    <w:rPr>
      <w:rFonts w:hint="eastAsia" w:ascii="宋体" w:hAnsi="宋体" w:eastAsia="宋体" w:cs="宋体"/>
      <w:color w:val="000000"/>
      <w:sz w:val="20"/>
      <w:szCs w:val="20"/>
      <w:u w:val="none"/>
    </w:rPr>
  </w:style>
  <w:style w:type="character" w:customStyle="1" w:styleId="126">
    <w:name w:val="font101"/>
    <w:autoRedefine/>
    <w:qFormat/>
    <w:uiPriority w:val="0"/>
    <w:rPr>
      <w:rFonts w:hint="eastAsia" w:ascii="微软雅黑" w:hAnsi="微软雅黑" w:eastAsia="微软雅黑" w:cs="微软雅黑"/>
      <w:color w:val="000000"/>
      <w:sz w:val="20"/>
      <w:szCs w:val="20"/>
      <w:u w:val="none"/>
    </w:rPr>
  </w:style>
  <w:style w:type="character" w:customStyle="1" w:styleId="127">
    <w:name w:val="UserStyle_95"/>
    <w:link w:val="128"/>
    <w:autoRedefine/>
    <w:qFormat/>
    <w:locked/>
    <w:uiPriority w:val="0"/>
    <w:rPr>
      <w:rFonts w:ascii="Calibri" w:hAnsi="Calibri"/>
      <w:b/>
      <w:bCs/>
      <w:kern w:val="44"/>
      <w:sz w:val="44"/>
      <w:szCs w:val="44"/>
    </w:rPr>
  </w:style>
  <w:style w:type="paragraph" w:customStyle="1" w:styleId="128">
    <w:name w:val="Heading1"/>
    <w:basedOn w:val="1"/>
    <w:next w:val="1"/>
    <w:link w:val="127"/>
    <w:autoRedefine/>
    <w:qFormat/>
    <w:uiPriority w:val="0"/>
    <w:pPr>
      <w:keepNext/>
      <w:keepLines/>
      <w:widowControl/>
      <w:spacing w:before="340" w:after="330" w:line="578" w:lineRule="auto"/>
      <w:textAlignment w:val="baseline"/>
    </w:pPr>
    <w:rPr>
      <w:rFonts w:ascii="Calibri" w:hAnsi="Calibri"/>
      <w:b/>
      <w:bCs/>
      <w:kern w:val="44"/>
      <w:sz w:val="44"/>
      <w:szCs w:val="44"/>
    </w:rPr>
  </w:style>
  <w:style w:type="character" w:customStyle="1" w:styleId="129">
    <w:name w:val="UserStyle_0"/>
    <w:link w:val="130"/>
    <w:autoRedefine/>
    <w:qFormat/>
    <w:uiPriority w:val="0"/>
    <w:rPr>
      <w:rFonts w:ascii="Arial" w:hAnsi="Arial" w:eastAsia="黑体"/>
      <w:b/>
      <w:bCs/>
      <w:kern w:val="2"/>
      <w:sz w:val="32"/>
      <w:szCs w:val="32"/>
    </w:rPr>
  </w:style>
  <w:style w:type="paragraph" w:customStyle="1" w:styleId="130">
    <w:name w:val="Heading2"/>
    <w:basedOn w:val="1"/>
    <w:next w:val="1"/>
    <w:link w:val="129"/>
    <w:autoRedefine/>
    <w:qFormat/>
    <w:uiPriority w:val="0"/>
    <w:pPr>
      <w:keepNext/>
      <w:keepLines/>
      <w:widowControl/>
      <w:spacing w:before="260" w:after="260" w:line="416" w:lineRule="auto"/>
      <w:textAlignment w:val="baseline"/>
    </w:pPr>
    <w:rPr>
      <w:rFonts w:ascii="Arial" w:hAnsi="Arial" w:eastAsia="黑体"/>
      <w:b/>
      <w:bCs/>
      <w:sz w:val="32"/>
      <w:szCs w:val="32"/>
    </w:rPr>
  </w:style>
  <w:style w:type="character" w:customStyle="1" w:styleId="131">
    <w:name w:val="UserStyle_24"/>
    <w:link w:val="132"/>
    <w:autoRedefine/>
    <w:qFormat/>
    <w:uiPriority w:val="0"/>
    <w:rPr>
      <w:b/>
      <w:bCs/>
      <w:kern w:val="2"/>
      <w:sz w:val="21"/>
      <w:szCs w:val="32"/>
    </w:rPr>
  </w:style>
  <w:style w:type="paragraph" w:customStyle="1" w:styleId="132">
    <w:name w:val="Heading3"/>
    <w:basedOn w:val="1"/>
    <w:next w:val="1"/>
    <w:link w:val="131"/>
    <w:autoRedefine/>
    <w:qFormat/>
    <w:uiPriority w:val="0"/>
    <w:pPr>
      <w:keepNext/>
      <w:keepLines/>
      <w:widowControl/>
      <w:spacing w:before="120" w:after="120" w:line="360" w:lineRule="auto"/>
      <w:textAlignment w:val="baseline"/>
    </w:pPr>
    <w:rPr>
      <w:b/>
      <w:bCs/>
      <w:szCs w:val="32"/>
    </w:rPr>
  </w:style>
  <w:style w:type="character" w:customStyle="1" w:styleId="133">
    <w:name w:val="UserStyle_14"/>
    <w:autoRedefine/>
    <w:qFormat/>
    <w:uiPriority w:val="0"/>
    <w:rPr>
      <w:rFonts w:cs="Times New Roman"/>
      <w:b/>
      <w:bCs/>
      <w:color w:val="999999"/>
    </w:rPr>
  </w:style>
  <w:style w:type="character" w:customStyle="1" w:styleId="134">
    <w:name w:val="UserStyle_5"/>
    <w:link w:val="135"/>
    <w:autoRedefine/>
    <w:qFormat/>
    <w:locked/>
    <w:uiPriority w:val="0"/>
    <w:rPr>
      <w:rFonts w:hAnsi="宋体" w:eastAsia="仿宋_GB2312"/>
      <w:b/>
      <w:bCs/>
      <w:kern w:val="2"/>
      <w:sz w:val="24"/>
    </w:rPr>
  </w:style>
  <w:style w:type="paragraph" w:customStyle="1" w:styleId="135">
    <w:name w:val="BodyText3"/>
    <w:basedOn w:val="1"/>
    <w:link w:val="134"/>
    <w:autoRedefine/>
    <w:qFormat/>
    <w:uiPriority w:val="0"/>
    <w:pPr>
      <w:widowControl/>
      <w:snapToGrid w:val="0"/>
      <w:spacing w:before="50" w:after="50"/>
      <w:textAlignment w:val="baseline"/>
    </w:pPr>
    <w:rPr>
      <w:rFonts w:hAnsi="宋体" w:eastAsia="仿宋_GB2312"/>
      <w:b/>
      <w:bCs/>
      <w:sz w:val="24"/>
      <w:szCs w:val="20"/>
    </w:rPr>
  </w:style>
  <w:style w:type="character" w:customStyle="1" w:styleId="136">
    <w:name w:val="UserStyle_22"/>
    <w:autoRedefine/>
    <w:qFormat/>
    <w:uiPriority w:val="0"/>
  </w:style>
  <w:style w:type="character" w:customStyle="1" w:styleId="137">
    <w:name w:val="UserStyle_27"/>
    <w:autoRedefine/>
    <w:qFormat/>
    <w:uiPriority w:val="0"/>
    <w:rPr>
      <w:rFonts w:ascii="宋体" w:hAnsi="宋体"/>
      <w:kern w:val="2"/>
      <w:sz w:val="36"/>
      <w:szCs w:val="24"/>
    </w:rPr>
  </w:style>
  <w:style w:type="character" w:customStyle="1" w:styleId="138">
    <w:name w:val="UserStyle_28"/>
    <w:uiPriority w:val="0"/>
    <w:rPr>
      <w:rFonts w:ascii="Tahoma" w:hAnsi="Tahoma"/>
      <w:color w:val="555555"/>
      <w:sz w:val="18"/>
      <w:szCs w:val="18"/>
    </w:rPr>
  </w:style>
  <w:style w:type="character" w:customStyle="1" w:styleId="139">
    <w:name w:val="UserStyle_37"/>
    <w:uiPriority w:val="0"/>
    <w:rPr>
      <w:rFonts w:ascii="Verdana" w:hAnsi="Verdana"/>
      <w:color w:val="C90000"/>
      <w:sz w:val="18"/>
    </w:rPr>
  </w:style>
  <w:style w:type="character" w:customStyle="1" w:styleId="140">
    <w:name w:val="UserStyle_36"/>
    <w:qFormat/>
    <w:uiPriority w:val="0"/>
  </w:style>
  <w:style w:type="character" w:customStyle="1" w:styleId="141">
    <w:name w:val="UserStyle_25"/>
    <w:uiPriority w:val="0"/>
    <w:rPr>
      <w:rFonts w:ascii="Tahoma" w:hAnsi="Tahoma" w:eastAsia="宋体"/>
      <w:color w:val="CC6633"/>
      <w:kern w:val="2"/>
      <w:sz w:val="24"/>
      <w:lang w:val="en-US" w:eastAsia="zh-CN" w:bidi="ar-SA"/>
    </w:rPr>
  </w:style>
  <w:style w:type="character" w:customStyle="1" w:styleId="142">
    <w:name w:val="UserStyle_53"/>
    <w:uiPriority w:val="0"/>
    <w:rPr>
      <w:rFonts w:ascii="Arial" w:hAnsi="Arial"/>
      <w:sz w:val="18"/>
    </w:rPr>
  </w:style>
  <w:style w:type="character" w:customStyle="1" w:styleId="143">
    <w:name w:val="UserStyle_47"/>
    <w:uiPriority w:val="0"/>
    <w:rPr>
      <w:rFonts w:ascii="Arial" w:hAnsi="Arial" w:eastAsia="微软雅黑" w:cs="Times New Roman"/>
      <w:b/>
      <w:bCs/>
      <w:sz w:val="30"/>
      <w:szCs w:val="32"/>
    </w:rPr>
  </w:style>
  <w:style w:type="character" w:customStyle="1" w:styleId="144">
    <w:name w:val="UserStyle_78"/>
    <w:uiPriority w:val="0"/>
  </w:style>
  <w:style w:type="character" w:customStyle="1" w:styleId="145">
    <w:name w:val="UserStyle_64"/>
    <w:link w:val="146"/>
    <w:uiPriority w:val="0"/>
    <w:rPr>
      <w:kern w:val="2"/>
      <w:sz w:val="24"/>
    </w:rPr>
  </w:style>
  <w:style w:type="paragraph" w:customStyle="1" w:styleId="146">
    <w:name w:val="UserStyle_65"/>
    <w:basedOn w:val="1"/>
    <w:link w:val="145"/>
    <w:uiPriority w:val="0"/>
    <w:pPr>
      <w:widowControl/>
      <w:spacing w:before="156" w:line="360" w:lineRule="auto"/>
      <w:ind w:firstLine="510" w:firstLineChars="200"/>
      <w:textAlignment w:val="baseline"/>
    </w:pPr>
    <w:rPr>
      <w:sz w:val="24"/>
      <w:szCs w:val="20"/>
    </w:rPr>
  </w:style>
  <w:style w:type="character" w:customStyle="1" w:styleId="147">
    <w:name w:val="UserStyle_74"/>
    <w:uiPriority w:val="0"/>
    <w:rPr>
      <w:color w:val="CC0000"/>
    </w:rPr>
  </w:style>
  <w:style w:type="character" w:customStyle="1" w:styleId="148">
    <w:name w:val="UserStyle_69"/>
    <w:uiPriority w:val="0"/>
    <w:rPr>
      <w:rFonts w:ascii="Arial" w:hAnsi="Arial" w:eastAsia="黑体" w:cs="Times New Roman"/>
      <w:b/>
      <w:bCs/>
      <w:kern w:val="2"/>
      <w:sz w:val="32"/>
      <w:szCs w:val="32"/>
      <w:lang w:val="en-US" w:eastAsia="zh-CN" w:bidi="ar-SA"/>
    </w:rPr>
  </w:style>
  <w:style w:type="character" w:customStyle="1" w:styleId="149">
    <w:name w:val="UserStyle_76"/>
    <w:uiPriority w:val="0"/>
    <w:rPr>
      <w:rFonts w:ascii="Times New Roman" w:hAnsi="Times New Roman"/>
      <w:sz w:val="21"/>
      <w:szCs w:val="21"/>
    </w:rPr>
  </w:style>
  <w:style w:type="character" w:customStyle="1" w:styleId="150">
    <w:name w:val="UserStyle_85"/>
    <w:uiPriority w:val="0"/>
    <w:rPr>
      <w:rFonts w:ascii="Verdana" w:hAnsi="Verdana"/>
      <w:color w:val="000000"/>
      <w:sz w:val="20"/>
      <w:szCs w:val="20"/>
    </w:rPr>
  </w:style>
  <w:style w:type="character" w:customStyle="1" w:styleId="151">
    <w:name w:val="UserStyle_100"/>
    <w:link w:val="152"/>
    <w:locked/>
    <w:uiPriority w:val="0"/>
    <w:rPr>
      <w:rFonts w:ascii="宋体" w:hAnsi="宋体"/>
      <w:color w:val="000000"/>
      <w:szCs w:val="21"/>
    </w:rPr>
  </w:style>
  <w:style w:type="paragraph" w:customStyle="1" w:styleId="152">
    <w:name w:val="UserStyle_101"/>
    <w:basedOn w:val="1"/>
    <w:link w:val="151"/>
    <w:uiPriority w:val="0"/>
    <w:pPr>
      <w:widowControl/>
      <w:tabs>
        <w:tab w:val="left" w:pos="3060"/>
        <w:tab w:val="left" w:pos="6048"/>
        <w:tab w:val="left" w:pos="7668"/>
      </w:tabs>
      <w:spacing w:line="312" w:lineRule="auto"/>
      <w:ind w:firstLine="420" w:firstLineChars="200"/>
      <w:textAlignment w:val="baseline"/>
    </w:pPr>
    <w:rPr>
      <w:rFonts w:ascii="宋体" w:hAnsi="宋体"/>
      <w:color w:val="000000"/>
      <w:kern w:val="0"/>
      <w:sz w:val="20"/>
      <w:szCs w:val="21"/>
    </w:rPr>
  </w:style>
  <w:style w:type="character" w:customStyle="1" w:styleId="153">
    <w:name w:val="UserStyle_113"/>
    <w:link w:val="154"/>
    <w:uiPriority w:val="0"/>
    <w:rPr>
      <w:rFonts w:ascii="Calibri" w:hAnsi="Calibri"/>
      <w:kern w:val="2"/>
      <w:sz w:val="21"/>
      <w:szCs w:val="22"/>
    </w:rPr>
  </w:style>
  <w:style w:type="paragraph" w:customStyle="1" w:styleId="154">
    <w:name w:val="UserStyle_114"/>
    <w:basedOn w:val="1"/>
    <w:link w:val="153"/>
    <w:uiPriority w:val="0"/>
    <w:pPr>
      <w:widowControl/>
      <w:ind w:firstLine="420" w:firstLineChars="200"/>
      <w:textAlignment w:val="baseline"/>
    </w:pPr>
    <w:rPr>
      <w:rFonts w:ascii="Calibri" w:hAnsi="Calibri"/>
      <w:szCs w:val="22"/>
    </w:rPr>
  </w:style>
  <w:style w:type="character" w:customStyle="1" w:styleId="155">
    <w:name w:val="UserStyle_115"/>
    <w:uiPriority w:val="0"/>
  </w:style>
  <w:style w:type="character" w:customStyle="1" w:styleId="156">
    <w:name w:val="样式1 Char Char Char"/>
    <w:qFormat/>
    <w:uiPriority w:val="0"/>
    <w:rPr>
      <w:rFonts w:ascii="Arial" w:hAnsi="Arial" w:eastAsia="宋体"/>
      <w:kern w:val="2"/>
      <w:sz w:val="21"/>
      <w:szCs w:val="24"/>
      <w:lang w:val="en-US" w:eastAsia="zh-CN" w:bidi="ar-SA"/>
    </w:rPr>
  </w:style>
  <w:style w:type="character" w:customStyle="1" w:styleId="157">
    <w:name w:val="UserStyle_119"/>
    <w:link w:val="158"/>
    <w:uiPriority w:val="0"/>
    <w:rPr>
      <w:rFonts w:ascii="仿宋_GB2312" w:hAnsi="宋体" w:eastAsia="仿宋_GB2312"/>
      <w:color w:val="000000"/>
      <w:kern w:val="2"/>
      <w:sz w:val="24"/>
      <w:szCs w:val="24"/>
    </w:rPr>
  </w:style>
  <w:style w:type="paragraph" w:customStyle="1" w:styleId="158">
    <w:name w:val="BodyTextIndent3"/>
    <w:basedOn w:val="1"/>
    <w:link w:val="157"/>
    <w:uiPriority w:val="0"/>
    <w:pPr>
      <w:widowControl/>
      <w:snapToGrid w:val="0"/>
      <w:ind w:firstLine="480" w:firstLineChars="200"/>
      <w:jc w:val="left"/>
      <w:textAlignment w:val="baseline"/>
    </w:pPr>
    <w:rPr>
      <w:rFonts w:ascii="仿宋_GB2312" w:hAnsi="宋体" w:eastAsia="仿宋_GB2312"/>
      <w:color w:val="000000"/>
      <w:sz w:val="24"/>
    </w:rPr>
  </w:style>
  <w:style w:type="character" w:customStyle="1" w:styleId="159">
    <w:name w:val="副标题 Char1"/>
    <w:qFormat/>
    <w:uiPriority w:val="11"/>
    <w:rPr>
      <w:rFonts w:ascii="Cambria" w:hAnsi="Cambria" w:cs="Times New Roman"/>
      <w:b/>
      <w:bCs/>
      <w:kern w:val="28"/>
      <w:sz w:val="32"/>
      <w:szCs w:val="32"/>
    </w:rPr>
  </w:style>
  <w:style w:type="character" w:customStyle="1" w:styleId="160">
    <w:name w:val="UserStyle_6"/>
    <w:link w:val="161"/>
    <w:uiPriority w:val="0"/>
    <w:rPr>
      <w:kern w:val="2"/>
      <w:sz w:val="28"/>
      <w:szCs w:val="24"/>
    </w:rPr>
  </w:style>
  <w:style w:type="paragraph" w:customStyle="1" w:styleId="161">
    <w:name w:val="BodyText"/>
    <w:basedOn w:val="1"/>
    <w:link w:val="160"/>
    <w:uiPriority w:val="0"/>
    <w:pPr>
      <w:widowControl/>
      <w:spacing w:after="120"/>
      <w:textAlignment w:val="baseline"/>
    </w:pPr>
    <w:rPr>
      <w:sz w:val="28"/>
    </w:rPr>
  </w:style>
  <w:style w:type="character" w:customStyle="1" w:styleId="162">
    <w:name w:val="UserStyle_60"/>
    <w:link w:val="163"/>
    <w:uiPriority w:val="0"/>
    <w:rPr>
      <w:rFonts w:ascii="Cambria" w:hAnsi="Cambria"/>
      <w:kern w:val="2"/>
      <w:sz w:val="24"/>
      <w:szCs w:val="24"/>
    </w:rPr>
  </w:style>
  <w:style w:type="paragraph" w:customStyle="1" w:styleId="163">
    <w:name w:val="Heading8"/>
    <w:basedOn w:val="1"/>
    <w:next w:val="1"/>
    <w:link w:val="162"/>
    <w:uiPriority w:val="0"/>
    <w:pPr>
      <w:keepNext/>
      <w:keepLines/>
      <w:widowControl/>
      <w:tabs>
        <w:tab w:val="left" w:pos="0"/>
      </w:tabs>
      <w:spacing w:before="240" w:after="64" w:line="320" w:lineRule="auto"/>
      <w:ind w:left="1440" w:hanging="1440"/>
      <w:textAlignment w:val="baseline"/>
    </w:pPr>
    <w:rPr>
      <w:rFonts w:ascii="Cambria" w:hAnsi="Cambria"/>
      <w:sz w:val="24"/>
    </w:rPr>
  </w:style>
  <w:style w:type="character" w:customStyle="1" w:styleId="164">
    <w:name w:val="UserStyle_17"/>
    <w:uiPriority w:val="0"/>
    <w:rPr>
      <w:rFonts w:ascii="宋体" w:hAnsi="宋体" w:eastAsia="宋体"/>
      <w:b/>
      <w:color w:val="000000"/>
      <w:sz w:val="36"/>
      <w:szCs w:val="36"/>
      <w:u w:val="single"/>
    </w:rPr>
  </w:style>
  <w:style w:type="character" w:customStyle="1" w:styleId="165">
    <w:name w:val="UserStyle_80"/>
    <w:link w:val="166"/>
    <w:uiPriority w:val="0"/>
    <w:rPr>
      <w:rFonts w:ascii="Arial" w:hAnsi="Arial" w:eastAsia="黑体"/>
      <w:b/>
      <w:bCs/>
      <w:kern w:val="2"/>
      <w:sz w:val="28"/>
      <w:szCs w:val="28"/>
    </w:rPr>
  </w:style>
  <w:style w:type="paragraph" w:customStyle="1" w:styleId="166">
    <w:name w:val="Heading4"/>
    <w:basedOn w:val="1"/>
    <w:next w:val="1"/>
    <w:link w:val="165"/>
    <w:uiPriority w:val="0"/>
    <w:pPr>
      <w:keepNext/>
      <w:keepLines/>
      <w:widowControl/>
      <w:spacing w:before="280" w:after="290" w:line="376" w:lineRule="auto"/>
      <w:textAlignment w:val="baseline"/>
    </w:pPr>
    <w:rPr>
      <w:rFonts w:ascii="Arial" w:hAnsi="Arial" w:eastAsia="黑体"/>
      <w:b/>
      <w:bCs/>
      <w:sz w:val="28"/>
      <w:szCs w:val="28"/>
    </w:rPr>
  </w:style>
  <w:style w:type="character" w:customStyle="1" w:styleId="167">
    <w:name w:val="UserStyle_13"/>
    <w:uiPriority w:val="0"/>
    <w:rPr>
      <w:rFonts w:cs="Times New Roman"/>
      <w:b/>
      <w:bCs/>
      <w:kern w:val="44"/>
      <w:sz w:val="44"/>
      <w:szCs w:val="44"/>
    </w:rPr>
  </w:style>
  <w:style w:type="character" w:customStyle="1" w:styleId="168">
    <w:name w:val="UserStyle_73"/>
    <w:link w:val="169"/>
    <w:uiPriority w:val="0"/>
    <w:rPr>
      <w:b/>
      <w:bCs/>
      <w:kern w:val="2"/>
      <w:sz w:val="24"/>
      <w:szCs w:val="24"/>
    </w:rPr>
  </w:style>
  <w:style w:type="paragraph" w:customStyle="1" w:styleId="169">
    <w:name w:val="Heading7"/>
    <w:basedOn w:val="1"/>
    <w:next w:val="1"/>
    <w:link w:val="168"/>
    <w:uiPriority w:val="0"/>
    <w:pPr>
      <w:keepNext/>
      <w:keepLines/>
      <w:widowControl/>
      <w:spacing w:before="240" w:after="64" w:line="320" w:lineRule="auto"/>
      <w:textAlignment w:val="baseline"/>
    </w:pPr>
    <w:rPr>
      <w:b/>
      <w:bCs/>
      <w:sz w:val="24"/>
    </w:rPr>
  </w:style>
  <w:style w:type="character" w:customStyle="1" w:styleId="170">
    <w:name w:val="UserStyle_3"/>
    <w:link w:val="171"/>
    <w:uiPriority w:val="0"/>
    <w:rPr>
      <w:rFonts w:ascii="宋体" w:hAnsi="宋体"/>
      <w:sz w:val="24"/>
      <w:szCs w:val="22"/>
    </w:rPr>
  </w:style>
  <w:style w:type="paragraph" w:customStyle="1" w:styleId="171">
    <w:name w:val="UserStyle_4"/>
    <w:basedOn w:val="1"/>
    <w:link w:val="170"/>
    <w:uiPriority w:val="0"/>
    <w:pPr>
      <w:widowControl/>
      <w:spacing w:after="200" w:line="360" w:lineRule="auto"/>
      <w:ind w:firstLine="480" w:firstLineChars="200"/>
      <w:jc w:val="left"/>
      <w:textAlignment w:val="baseline"/>
    </w:pPr>
    <w:rPr>
      <w:rFonts w:ascii="宋体" w:hAnsi="宋体"/>
      <w:kern w:val="0"/>
      <w:sz w:val="24"/>
      <w:szCs w:val="22"/>
    </w:rPr>
  </w:style>
  <w:style w:type="character" w:customStyle="1" w:styleId="172">
    <w:name w:val="PageNumber"/>
    <w:uiPriority w:val="0"/>
  </w:style>
  <w:style w:type="character" w:customStyle="1" w:styleId="173">
    <w:name w:val="UserStyle_7"/>
    <w:uiPriority w:val="0"/>
  </w:style>
  <w:style w:type="character" w:customStyle="1" w:styleId="174">
    <w:name w:val="UserStyle_1"/>
    <w:uiPriority w:val="0"/>
    <w:rPr>
      <w:rFonts w:ascii="Times New Roman" w:hAnsi="Times New Roman" w:eastAsia="宋体"/>
      <w:sz w:val="18"/>
      <w:szCs w:val="18"/>
    </w:rPr>
  </w:style>
  <w:style w:type="character" w:customStyle="1" w:styleId="175">
    <w:name w:val="UserStyle_10"/>
    <w:link w:val="176"/>
    <w:uiPriority w:val="0"/>
    <w:rPr>
      <w:rFonts w:ascii="Calibri" w:hAnsi="Calibri"/>
      <w:kern w:val="2"/>
      <w:sz w:val="21"/>
      <w:szCs w:val="22"/>
      <w:shd w:val="clear" w:color="auto" w:fill="000080"/>
    </w:rPr>
  </w:style>
  <w:style w:type="paragraph" w:customStyle="1" w:styleId="176">
    <w:name w:val="NavPane"/>
    <w:basedOn w:val="1"/>
    <w:link w:val="175"/>
    <w:uiPriority w:val="0"/>
    <w:pPr>
      <w:widowControl/>
      <w:shd w:val="clear" w:color="auto" w:fill="000080"/>
      <w:textAlignment w:val="baseline"/>
    </w:pPr>
    <w:rPr>
      <w:rFonts w:ascii="Calibri" w:hAnsi="Calibri"/>
      <w:szCs w:val="22"/>
    </w:rPr>
  </w:style>
  <w:style w:type="character" w:customStyle="1" w:styleId="177">
    <w:name w:val="UserStyle_87"/>
    <w:link w:val="178"/>
    <w:uiPriority w:val="0"/>
    <w:rPr>
      <w:i/>
      <w:iCs/>
      <w:kern w:val="2"/>
      <w:sz w:val="22"/>
    </w:rPr>
  </w:style>
  <w:style w:type="paragraph" w:customStyle="1" w:styleId="178">
    <w:name w:val="Heading6"/>
    <w:basedOn w:val="1"/>
    <w:next w:val="1"/>
    <w:link w:val="177"/>
    <w:uiPriority w:val="0"/>
    <w:pPr>
      <w:widowControl/>
      <w:spacing w:before="240" w:after="60"/>
      <w:textAlignment w:val="baseline"/>
    </w:pPr>
    <w:rPr>
      <w:i/>
      <w:iCs/>
      <w:sz w:val="22"/>
      <w:szCs w:val="20"/>
    </w:rPr>
  </w:style>
  <w:style w:type="character" w:customStyle="1" w:styleId="179">
    <w:name w:val="NormalCharacter"/>
    <w:semiHidden/>
    <w:uiPriority w:val="0"/>
  </w:style>
  <w:style w:type="character" w:customStyle="1" w:styleId="180">
    <w:name w:val="UserStyle_15"/>
    <w:uiPriority w:val="0"/>
    <w:rPr>
      <w:sz w:val="18"/>
      <w:szCs w:val="18"/>
    </w:rPr>
  </w:style>
  <w:style w:type="character" w:customStyle="1" w:styleId="181">
    <w:name w:val="AnnotationReference"/>
    <w:uiPriority w:val="0"/>
    <w:rPr>
      <w:sz w:val="21"/>
      <w:szCs w:val="21"/>
    </w:rPr>
  </w:style>
  <w:style w:type="character" w:customStyle="1" w:styleId="182">
    <w:name w:val="UserStyle_98"/>
    <w:link w:val="183"/>
    <w:uiPriority w:val="0"/>
    <w:rPr>
      <w:rFonts w:ascii="Arial" w:hAnsi="Arial"/>
      <w:b/>
      <w:i/>
      <w:iCs/>
      <w:kern w:val="2"/>
      <w:sz w:val="18"/>
    </w:rPr>
  </w:style>
  <w:style w:type="paragraph" w:customStyle="1" w:styleId="183">
    <w:name w:val="Heading9"/>
    <w:basedOn w:val="1"/>
    <w:next w:val="1"/>
    <w:link w:val="182"/>
    <w:uiPriority w:val="0"/>
    <w:pPr>
      <w:widowControl/>
      <w:spacing w:before="240" w:after="60"/>
      <w:textAlignment w:val="baseline"/>
    </w:pPr>
    <w:rPr>
      <w:rFonts w:ascii="Arial" w:hAnsi="Arial"/>
      <w:b/>
      <w:i/>
      <w:iCs/>
      <w:sz w:val="18"/>
      <w:szCs w:val="20"/>
    </w:rPr>
  </w:style>
  <w:style w:type="character" w:customStyle="1" w:styleId="184">
    <w:name w:val="UserStyle_42"/>
    <w:uiPriority w:val="0"/>
    <w:rPr>
      <w:rFonts w:ascii="仿宋体" w:eastAsia="仿宋体"/>
      <w:sz w:val="21"/>
      <w:szCs w:val="21"/>
    </w:rPr>
  </w:style>
  <w:style w:type="character" w:customStyle="1" w:styleId="185">
    <w:name w:val="UserStyle_44"/>
    <w:uiPriority w:val="0"/>
  </w:style>
  <w:style w:type="character" w:customStyle="1" w:styleId="186">
    <w:name w:val="UserStyle_29"/>
    <w:locked/>
    <w:uiPriority w:val="0"/>
    <w:rPr>
      <w:sz w:val="18"/>
      <w:szCs w:val="18"/>
    </w:rPr>
  </w:style>
  <w:style w:type="character" w:customStyle="1" w:styleId="187">
    <w:name w:val="UserStyle_55"/>
    <w:link w:val="188"/>
    <w:uiPriority w:val="0"/>
    <w:rPr>
      <w:kern w:val="2"/>
      <w:sz w:val="21"/>
      <w:szCs w:val="24"/>
    </w:rPr>
  </w:style>
  <w:style w:type="paragraph" w:customStyle="1" w:styleId="188">
    <w:name w:val="UserStyle_56"/>
    <w:basedOn w:val="1"/>
    <w:link w:val="187"/>
    <w:uiPriority w:val="0"/>
    <w:pPr>
      <w:widowControl/>
      <w:ind w:firstLine="420" w:firstLineChars="200"/>
      <w:textAlignment w:val="baseline"/>
    </w:pPr>
  </w:style>
  <w:style w:type="character" w:customStyle="1" w:styleId="189">
    <w:name w:val="UserStyle_35"/>
    <w:link w:val="190"/>
    <w:uiPriority w:val="0"/>
    <w:rPr>
      <w:rFonts w:ascii="仿宋_GB2312" w:hAnsi="宋体" w:cs="Arial"/>
      <w:b/>
      <w:bCs/>
      <w:color w:val="000000"/>
      <w:kern w:val="2"/>
      <w:sz w:val="24"/>
      <w:szCs w:val="24"/>
    </w:rPr>
  </w:style>
  <w:style w:type="paragraph" w:customStyle="1" w:styleId="190">
    <w:name w:val="BodyTextIndent2"/>
    <w:basedOn w:val="1"/>
    <w:link w:val="189"/>
    <w:uiPriority w:val="0"/>
    <w:pPr>
      <w:widowControl/>
      <w:snapToGrid w:val="0"/>
      <w:ind w:firstLine="542" w:firstLineChars="225"/>
      <w:textAlignment w:val="baseline"/>
    </w:pPr>
    <w:rPr>
      <w:rFonts w:ascii="仿宋_GB2312" w:hAnsi="宋体"/>
      <w:b/>
      <w:bCs/>
      <w:color w:val="000000"/>
      <w:sz w:val="24"/>
    </w:rPr>
  </w:style>
  <w:style w:type="character" w:customStyle="1" w:styleId="191">
    <w:name w:val="UserStyle_39"/>
    <w:uiPriority w:val="0"/>
    <w:rPr>
      <w:rFonts w:ascii="宋体" w:hAnsi="宋体" w:eastAsia="宋体"/>
      <w:b/>
      <w:color w:val="000000"/>
      <w:sz w:val="36"/>
      <w:szCs w:val="36"/>
    </w:rPr>
  </w:style>
  <w:style w:type="character" w:customStyle="1" w:styleId="192">
    <w:name w:val="UserStyle_89"/>
    <w:link w:val="193"/>
    <w:uiPriority w:val="0"/>
    <w:rPr>
      <w:kern w:val="2"/>
      <w:sz w:val="21"/>
    </w:rPr>
  </w:style>
  <w:style w:type="paragraph" w:customStyle="1" w:styleId="193">
    <w:name w:val="NormalIndent"/>
    <w:basedOn w:val="1"/>
    <w:link w:val="192"/>
    <w:uiPriority w:val="0"/>
    <w:pPr>
      <w:widowControl/>
      <w:ind w:firstLine="420"/>
      <w:textAlignment w:val="baseline"/>
    </w:pPr>
    <w:rPr>
      <w:szCs w:val="20"/>
    </w:rPr>
  </w:style>
  <w:style w:type="character" w:customStyle="1" w:styleId="194">
    <w:name w:val="UserStyle_41"/>
    <w:link w:val="195"/>
    <w:uiPriority w:val="0"/>
    <w:rPr>
      <w:rFonts w:ascii="宋体" w:hAnsi="宋体"/>
      <w:color w:val="000000"/>
      <w:kern w:val="2"/>
      <w:sz w:val="24"/>
      <w:szCs w:val="24"/>
    </w:rPr>
  </w:style>
  <w:style w:type="paragraph" w:customStyle="1" w:styleId="195">
    <w:name w:val="BodyText2"/>
    <w:basedOn w:val="1"/>
    <w:link w:val="194"/>
    <w:uiPriority w:val="0"/>
    <w:pPr>
      <w:widowControl/>
      <w:snapToGrid w:val="0"/>
      <w:spacing w:before="50" w:after="156" w:line="400" w:lineRule="exact"/>
      <w:jc w:val="left"/>
      <w:textAlignment w:val="baseline"/>
    </w:pPr>
    <w:rPr>
      <w:rFonts w:ascii="宋体" w:hAnsi="宋体"/>
      <w:color w:val="000000"/>
      <w:sz w:val="24"/>
    </w:rPr>
  </w:style>
  <w:style w:type="character" w:customStyle="1" w:styleId="196">
    <w:name w:val="UserStyle_51"/>
    <w:link w:val="197"/>
    <w:uiPriority w:val="0"/>
    <w:rPr>
      <w:kern w:val="2"/>
      <w:sz w:val="21"/>
      <w:szCs w:val="24"/>
    </w:rPr>
  </w:style>
  <w:style w:type="paragraph" w:customStyle="1" w:styleId="197">
    <w:name w:val="BodyText1I"/>
    <w:basedOn w:val="161"/>
    <w:link w:val="196"/>
    <w:uiPriority w:val="0"/>
    <w:pPr>
      <w:ind w:firstLine="420" w:firstLineChars="100"/>
    </w:pPr>
    <w:rPr>
      <w:sz w:val="21"/>
    </w:rPr>
  </w:style>
  <w:style w:type="character" w:customStyle="1" w:styleId="198">
    <w:name w:val="UserStyle_48"/>
    <w:link w:val="199"/>
    <w:semiHidden/>
    <w:locked/>
    <w:uiPriority w:val="0"/>
    <w:rPr>
      <w:rFonts w:ascii="Calibri" w:hAnsi="Calibri"/>
      <w:kern w:val="2"/>
      <w:sz w:val="18"/>
      <w:szCs w:val="18"/>
    </w:rPr>
  </w:style>
  <w:style w:type="paragraph" w:customStyle="1" w:styleId="199">
    <w:name w:val="Acetate"/>
    <w:basedOn w:val="1"/>
    <w:link w:val="198"/>
    <w:semiHidden/>
    <w:uiPriority w:val="0"/>
    <w:pPr>
      <w:widowControl/>
      <w:textAlignment w:val="baseline"/>
    </w:pPr>
    <w:rPr>
      <w:rFonts w:ascii="Calibri" w:hAnsi="Calibri"/>
      <w:sz w:val="18"/>
      <w:szCs w:val="18"/>
    </w:rPr>
  </w:style>
  <w:style w:type="character" w:customStyle="1" w:styleId="200">
    <w:name w:val="UserStyle_34"/>
    <w:uiPriority w:val="0"/>
    <w:rPr>
      <w:rFonts w:ascii="Times New Roman" w:hAnsi="Times New Roman"/>
      <w:kern w:val="2"/>
      <w:sz w:val="16"/>
      <w:szCs w:val="16"/>
    </w:rPr>
  </w:style>
  <w:style w:type="character" w:customStyle="1" w:styleId="201">
    <w:name w:val="UserStyle_50"/>
    <w:uiPriority w:val="0"/>
    <w:rPr>
      <w:kern w:val="2"/>
      <w:sz w:val="21"/>
      <w:szCs w:val="24"/>
    </w:rPr>
  </w:style>
  <w:style w:type="character" w:customStyle="1" w:styleId="202">
    <w:name w:val="UserStyle_38"/>
    <w:uiPriority w:val="0"/>
    <w:rPr>
      <w:rFonts w:ascii="Cambria" w:hAnsi="Cambria" w:eastAsia="宋体" w:cs="黑体"/>
      <w:b/>
      <w:bCs/>
      <w:sz w:val="32"/>
      <w:szCs w:val="32"/>
    </w:rPr>
  </w:style>
  <w:style w:type="character" w:customStyle="1" w:styleId="203">
    <w:name w:val="UserStyle_49"/>
    <w:qFormat/>
    <w:uiPriority w:val="0"/>
    <w:rPr>
      <w:sz w:val="18"/>
      <w:szCs w:val="18"/>
    </w:rPr>
  </w:style>
  <w:style w:type="character" w:customStyle="1" w:styleId="204">
    <w:name w:val="UserStyle_52"/>
    <w:uiPriority w:val="0"/>
    <w:rPr>
      <w:rFonts w:ascii="Arial" w:hAnsi="Arial"/>
      <w:color w:val="666666"/>
      <w:sz w:val="18"/>
      <w:szCs w:val="18"/>
    </w:rPr>
  </w:style>
  <w:style w:type="character" w:customStyle="1" w:styleId="205">
    <w:name w:val="UserStyle_31"/>
    <w:locked/>
    <w:uiPriority w:val="0"/>
    <w:rPr>
      <w:rFonts w:ascii="宋体" w:hAnsi="Courier New" w:eastAsia="宋体"/>
      <w:sz w:val="24"/>
      <w:szCs w:val="24"/>
    </w:rPr>
  </w:style>
  <w:style w:type="character" w:customStyle="1" w:styleId="206">
    <w:name w:val="UserStyle_71"/>
    <w:link w:val="207"/>
    <w:uiPriority w:val="0"/>
    <w:rPr>
      <w:rFonts w:ascii="宋体" w:hAnsi="宋体"/>
      <w:sz w:val="24"/>
      <w:szCs w:val="24"/>
    </w:rPr>
  </w:style>
  <w:style w:type="paragraph" w:customStyle="1" w:styleId="207">
    <w:name w:val="HtmlPre"/>
    <w:basedOn w:val="1"/>
    <w:link w:val="206"/>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kern w:val="0"/>
      <w:sz w:val="24"/>
    </w:rPr>
  </w:style>
  <w:style w:type="character" w:customStyle="1" w:styleId="208">
    <w:name w:val="UserStyle_93"/>
    <w:link w:val="209"/>
    <w:locked/>
    <w:uiPriority w:val="0"/>
    <w:rPr>
      <w:rFonts w:hAnsi="宋体" w:eastAsia="微软雅黑"/>
      <w:sz w:val="24"/>
      <w:szCs w:val="24"/>
    </w:rPr>
  </w:style>
  <w:style w:type="paragraph" w:customStyle="1" w:styleId="209">
    <w:name w:val="UserStyle_94"/>
    <w:basedOn w:val="1"/>
    <w:link w:val="208"/>
    <w:uiPriority w:val="0"/>
    <w:pPr>
      <w:widowControl/>
      <w:spacing w:line="360" w:lineRule="auto"/>
      <w:ind w:firstLine="480" w:firstLineChars="200"/>
      <w:jc w:val="left"/>
      <w:textAlignment w:val="baseline"/>
    </w:pPr>
    <w:rPr>
      <w:rFonts w:hAnsi="宋体" w:eastAsia="微软雅黑"/>
      <w:kern w:val="0"/>
      <w:sz w:val="24"/>
    </w:rPr>
  </w:style>
  <w:style w:type="character" w:customStyle="1" w:styleId="210">
    <w:name w:val="UserStyle_97"/>
    <w:uiPriority w:val="0"/>
    <w:rPr>
      <w:rFonts w:ascii="Arial" w:hAnsi="Arial" w:eastAsia="黑体"/>
      <w:b/>
      <w:kern w:val="2"/>
      <w:sz w:val="28"/>
      <w:lang w:val="en-US" w:eastAsia="zh-CN"/>
    </w:rPr>
  </w:style>
  <w:style w:type="character" w:customStyle="1" w:styleId="211">
    <w:name w:val="UserStyle_75"/>
    <w:uiPriority w:val="0"/>
    <w:rPr>
      <w:kern w:val="2"/>
      <w:sz w:val="21"/>
    </w:rPr>
  </w:style>
  <w:style w:type="character" w:customStyle="1" w:styleId="212">
    <w:name w:val="UserStyle_77"/>
    <w:link w:val="213"/>
    <w:uiPriority w:val="0"/>
    <w:rPr>
      <w:rFonts w:ascii="Calibri" w:hAnsi="Calibri"/>
      <w:sz w:val="22"/>
      <w:szCs w:val="22"/>
      <w:lang w:val="en-US" w:eastAsia="zh-CN" w:bidi="ar-SA"/>
    </w:rPr>
  </w:style>
  <w:style w:type="paragraph" w:customStyle="1" w:styleId="213">
    <w:name w:val="Null"/>
    <w:link w:val="212"/>
    <w:uiPriority w:val="0"/>
    <w:pPr>
      <w:textAlignment w:val="baseline"/>
    </w:pPr>
    <w:rPr>
      <w:rFonts w:ascii="Calibri" w:hAnsi="Calibri" w:eastAsia="宋体" w:cs="Times New Roman"/>
      <w:sz w:val="22"/>
      <w:szCs w:val="22"/>
      <w:lang w:val="en-US" w:eastAsia="zh-CN" w:bidi="ar-SA"/>
    </w:rPr>
  </w:style>
  <w:style w:type="character" w:customStyle="1" w:styleId="214">
    <w:name w:val="UserStyle_96"/>
    <w:uiPriority w:val="0"/>
    <w:rPr>
      <w:sz w:val="18"/>
      <w:szCs w:val="18"/>
    </w:rPr>
  </w:style>
  <w:style w:type="character" w:customStyle="1" w:styleId="215">
    <w:name w:val="UserStyle_90"/>
    <w:uiPriority w:val="0"/>
    <w:rPr>
      <w:color w:val="999999"/>
    </w:rPr>
  </w:style>
  <w:style w:type="character" w:customStyle="1" w:styleId="216">
    <w:name w:val="UserStyle_102"/>
    <w:link w:val="217"/>
    <w:uiPriority w:val="0"/>
    <w:rPr>
      <w:b/>
      <w:bCs/>
      <w:kern w:val="2"/>
      <w:sz w:val="21"/>
      <w:szCs w:val="24"/>
    </w:rPr>
  </w:style>
  <w:style w:type="paragraph" w:customStyle="1" w:styleId="217">
    <w:name w:val="AnnotationSubject"/>
    <w:basedOn w:val="218"/>
    <w:next w:val="218"/>
    <w:link w:val="216"/>
    <w:uiPriority w:val="0"/>
    <w:rPr>
      <w:b/>
      <w:bCs/>
    </w:rPr>
  </w:style>
  <w:style w:type="paragraph" w:customStyle="1" w:styleId="218">
    <w:name w:val="AnnotationText"/>
    <w:basedOn w:val="1"/>
    <w:link w:val="219"/>
    <w:uiPriority w:val="0"/>
    <w:pPr>
      <w:widowControl/>
      <w:jc w:val="left"/>
      <w:textAlignment w:val="baseline"/>
    </w:pPr>
  </w:style>
  <w:style w:type="character" w:customStyle="1" w:styleId="219">
    <w:name w:val="UserStyle_16"/>
    <w:link w:val="218"/>
    <w:uiPriority w:val="0"/>
    <w:rPr>
      <w:kern w:val="2"/>
      <w:sz w:val="21"/>
      <w:szCs w:val="24"/>
    </w:rPr>
  </w:style>
  <w:style w:type="character" w:customStyle="1" w:styleId="220">
    <w:name w:val="UserStyle_61"/>
    <w:uiPriority w:val="0"/>
    <w:rPr>
      <w:rFonts w:ascii="Times New Roman" w:hAnsi="Times New Roman" w:eastAsia="微软雅黑" w:cs="Times New Roman"/>
      <w:b/>
      <w:bCs/>
      <w:kern w:val="44"/>
      <w:sz w:val="32"/>
      <w:szCs w:val="44"/>
    </w:rPr>
  </w:style>
  <w:style w:type="character" w:customStyle="1" w:styleId="221">
    <w:name w:val="UserStyle_83"/>
    <w:link w:val="222"/>
    <w:uiPriority w:val="0"/>
    <w:rPr>
      <w:sz w:val="24"/>
    </w:rPr>
  </w:style>
  <w:style w:type="paragraph" w:customStyle="1" w:styleId="222">
    <w:name w:val="UserStyle_84"/>
    <w:basedOn w:val="1"/>
    <w:link w:val="221"/>
    <w:uiPriority w:val="0"/>
    <w:pPr>
      <w:widowControl/>
      <w:spacing w:line="360" w:lineRule="auto"/>
      <w:ind w:firstLine="482"/>
      <w:textAlignment w:val="baseline"/>
    </w:pPr>
    <w:rPr>
      <w:kern w:val="0"/>
      <w:sz w:val="24"/>
      <w:szCs w:val="20"/>
    </w:rPr>
  </w:style>
  <w:style w:type="character" w:customStyle="1" w:styleId="223">
    <w:name w:val="UserStyle_66"/>
    <w:uiPriority w:val="0"/>
    <w:rPr>
      <w:rFonts w:eastAsia="宋体"/>
      <w:sz w:val="24"/>
    </w:rPr>
  </w:style>
  <w:style w:type="character" w:customStyle="1" w:styleId="224">
    <w:name w:val="UserStyle_58"/>
    <w:uiPriority w:val="0"/>
    <w:rPr>
      <w:rFonts w:ascii="Verdana" w:hAnsi="Verdana" w:eastAsia="宋体" w:cs="Times New Roman"/>
      <w:b/>
      <w:bCs/>
      <w:color w:val="4A82CA"/>
      <w:sz w:val="17"/>
      <w:szCs w:val="17"/>
      <w:lang w:val="en-US" w:eastAsia="zh-CN" w:bidi="ar-SA"/>
    </w:rPr>
  </w:style>
  <w:style w:type="character" w:customStyle="1" w:styleId="225">
    <w:name w:val="UserStyle_82"/>
    <w:uiPriority w:val="0"/>
    <w:rPr>
      <w:sz w:val="18"/>
    </w:rPr>
  </w:style>
  <w:style w:type="character" w:customStyle="1" w:styleId="226">
    <w:name w:val="UserStyle_91"/>
    <w:locked/>
    <w:uiPriority w:val="0"/>
    <w:rPr>
      <w:sz w:val="18"/>
      <w:szCs w:val="18"/>
    </w:rPr>
  </w:style>
  <w:style w:type="character" w:customStyle="1" w:styleId="227">
    <w:name w:val="UserStyle_92"/>
    <w:uiPriority w:val="0"/>
  </w:style>
  <w:style w:type="character" w:customStyle="1" w:styleId="228">
    <w:name w:val="UserStyle_99"/>
    <w:uiPriority w:val="0"/>
    <w:rPr>
      <w:rFonts w:ascii="Arial" w:hAnsi="Arial" w:eastAsia="宋体"/>
      <w:kern w:val="2"/>
      <w:sz w:val="24"/>
      <w:lang w:val="en-US" w:eastAsia="zh-CN"/>
    </w:rPr>
  </w:style>
  <w:style w:type="character" w:customStyle="1" w:styleId="229">
    <w:name w:val="UserStyle_117"/>
    <w:link w:val="230"/>
    <w:uiPriority w:val="0"/>
    <w:rPr>
      <w:rFonts w:ascii="宋体" w:hAnsi="宋体"/>
      <w:kern w:val="2"/>
      <w:sz w:val="24"/>
      <w:szCs w:val="24"/>
    </w:rPr>
  </w:style>
  <w:style w:type="paragraph" w:customStyle="1" w:styleId="230">
    <w:name w:val="UserStyle_118"/>
    <w:basedOn w:val="1"/>
    <w:link w:val="229"/>
    <w:uiPriority w:val="0"/>
    <w:pPr>
      <w:widowControl/>
      <w:spacing w:after="60" w:line="360" w:lineRule="auto"/>
      <w:ind w:firstLine="200" w:firstLineChars="200"/>
      <w:jc w:val="left"/>
      <w:textAlignment w:val="baseline"/>
    </w:pPr>
    <w:rPr>
      <w:rFonts w:ascii="宋体" w:hAnsi="宋体"/>
      <w:sz w:val="24"/>
    </w:rPr>
  </w:style>
  <w:style w:type="character" w:customStyle="1" w:styleId="231">
    <w:name w:val="UserStyle_105"/>
    <w:link w:val="232"/>
    <w:uiPriority w:val="0"/>
    <w:rPr>
      <w:rFonts w:ascii="Calibri" w:hAnsi="Calibri"/>
      <w:kern w:val="2"/>
      <w:sz w:val="21"/>
      <w:szCs w:val="22"/>
    </w:rPr>
  </w:style>
  <w:style w:type="paragraph" w:customStyle="1" w:styleId="232">
    <w:name w:val="UserStyle_106"/>
    <w:basedOn w:val="1"/>
    <w:link w:val="231"/>
    <w:uiPriority w:val="0"/>
    <w:pPr>
      <w:widowControl/>
      <w:ind w:firstLine="420" w:firstLineChars="200"/>
      <w:textAlignment w:val="baseline"/>
    </w:pPr>
    <w:rPr>
      <w:rFonts w:ascii="Calibri" w:hAnsi="Calibri"/>
      <w:szCs w:val="22"/>
    </w:rPr>
  </w:style>
  <w:style w:type="character" w:customStyle="1" w:styleId="233">
    <w:name w:val="unnamed51"/>
    <w:qFormat/>
    <w:uiPriority w:val="0"/>
    <w:rPr>
      <w:sz w:val="22"/>
      <w:szCs w:val="22"/>
    </w:rPr>
  </w:style>
  <w:style w:type="character" w:customStyle="1" w:styleId="234">
    <w:name w:val="fontstyle01"/>
    <w:qFormat/>
    <w:uiPriority w:val="0"/>
    <w:rPr>
      <w:rFonts w:hint="eastAsia" w:ascii="宋体" w:hAnsi="宋体" w:eastAsia="宋体"/>
      <w:color w:val="000000"/>
      <w:sz w:val="22"/>
      <w:szCs w:val="22"/>
    </w:rPr>
  </w:style>
  <w:style w:type="character" w:customStyle="1" w:styleId="235">
    <w:name w:val="UserStyle_108"/>
    <w:uiPriority w:val="0"/>
    <w:rPr>
      <w:rFonts w:ascii="仿宋体" w:eastAsia="仿宋体"/>
      <w:i/>
      <w:iCs/>
      <w:sz w:val="21"/>
      <w:szCs w:val="21"/>
    </w:rPr>
  </w:style>
  <w:style w:type="character" w:customStyle="1" w:styleId="236">
    <w:name w:val="正文文本缩进 Char1"/>
    <w:locked/>
    <w:uiPriority w:val="0"/>
    <w:rPr>
      <w:kern w:val="2"/>
      <w:sz w:val="21"/>
      <w:szCs w:val="24"/>
    </w:rPr>
  </w:style>
  <w:style w:type="character" w:customStyle="1" w:styleId="237">
    <w:name w:val="UserStyle_109"/>
    <w:uiPriority w:val="0"/>
    <w:rPr>
      <w:rFonts w:ascii="Arial" w:hAnsi="Arial" w:eastAsia="黑体" w:cs="Times New Roman"/>
      <w:b/>
      <w:bCs/>
      <w:kern w:val="2"/>
      <w:sz w:val="32"/>
      <w:szCs w:val="32"/>
      <w:lang w:val="en-US" w:eastAsia="zh-CN" w:bidi="ar-SA"/>
    </w:rPr>
  </w:style>
  <w:style w:type="character" w:customStyle="1" w:styleId="238">
    <w:name w:val="UserStyle_104"/>
    <w:locked/>
    <w:uiPriority w:val="0"/>
    <w:rPr>
      <w:rFonts w:ascii="仿宋_GB2312" w:hAnsi="Times New Roman" w:eastAsia="仿宋_GB2312"/>
      <w:kern w:val="0"/>
      <w:sz w:val="20"/>
      <w:szCs w:val="20"/>
    </w:rPr>
  </w:style>
  <w:style w:type="character" w:customStyle="1" w:styleId="239">
    <w:name w:val="UserStyle_107"/>
    <w:uiPriority w:val="0"/>
  </w:style>
  <w:style w:type="character" w:customStyle="1" w:styleId="240">
    <w:name w:val="页脚 Char Char"/>
    <w:qFormat/>
    <w:uiPriority w:val="0"/>
    <w:rPr>
      <w:kern w:val="2"/>
      <w:sz w:val="18"/>
      <w:szCs w:val="18"/>
    </w:rPr>
  </w:style>
  <w:style w:type="character" w:customStyle="1" w:styleId="241">
    <w:name w:val="UserStyle_116"/>
    <w:uiPriority w:val="0"/>
    <w:rPr>
      <w:rFonts w:ascii="宋体" w:hAnsi="宋体" w:eastAsia="宋体"/>
      <w:color w:val="000000"/>
      <w:sz w:val="24"/>
      <w:szCs w:val="24"/>
    </w:rPr>
  </w:style>
  <w:style w:type="character" w:customStyle="1" w:styleId="242">
    <w:name w:val="样式1 Char"/>
    <w:qFormat/>
    <w:uiPriority w:val="0"/>
    <w:rPr>
      <w:rFonts w:ascii="Arial" w:hAnsi="Arial" w:eastAsia="宋体"/>
      <w:kern w:val="2"/>
      <w:sz w:val="21"/>
      <w:szCs w:val="24"/>
      <w:lang w:val="en-US" w:eastAsia="zh-CN" w:bidi="ar-SA"/>
    </w:rPr>
  </w:style>
  <w:style w:type="character" w:customStyle="1" w:styleId="243">
    <w:name w:val="Body Text Indent 3 Char"/>
    <w:locked/>
    <w:uiPriority w:val="0"/>
    <w:rPr>
      <w:rFonts w:ascii="仿宋_GB2312" w:hAnsi="Times New Roman" w:eastAsia="仿宋_GB2312" w:cs="Times New Roman"/>
      <w:kern w:val="0"/>
      <w:sz w:val="20"/>
      <w:szCs w:val="20"/>
    </w:rPr>
  </w:style>
  <w:style w:type="character" w:customStyle="1" w:styleId="244">
    <w:name w:val="引文目录标题 Char"/>
    <w:uiPriority w:val="0"/>
    <w:rPr>
      <w:rFonts w:ascii="Arial" w:hAnsi="Arial" w:eastAsia="宋体"/>
      <w:kern w:val="2"/>
      <w:sz w:val="24"/>
      <w:lang w:val="en-US" w:eastAsia="zh-CN"/>
    </w:rPr>
  </w:style>
  <w:style w:type="character" w:customStyle="1" w:styleId="245">
    <w:name w:val="标题 2 Char1"/>
    <w:locked/>
    <w:uiPriority w:val="0"/>
    <w:rPr>
      <w:rFonts w:ascii="Arial" w:hAnsi="Arial" w:eastAsia="黑体" w:cs="Times New Roman"/>
      <w:b/>
      <w:bCs/>
      <w:sz w:val="32"/>
      <w:szCs w:val="32"/>
    </w:rPr>
  </w:style>
  <w:style w:type="character" w:customStyle="1" w:styleId="246">
    <w:name w:val="标题 2 Char Char Char"/>
    <w:uiPriority w:val="0"/>
    <w:rPr>
      <w:rFonts w:ascii="Arial" w:hAnsi="Arial" w:eastAsia="黑体"/>
      <w:b/>
      <w:bCs/>
      <w:kern w:val="2"/>
      <w:sz w:val="32"/>
      <w:szCs w:val="32"/>
      <w:lang w:val="en-US" w:eastAsia="zh-CN" w:bidi="ar-SA"/>
    </w:rPr>
  </w:style>
  <w:style w:type="character" w:customStyle="1" w:styleId="247">
    <w:name w:val="tel-desc1"/>
    <w:uiPriority w:val="0"/>
    <w:rPr>
      <w:color w:val="999999"/>
    </w:rPr>
  </w:style>
  <w:style w:type="character" w:customStyle="1" w:styleId="248">
    <w:name w:val="H1 Char"/>
    <w:uiPriority w:val="0"/>
    <w:rPr>
      <w:rFonts w:cs="Times New Roman"/>
      <w:b/>
      <w:bCs/>
      <w:kern w:val="44"/>
      <w:sz w:val="44"/>
      <w:szCs w:val="44"/>
    </w:rPr>
  </w:style>
  <w:style w:type="character" w:customStyle="1" w:styleId="249">
    <w:name w:val="Plain Text Char"/>
    <w:locked/>
    <w:uiPriority w:val="0"/>
    <w:rPr>
      <w:rFonts w:ascii="宋体" w:hAnsi="Courier New" w:eastAsia="宋体" w:cs="金山简魏碑"/>
      <w:sz w:val="21"/>
      <w:szCs w:val="21"/>
    </w:rPr>
  </w:style>
  <w:style w:type="character" w:customStyle="1" w:styleId="250">
    <w:name w:val="彩色列表 - 着色 1 Char"/>
    <w:locked/>
    <w:uiPriority w:val="0"/>
    <w:rPr>
      <w:rFonts w:ascii="Calibri" w:hAnsi="Calibri" w:eastAsia="宋体"/>
      <w:kern w:val="2"/>
      <w:sz w:val="21"/>
      <w:szCs w:val="22"/>
      <w:lang w:val="en-US" w:eastAsia="zh-CN" w:bidi="ar-SA"/>
    </w:rPr>
  </w:style>
  <w:style w:type="character" w:customStyle="1" w:styleId="251">
    <w:name w:val="Footer Char"/>
    <w:locked/>
    <w:uiPriority w:val="0"/>
    <w:rPr>
      <w:rFonts w:cs="Times New Roman"/>
      <w:sz w:val="18"/>
      <w:szCs w:val="18"/>
    </w:rPr>
  </w:style>
  <w:style w:type="character" w:customStyle="1" w:styleId="252">
    <w:name w:val="para1"/>
    <w:uiPriority w:val="0"/>
    <w:rPr>
      <w:rFonts w:hint="default" w:ascii="Arial" w:hAnsi="Arial"/>
      <w:sz w:val="18"/>
    </w:rPr>
  </w:style>
  <w:style w:type="character" w:customStyle="1" w:styleId="253">
    <w:name w:val="纯文本 Char1"/>
    <w:locked/>
    <w:uiPriority w:val="0"/>
    <w:rPr>
      <w:rFonts w:ascii="宋体" w:hAnsi="Courier New" w:eastAsia="宋体"/>
      <w:sz w:val="24"/>
      <w:szCs w:val="24"/>
    </w:rPr>
  </w:style>
  <w:style w:type="character" w:customStyle="1" w:styleId="254">
    <w:name w:val="List Paragraph Char"/>
    <w:link w:val="255"/>
    <w:qFormat/>
    <w:uiPriority w:val="99"/>
    <w:rPr>
      <w:rFonts w:ascii="Calibri" w:hAnsi="Calibri" w:eastAsia="宋体"/>
      <w:kern w:val="2"/>
      <w:sz w:val="21"/>
      <w:szCs w:val="22"/>
      <w:lang w:bidi="ar-SA"/>
    </w:rPr>
  </w:style>
  <w:style w:type="paragraph" w:customStyle="1" w:styleId="255">
    <w:name w:val="列出段落1"/>
    <w:basedOn w:val="1"/>
    <w:link w:val="254"/>
    <w:qFormat/>
    <w:uiPriority w:val="0"/>
    <w:pPr>
      <w:ind w:firstLine="420" w:firstLineChars="200"/>
    </w:pPr>
    <w:rPr>
      <w:rFonts w:ascii="Calibri" w:hAnsi="Calibri"/>
      <w:szCs w:val="22"/>
    </w:rPr>
  </w:style>
  <w:style w:type="character" w:customStyle="1" w:styleId="256">
    <w:name w:val="marklong"/>
    <w:uiPriority w:val="0"/>
  </w:style>
  <w:style w:type="character" w:customStyle="1" w:styleId="257">
    <w:name w:val="clearfix1"/>
    <w:uiPriority w:val="0"/>
  </w:style>
  <w:style w:type="character" w:customStyle="1" w:styleId="258">
    <w:name w:val="c01"/>
    <w:uiPriority w:val="0"/>
    <w:rPr>
      <w:color w:val="CC0000"/>
    </w:rPr>
  </w:style>
  <w:style w:type="character" w:customStyle="1" w:styleId="259">
    <w:name w:val="ca-21"/>
    <w:uiPriority w:val="0"/>
    <w:rPr>
      <w:rFonts w:hint="eastAsia" w:ascii="仿宋体" w:eastAsia="仿宋体"/>
      <w:sz w:val="21"/>
      <w:szCs w:val="21"/>
    </w:rPr>
  </w:style>
  <w:style w:type="character" w:customStyle="1" w:styleId="260">
    <w:name w:val="自定义正文 Char Char"/>
    <w:link w:val="261"/>
    <w:uiPriority w:val="0"/>
    <w:rPr>
      <w:rFonts w:ascii="宋体" w:hAnsi="宋体" w:eastAsia="宋体"/>
      <w:kern w:val="2"/>
      <w:sz w:val="24"/>
      <w:szCs w:val="24"/>
      <w:lang w:bidi="ar-SA"/>
    </w:rPr>
  </w:style>
  <w:style w:type="paragraph" w:customStyle="1" w:styleId="261">
    <w:name w:val="自定义正文"/>
    <w:basedOn w:val="1"/>
    <w:link w:val="260"/>
    <w:uiPriority w:val="0"/>
    <w:pPr>
      <w:spacing w:after="60" w:line="360" w:lineRule="auto"/>
      <w:ind w:firstLine="200" w:firstLineChars="200"/>
      <w:jc w:val="left"/>
    </w:pPr>
    <w:rPr>
      <w:rFonts w:ascii="宋体" w:hAnsi="宋体"/>
      <w:sz w:val="24"/>
    </w:rPr>
  </w:style>
  <w:style w:type="character" w:customStyle="1" w:styleId="262">
    <w:name w:val="md"/>
    <w:qFormat/>
    <w:uiPriority w:val="0"/>
  </w:style>
  <w:style w:type="character" w:customStyle="1" w:styleId="263">
    <w:name w:val="wenben11"/>
    <w:uiPriority w:val="0"/>
    <w:rPr>
      <w:sz w:val="18"/>
      <w:szCs w:val="18"/>
    </w:rPr>
  </w:style>
  <w:style w:type="character" w:customStyle="1" w:styleId="264">
    <w:name w:val="ca-41"/>
    <w:uiPriority w:val="0"/>
    <w:rPr>
      <w:rFonts w:hint="default" w:ascii="Times New Roman" w:hAnsi="Times New Roman" w:cs="Times New Roman"/>
      <w:sz w:val="21"/>
      <w:szCs w:val="21"/>
    </w:rPr>
  </w:style>
  <w:style w:type="character" w:customStyle="1" w:styleId="265">
    <w:name w:val="cnfont1"/>
    <w:uiPriority w:val="0"/>
    <w:rPr>
      <w:rFonts w:ascii="Tahoma" w:hAnsi="Tahoma" w:eastAsia="宋体"/>
      <w:kern w:val="2"/>
      <w:sz w:val="24"/>
      <w:lang w:val="en-US" w:eastAsia="zh-CN" w:bidi="ar-SA"/>
    </w:rPr>
  </w:style>
  <w:style w:type="character" w:customStyle="1" w:styleId="266">
    <w:name w:val="Char Char2"/>
    <w:uiPriority w:val="0"/>
    <w:rPr>
      <w:rFonts w:ascii="宋体" w:hAnsi="Courier New" w:eastAsia="宋体"/>
      <w:sz w:val="21"/>
      <w:lang w:val="en-US" w:eastAsia="zh-CN" w:bidi="ar-SA"/>
    </w:rPr>
  </w:style>
  <w:style w:type="character" w:customStyle="1" w:styleId="267">
    <w:name w:val="Char Char5"/>
    <w:uiPriority w:val="0"/>
    <w:rPr>
      <w:rFonts w:ascii="宋体" w:hAnsi="宋体" w:cs="Times New Roman"/>
      <w:kern w:val="2"/>
      <w:sz w:val="36"/>
      <w:szCs w:val="24"/>
    </w:rPr>
  </w:style>
  <w:style w:type="character" w:customStyle="1" w:styleId="268">
    <w:name w:val="font21"/>
    <w:qFormat/>
    <w:uiPriority w:val="0"/>
    <w:rPr>
      <w:rFonts w:hint="eastAsia" w:ascii="宋体" w:hAnsi="宋体" w:eastAsia="宋体"/>
      <w:color w:val="000000"/>
      <w:sz w:val="20"/>
      <w:szCs w:val="20"/>
      <w:u w:val="none"/>
    </w:rPr>
  </w:style>
  <w:style w:type="character" w:customStyle="1" w:styleId="269">
    <w:name w:val="font31"/>
    <w:qFormat/>
    <w:uiPriority w:val="0"/>
    <w:rPr>
      <w:rFonts w:hint="eastAsia" w:ascii="宋体" w:hAnsi="宋体" w:eastAsia="宋体" w:cs="宋体"/>
      <w:b/>
      <w:color w:val="000000"/>
      <w:sz w:val="36"/>
      <w:szCs w:val="36"/>
      <w:u w:val="none"/>
    </w:rPr>
  </w:style>
  <w:style w:type="character" w:customStyle="1" w:styleId="270">
    <w:name w:val="so-ask-best"/>
    <w:uiPriority w:val="0"/>
  </w:style>
  <w:style w:type="character" w:customStyle="1" w:styleId="271">
    <w:name w:val="Char Char3"/>
    <w:qFormat/>
    <w:uiPriority w:val="0"/>
    <w:rPr>
      <w:rFonts w:ascii="Arial" w:hAnsi="Arial" w:eastAsia="黑体"/>
      <w:b/>
      <w:bCs/>
      <w:kern w:val="2"/>
      <w:sz w:val="32"/>
      <w:szCs w:val="32"/>
      <w:lang w:val="en-US" w:eastAsia="zh-CN" w:bidi="ar-SA"/>
    </w:rPr>
  </w:style>
  <w:style w:type="character" w:customStyle="1" w:styleId="272">
    <w:name w:val="a-标题3 Char"/>
    <w:uiPriority w:val="0"/>
    <w:rPr>
      <w:rFonts w:ascii="楷体_GB2312" w:eastAsia="楷体_GB2312"/>
      <w:b/>
      <w:bCs/>
      <w:kern w:val="2"/>
      <w:sz w:val="28"/>
      <w:lang w:val="en-US" w:eastAsia="zh-CN" w:bidi="ar-SA"/>
    </w:rPr>
  </w:style>
  <w:style w:type="character" w:customStyle="1" w:styleId="273">
    <w:name w:val="正文文本样式 Char Char"/>
    <w:link w:val="274"/>
    <w:uiPriority w:val="0"/>
    <w:rPr>
      <w:sz w:val="24"/>
      <w:lang w:bidi="ar-SA"/>
    </w:rPr>
  </w:style>
  <w:style w:type="paragraph" w:customStyle="1" w:styleId="274">
    <w:name w:val="正文文本样式"/>
    <w:basedOn w:val="1"/>
    <w:link w:val="273"/>
    <w:uiPriority w:val="0"/>
    <w:pPr>
      <w:spacing w:line="360" w:lineRule="auto"/>
      <w:ind w:firstLine="482"/>
    </w:pPr>
    <w:rPr>
      <w:kern w:val="0"/>
      <w:sz w:val="24"/>
      <w:szCs w:val="20"/>
    </w:rPr>
  </w:style>
  <w:style w:type="character" w:customStyle="1" w:styleId="275">
    <w:name w:val="批注框文本 Char1"/>
    <w:uiPriority w:val="0"/>
    <w:rPr>
      <w:rFonts w:ascii="Times New Roman" w:hAnsi="Times New Roman" w:eastAsia="宋体" w:cs="Times New Roman"/>
      <w:sz w:val="18"/>
      <w:szCs w:val="18"/>
    </w:rPr>
  </w:style>
  <w:style w:type="character" w:customStyle="1" w:styleId="276">
    <w:name w:val="标题 4 Char1"/>
    <w:uiPriority w:val="0"/>
    <w:rPr>
      <w:rFonts w:ascii="Arial" w:hAnsi="Arial" w:eastAsia="黑体"/>
      <w:b/>
      <w:kern w:val="2"/>
      <w:sz w:val="28"/>
      <w:lang w:val="en-US" w:eastAsia="zh-CN"/>
    </w:rPr>
  </w:style>
  <w:style w:type="character" w:customStyle="1" w:styleId="277">
    <w:name w:val="ca-81"/>
    <w:uiPriority w:val="0"/>
    <w:rPr>
      <w:rFonts w:hint="eastAsia" w:ascii="仿宋体" w:eastAsia="仿宋体"/>
      <w:i/>
      <w:iCs/>
      <w:sz w:val="21"/>
      <w:szCs w:val="21"/>
    </w:rPr>
  </w:style>
  <w:style w:type="character" w:customStyle="1" w:styleId="278">
    <w:name w:val="apple-converted-space"/>
    <w:uiPriority w:val="0"/>
  </w:style>
  <w:style w:type="character" w:customStyle="1" w:styleId="279">
    <w:name w:val="Style 小四"/>
    <w:uiPriority w:val="0"/>
    <w:rPr>
      <w:rFonts w:eastAsia="宋体"/>
      <w:sz w:val="24"/>
    </w:rPr>
  </w:style>
  <w:style w:type="character" w:customStyle="1" w:styleId="280">
    <w:name w:val="页脚 字符"/>
    <w:uiPriority w:val="99"/>
    <w:rPr>
      <w:sz w:val="18"/>
      <w:szCs w:val="18"/>
    </w:rPr>
  </w:style>
  <w:style w:type="character" w:customStyle="1" w:styleId="281">
    <w:name w:val="style71"/>
    <w:uiPriority w:val="0"/>
    <w:rPr>
      <w:color w:val="999999"/>
    </w:rPr>
  </w:style>
  <w:style w:type="character" w:customStyle="1" w:styleId="282">
    <w:name w:val="页眉 字符"/>
    <w:uiPriority w:val="99"/>
    <w:rPr>
      <w:sz w:val="18"/>
      <w:szCs w:val="18"/>
    </w:rPr>
  </w:style>
  <w:style w:type="character" w:customStyle="1" w:styleId="283">
    <w:name w:val="彩色列表 - 强调文字颜色 1字符"/>
    <w:link w:val="284"/>
    <w:uiPriority w:val="0"/>
    <w:rPr>
      <w:rFonts w:ascii="Calibri" w:hAnsi="Calibri"/>
      <w:kern w:val="2"/>
      <w:sz w:val="21"/>
      <w:szCs w:val="22"/>
    </w:rPr>
  </w:style>
  <w:style w:type="paragraph" w:customStyle="1" w:styleId="284">
    <w:name w:val="彩色列表 - 强调文字颜色 11"/>
    <w:basedOn w:val="1"/>
    <w:link w:val="283"/>
    <w:qFormat/>
    <w:uiPriority w:val="0"/>
    <w:pPr>
      <w:ind w:firstLine="420" w:firstLineChars="200"/>
    </w:pPr>
    <w:rPr>
      <w:rFonts w:ascii="Calibri" w:hAnsi="Calibri"/>
      <w:szCs w:val="22"/>
    </w:rPr>
  </w:style>
  <w:style w:type="character" w:customStyle="1" w:styleId="285">
    <w:name w:val="标题 1 Char Char"/>
    <w:qFormat/>
    <w:uiPriority w:val="0"/>
    <w:rPr>
      <w:rFonts w:eastAsia="宋体"/>
      <w:b/>
      <w:spacing w:val="-2"/>
      <w:sz w:val="24"/>
      <w:lang w:val="en-US" w:eastAsia="zh-CN" w:bidi="ar-SA"/>
    </w:rPr>
  </w:style>
  <w:style w:type="character" w:customStyle="1" w:styleId="286">
    <w:name w:val="正文缩进 Char Char Char Char Char Char Char Char Char Char Char Char Char Char Char Char Char Char"/>
    <w:autoRedefine/>
    <w:qFormat/>
    <w:uiPriority w:val="0"/>
    <w:rPr>
      <w:kern w:val="2"/>
      <w:sz w:val="21"/>
      <w:szCs w:val="24"/>
    </w:rPr>
  </w:style>
  <w:style w:type="character" w:customStyle="1" w:styleId="287">
    <w:name w:val="unnamed11"/>
    <w:qFormat/>
    <w:uiPriority w:val="0"/>
    <w:rPr>
      <w:sz w:val="26"/>
    </w:rPr>
  </w:style>
  <w:style w:type="character" w:customStyle="1" w:styleId="288">
    <w:name w:val="ca-1"/>
    <w:uiPriority w:val="0"/>
  </w:style>
  <w:style w:type="character" w:customStyle="1" w:styleId="289">
    <w:name w:val="列出段落 Char"/>
    <w:link w:val="290"/>
    <w:uiPriority w:val="0"/>
    <w:rPr>
      <w:rFonts w:eastAsia="宋体"/>
      <w:kern w:val="2"/>
      <w:sz w:val="21"/>
      <w:szCs w:val="24"/>
      <w:lang w:val="en-US" w:eastAsia="zh-CN" w:bidi="ar-SA"/>
    </w:rPr>
  </w:style>
  <w:style w:type="paragraph" w:customStyle="1" w:styleId="290">
    <w:name w:val="列出段落3"/>
    <w:basedOn w:val="1"/>
    <w:link w:val="289"/>
    <w:qFormat/>
    <w:uiPriority w:val="0"/>
    <w:pPr>
      <w:ind w:firstLine="420" w:firstLineChars="200"/>
    </w:pPr>
  </w:style>
  <w:style w:type="character" w:customStyle="1" w:styleId="291">
    <w:name w:val="style15"/>
    <w:uiPriority w:val="0"/>
  </w:style>
  <w:style w:type="character" w:customStyle="1" w:styleId="292">
    <w:name w:val="style421"/>
    <w:uiPriority w:val="0"/>
    <w:rPr>
      <w:sz w:val="18"/>
      <w:szCs w:val="18"/>
    </w:rPr>
  </w:style>
  <w:style w:type="character" w:customStyle="1" w:styleId="293">
    <w:name w:val="15"/>
    <w:qFormat/>
    <w:uiPriority w:val="0"/>
    <w:rPr>
      <w:rFonts w:ascii="Verdana" w:hAnsi="Verdana" w:cs="Times New Roman"/>
      <w:color w:val="C90000"/>
      <w:sz w:val="18"/>
    </w:rPr>
  </w:style>
  <w:style w:type="character" w:customStyle="1" w:styleId="294">
    <w:name w:val="杨俊标书正文 Char"/>
    <w:link w:val="295"/>
    <w:uiPriority w:val="0"/>
    <w:rPr>
      <w:rFonts w:ascii="宋体" w:hAnsi="宋体" w:eastAsia="宋体"/>
      <w:sz w:val="24"/>
      <w:szCs w:val="22"/>
      <w:lang w:bidi="ar-SA"/>
    </w:rPr>
  </w:style>
  <w:style w:type="paragraph" w:customStyle="1" w:styleId="295">
    <w:name w:val="杨俊标书正文"/>
    <w:basedOn w:val="1"/>
    <w:link w:val="294"/>
    <w:qFormat/>
    <w:uiPriority w:val="0"/>
    <w:pPr>
      <w:widowControl/>
      <w:spacing w:after="200" w:line="360" w:lineRule="auto"/>
      <w:ind w:firstLine="480" w:firstLineChars="200"/>
      <w:jc w:val="left"/>
    </w:pPr>
    <w:rPr>
      <w:rFonts w:ascii="宋体" w:hAnsi="宋体"/>
      <w:kern w:val="0"/>
      <w:sz w:val="24"/>
      <w:szCs w:val="22"/>
    </w:rPr>
  </w:style>
  <w:style w:type="character" w:customStyle="1" w:styleId="296">
    <w:name w:val="param-name1"/>
    <w:uiPriority w:val="0"/>
    <w:rPr>
      <w:b/>
    </w:rPr>
  </w:style>
  <w:style w:type="character" w:customStyle="1" w:styleId="297">
    <w:name w:val="Heading 2 Char1 Char"/>
    <w:uiPriority w:val="0"/>
    <w:rPr>
      <w:rFonts w:ascii="Arial" w:hAnsi="Arial" w:eastAsia="黑体"/>
      <w:b/>
      <w:bCs/>
      <w:kern w:val="2"/>
      <w:sz w:val="32"/>
      <w:szCs w:val="32"/>
      <w:lang w:val="en-US" w:eastAsia="zh-CN" w:bidi="ar-SA"/>
    </w:rPr>
  </w:style>
  <w:style w:type="character" w:customStyle="1" w:styleId="298">
    <w:name w:val="ca-51"/>
    <w:uiPriority w:val="0"/>
    <w:rPr>
      <w:rFonts w:hint="eastAsia" w:ascii="宋体" w:hAnsi="宋体" w:eastAsia="宋体"/>
      <w:color w:val="000000"/>
      <w:sz w:val="24"/>
      <w:szCs w:val="24"/>
    </w:rPr>
  </w:style>
  <w:style w:type="character" w:customStyle="1" w:styleId="299">
    <w:name w:val="tel17"/>
    <w:uiPriority w:val="0"/>
  </w:style>
  <w:style w:type="character" w:customStyle="1" w:styleId="300">
    <w:name w:val="Char Char7"/>
    <w:uiPriority w:val="0"/>
    <w:rPr>
      <w:rFonts w:ascii="Times New Roman" w:hAnsi="Times New Roman" w:cs="Times New Roman"/>
      <w:kern w:val="2"/>
      <w:sz w:val="16"/>
      <w:szCs w:val="16"/>
    </w:rPr>
  </w:style>
  <w:style w:type="character" w:customStyle="1" w:styleId="301">
    <w:name w:val="expanded1"/>
    <w:uiPriority w:val="0"/>
    <w:rPr>
      <w:rFonts w:hint="default" w:ascii="Verdana" w:hAnsi="Verdana"/>
      <w:color w:val="000066"/>
      <w:sz w:val="15"/>
      <w:szCs w:val="15"/>
    </w:rPr>
  </w:style>
  <w:style w:type="character" w:customStyle="1" w:styleId="302">
    <w:name w:val="GP正文(首行缩进) Char Char"/>
    <w:link w:val="303"/>
    <w:locked/>
    <w:uiPriority w:val="0"/>
    <w:rPr>
      <w:rFonts w:hAnsi="宋体" w:eastAsia="微软雅黑"/>
      <w:sz w:val="24"/>
      <w:szCs w:val="24"/>
    </w:rPr>
  </w:style>
  <w:style w:type="paragraph" w:customStyle="1" w:styleId="303">
    <w:name w:val="GP正文(首行缩进)"/>
    <w:basedOn w:val="1"/>
    <w:link w:val="302"/>
    <w:qFormat/>
    <w:uiPriority w:val="0"/>
    <w:pPr>
      <w:spacing w:line="360" w:lineRule="auto"/>
      <w:ind w:firstLine="480" w:firstLineChars="200"/>
      <w:jc w:val="left"/>
    </w:pPr>
    <w:rPr>
      <w:rFonts w:hAnsi="宋体" w:eastAsia="微软雅黑"/>
      <w:kern w:val="0"/>
      <w:sz w:val="24"/>
    </w:rPr>
  </w:style>
  <w:style w:type="character" w:customStyle="1" w:styleId="304">
    <w:name w:val="b11_01b Char Char"/>
    <w:uiPriority w:val="0"/>
    <w:rPr>
      <w:rFonts w:ascii="Verdana" w:hAnsi="Verdana" w:eastAsia="宋体"/>
      <w:b/>
      <w:bCs/>
      <w:color w:val="4A82CA"/>
      <w:sz w:val="17"/>
      <w:szCs w:val="17"/>
      <w:lang w:val="en-US" w:eastAsia="zh-CN" w:bidi="ar-SA"/>
    </w:rPr>
  </w:style>
  <w:style w:type="character" w:customStyle="1" w:styleId="305">
    <w:name w:val="h Char"/>
    <w:locked/>
    <w:uiPriority w:val="0"/>
    <w:rPr>
      <w:rFonts w:cs="Times New Roman"/>
      <w:sz w:val="18"/>
      <w:szCs w:val="18"/>
    </w:rPr>
  </w:style>
  <w:style w:type="character" w:customStyle="1" w:styleId="306">
    <w:name w:val="small"/>
    <w:qFormat/>
    <w:uiPriority w:val="0"/>
  </w:style>
  <w:style w:type="character" w:customStyle="1" w:styleId="307">
    <w:name w:val="标题 3 Char1"/>
    <w:uiPriority w:val="0"/>
    <w:rPr>
      <w:rFonts w:ascii="宋体" w:hAnsi="宋体" w:eastAsia="黑体"/>
      <w:kern w:val="2"/>
      <w:sz w:val="28"/>
      <w:szCs w:val="32"/>
      <w:lang w:val="en-US" w:eastAsia="zh-CN" w:bidi="ar-SA"/>
    </w:rPr>
  </w:style>
  <w:style w:type="character" w:customStyle="1" w:styleId="308">
    <w:name w:val="正文2 Char"/>
    <w:link w:val="309"/>
    <w:uiPriority w:val="0"/>
    <w:rPr>
      <w:kern w:val="2"/>
      <w:sz w:val="24"/>
      <w:lang w:bidi="ar-SA"/>
    </w:rPr>
  </w:style>
  <w:style w:type="paragraph" w:customStyle="1" w:styleId="309">
    <w:name w:val="正文2"/>
    <w:basedOn w:val="1"/>
    <w:link w:val="308"/>
    <w:qFormat/>
    <w:uiPriority w:val="0"/>
    <w:pPr>
      <w:spacing w:before="156" w:line="360" w:lineRule="auto"/>
      <w:ind w:firstLine="510" w:firstLineChars="200"/>
    </w:pPr>
    <w:rPr>
      <w:sz w:val="24"/>
      <w:szCs w:val="20"/>
    </w:rPr>
  </w:style>
  <w:style w:type="character" w:customStyle="1" w:styleId="310">
    <w:name w:val="unnamed21"/>
    <w:uiPriority w:val="0"/>
    <w:rPr>
      <w:rFonts w:ascii="Tahoma" w:hAnsi="Tahoma" w:eastAsia="宋体"/>
      <w:color w:val="CC6633"/>
      <w:kern w:val="2"/>
      <w:sz w:val="24"/>
      <w:u w:val="none"/>
      <w:lang w:val="en-US" w:eastAsia="zh-CN" w:bidi="ar-SA"/>
    </w:rPr>
  </w:style>
  <w:style w:type="character" w:customStyle="1" w:styleId="311">
    <w:name w:val="标题 Char1"/>
    <w:uiPriority w:val="0"/>
    <w:rPr>
      <w:rFonts w:ascii="Cambria" w:hAnsi="Cambria" w:eastAsia="宋体" w:cs="黑体"/>
      <w:b/>
      <w:bCs/>
      <w:sz w:val="32"/>
      <w:szCs w:val="32"/>
    </w:rPr>
  </w:style>
  <w:style w:type="character" w:customStyle="1" w:styleId="312">
    <w:name w:val="text-content11"/>
    <w:uiPriority w:val="0"/>
    <w:rPr>
      <w:rFonts w:hint="default" w:ascii="Tahoma" w:hAnsi="Tahoma" w:cs="Tahoma"/>
      <w:color w:val="555555"/>
      <w:sz w:val="18"/>
      <w:szCs w:val="18"/>
    </w:rPr>
  </w:style>
  <w:style w:type="character" w:customStyle="1" w:styleId="313">
    <w:name w:val="txt_cn_121"/>
    <w:uiPriority w:val="0"/>
    <w:rPr>
      <w:rFonts w:hint="default" w:ascii="Arial" w:hAnsi="Arial" w:cs="Arial"/>
      <w:color w:val="666666"/>
      <w:sz w:val="18"/>
      <w:szCs w:val="18"/>
      <w:u w:val="none"/>
    </w:rPr>
  </w:style>
  <w:style w:type="character" w:customStyle="1" w:styleId="314">
    <w:name w:val="无间隔 Char"/>
    <w:link w:val="315"/>
    <w:uiPriority w:val="0"/>
    <w:rPr>
      <w:rFonts w:ascii="Calibri" w:hAnsi="Calibri"/>
      <w:sz w:val="22"/>
      <w:szCs w:val="22"/>
      <w:lang w:val="en-US" w:eastAsia="zh-CN" w:bidi="ar-SA"/>
    </w:rPr>
  </w:style>
  <w:style w:type="paragraph" w:styleId="315">
    <w:name w:val="No Spacing"/>
    <w:link w:val="314"/>
    <w:qFormat/>
    <w:uiPriority w:val="0"/>
    <w:rPr>
      <w:rFonts w:ascii="Calibri" w:hAnsi="Calibri" w:eastAsia="宋体" w:cs="Times New Roman"/>
      <w:sz w:val="22"/>
      <w:szCs w:val="22"/>
      <w:lang w:val="en-US" w:eastAsia="zh-CN" w:bidi="ar-SA"/>
    </w:rPr>
  </w:style>
  <w:style w:type="character" w:customStyle="1" w:styleId="316">
    <w:name w:val="px14"/>
    <w:uiPriority w:val="0"/>
  </w:style>
  <w:style w:type="character" w:customStyle="1" w:styleId="317">
    <w:name w:val="style61"/>
    <w:uiPriority w:val="0"/>
    <w:rPr>
      <w:b/>
      <w:bCs/>
      <w:color w:val="999999"/>
    </w:rPr>
  </w:style>
  <w:style w:type="character" w:customStyle="1" w:styleId="318">
    <w:name w:val="font51"/>
    <w:qFormat/>
    <w:uiPriority w:val="0"/>
    <w:rPr>
      <w:rFonts w:hint="eastAsia" w:ascii="微软雅黑" w:hAnsi="微软雅黑" w:eastAsia="微软雅黑" w:cs="微软雅黑"/>
      <w:color w:val="000000"/>
      <w:sz w:val="20"/>
      <w:szCs w:val="20"/>
      <w:u w:val="none"/>
    </w:rPr>
  </w:style>
  <w:style w:type="character" w:customStyle="1" w:styleId="319">
    <w:name w:val="font91"/>
    <w:uiPriority w:val="0"/>
    <w:rPr>
      <w:rFonts w:hint="eastAsia" w:ascii="微软雅黑" w:hAnsi="微软雅黑" w:eastAsia="微软雅黑" w:cs="微软雅黑"/>
      <w:color w:val="000000"/>
      <w:sz w:val="20"/>
      <w:szCs w:val="20"/>
      <w:u w:val="none"/>
    </w:rPr>
  </w:style>
  <w:style w:type="character" w:customStyle="1" w:styleId="320">
    <w:name w:val="font71"/>
    <w:uiPriority w:val="0"/>
    <w:rPr>
      <w:rFonts w:hint="eastAsia" w:ascii="宋体" w:hAnsi="宋体" w:eastAsia="宋体" w:cs="宋体"/>
      <w:color w:val="000000"/>
      <w:sz w:val="20"/>
      <w:szCs w:val="20"/>
      <w:u w:val="none"/>
    </w:rPr>
  </w:style>
  <w:style w:type="character" w:customStyle="1" w:styleId="321">
    <w:name w:val="正文文本首行缩进 字符"/>
    <w:uiPriority w:val="0"/>
    <w:rPr>
      <w:rFonts w:ascii="Calibri" w:hAnsi="Calibri" w:eastAsia="宋体"/>
      <w:kern w:val="2"/>
      <w:sz w:val="21"/>
      <w:szCs w:val="24"/>
      <w:lang w:val="en-US" w:eastAsia="zh-CN" w:bidi="ar-SA"/>
    </w:rPr>
  </w:style>
  <w:style w:type="character" w:customStyle="1" w:styleId="322">
    <w:name w:val="UserStyle_19"/>
    <w:link w:val="323"/>
    <w:uiPriority w:val="0"/>
    <w:rPr>
      <w:rFonts w:ascii="宋体" w:hAnsi="Courier New"/>
      <w:kern w:val="2"/>
      <w:sz w:val="24"/>
      <w:szCs w:val="24"/>
    </w:rPr>
  </w:style>
  <w:style w:type="paragraph" w:customStyle="1" w:styleId="323">
    <w:name w:val="PlainText"/>
    <w:basedOn w:val="1"/>
    <w:link w:val="322"/>
    <w:uiPriority w:val="0"/>
    <w:pPr>
      <w:widowControl/>
      <w:tabs>
        <w:tab w:val="left" w:pos="1211"/>
      </w:tabs>
      <w:spacing w:before="156" w:after="156" w:line="400" w:lineRule="exact"/>
      <w:ind w:left="1211" w:hanging="360"/>
      <w:textAlignment w:val="baseline"/>
    </w:pPr>
    <w:rPr>
      <w:rFonts w:ascii="宋体" w:hAnsi="Courier New"/>
      <w:sz w:val="24"/>
    </w:rPr>
  </w:style>
  <w:style w:type="character" w:customStyle="1" w:styleId="324">
    <w:name w:val="UserStyle_112"/>
    <w:link w:val="325"/>
    <w:qFormat/>
    <w:uiPriority w:val="0"/>
    <w:rPr>
      <w:b/>
      <w:bCs/>
      <w:kern w:val="2"/>
      <w:sz w:val="28"/>
      <w:szCs w:val="28"/>
    </w:rPr>
  </w:style>
  <w:style w:type="paragraph" w:customStyle="1" w:styleId="325">
    <w:name w:val="Heading5"/>
    <w:basedOn w:val="1"/>
    <w:next w:val="1"/>
    <w:link w:val="324"/>
    <w:qFormat/>
    <w:uiPriority w:val="0"/>
    <w:pPr>
      <w:keepNext/>
      <w:keepLines/>
      <w:widowControl/>
      <w:spacing w:before="280" w:after="290" w:line="376" w:lineRule="auto"/>
      <w:textAlignment w:val="baseline"/>
    </w:pPr>
    <w:rPr>
      <w:b/>
      <w:bCs/>
      <w:sz w:val="28"/>
      <w:szCs w:val="28"/>
    </w:rPr>
  </w:style>
  <w:style w:type="character" w:customStyle="1" w:styleId="326">
    <w:name w:val="UserStyle_2"/>
    <w:qFormat/>
    <w:uiPriority w:val="0"/>
    <w:rPr>
      <w:rFonts w:ascii="宋体" w:hAnsi="宋体" w:eastAsia="黑体"/>
      <w:kern w:val="2"/>
      <w:sz w:val="28"/>
      <w:szCs w:val="32"/>
      <w:lang w:val="en-US" w:eastAsia="zh-CN" w:bidi="ar-SA"/>
    </w:rPr>
  </w:style>
  <w:style w:type="character" w:customStyle="1" w:styleId="327">
    <w:name w:val="UserStyle_8"/>
    <w:qFormat/>
    <w:uiPriority w:val="0"/>
  </w:style>
  <w:style w:type="character" w:customStyle="1" w:styleId="328">
    <w:name w:val="UserStyle_11"/>
    <w:qFormat/>
    <w:locked/>
    <w:uiPriority w:val="0"/>
    <w:rPr>
      <w:sz w:val="18"/>
      <w:szCs w:val="18"/>
    </w:rPr>
  </w:style>
  <w:style w:type="character" w:customStyle="1" w:styleId="329">
    <w:name w:val="UserStyle_12"/>
    <w:qFormat/>
    <w:uiPriority w:val="0"/>
  </w:style>
  <w:style w:type="character" w:customStyle="1" w:styleId="330">
    <w:name w:val="UserStyle_20"/>
    <w:link w:val="331"/>
    <w:qFormat/>
    <w:uiPriority w:val="0"/>
    <w:rPr>
      <w:rFonts w:ascii="宋体"/>
      <w:sz w:val="21"/>
      <w:lang w:val="en-US" w:eastAsia="zh-CN" w:bidi="ar-SA"/>
    </w:rPr>
  </w:style>
  <w:style w:type="paragraph" w:customStyle="1" w:styleId="331">
    <w:name w:val="UserStyle_21"/>
    <w:link w:val="330"/>
    <w:qFormat/>
    <w:uiPriority w:val="0"/>
    <w:pPr>
      <w:ind w:firstLine="200" w:firstLineChars="200"/>
      <w:jc w:val="both"/>
      <w:textAlignment w:val="baseline"/>
    </w:pPr>
    <w:rPr>
      <w:rFonts w:ascii="宋体" w:hAnsi="Times New Roman" w:eastAsia="宋体" w:cs="Times New Roman"/>
      <w:sz w:val="21"/>
      <w:lang w:val="en-US" w:eastAsia="zh-CN" w:bidi="ar-SA"/>
    </w:rPr>
  </w:style>
  <w:style w:type="character" w:customStyle="1" w:styleId="332">
    <w:name w:val="UserStyle_26"/>
    <w:link w:val="333"/>
    <w:qFormat/>
    <w:locked/>
    <w:uiPriority w:val="0"/>
    <w:rPr>
      <w:rFonts w:ascii="宋体" w:hAnsi="Courier New"/>
      <w:spacing w:val="-4"/>
      <w:kern w:val="2"/>
      <w:sz w:val="18"/>
    </w:rPr>
  </w:style>
  <w:style w:type="paragraph" w:customStyle="1" w:styleId="333">
    <w:name w:val="BodyTextIndent"/>
    <w:basedOn w:val="1"/>
    <w:next w:val="193"/>
    <w:link w:val="332"/>
    <w:qFormat/>
    <w:uiPriority w:val="0"/>
    <w:pPr>
      <w:widowControl/>
      <w:spacing w:line="200" w:lineRule="exact"/>
      <w:ind w:firstLine="301"/>
      <w:textAlignment w:val="baseline"/>
    </w:pPr>
    <w:rPr>
      <w:rFonts w:ascii="宋体" w:hAnsi="Courier New"/>
      <w:spacing w:val="-4"/>
      <w:sz w:val="18"/>
      <w:szCs w:val="20"/>
    </w:rPr>
  </w:style>
  <w:style w:type="character" w:customStyle="1" w:styleId="334">
    <w:name w:val="UserStyle_30"/>
    <w:qFormat/>
    <w:uiPriority w:val="0"/>
  </w:style>
  <w:style w:type="character" w:customStyle="1" w:styleId="335">
    <w:name w:val="UserStyle_32"/>
    <w:qFormat/>
    <w:uiPriority w:val="0"/>
    <w:rPr>
      <w:sz w:val="26"/>
    </w:rPr>
  </w:style>
  <w:style w:type="character" w:customStyle="1" w:styleId="336">
    <w:name w:val="UserStyle_40"/>
    <w:qFormat/>
    <w:uiPriority w:val="0"/>
    <w:rPr>
      <w:color w:val="999999"/>
    </w:rPr>
  </w:style>
  <w:style w:type="character" w:customStyle="1" w:styleId="337">
    <w:name w:val="UserStyle_43"/>
    <w:qFormat/>
    <w:uiPriority w:val="0"/>
    <w:rPr>
      <w:rFonts w:ascii="Arial" w:hAnsi="Arial" w:eastAsia="黑体" w:cs="Times New Roman"/>
      <w:b/>
      <w:bCs/>
      <w:kern w:val="2"/>
      <w:sz w:val="32"/>
      <w:szCs w:val="32"/>
      <w:lang w:val="en-US" w:eastAsia="zh-CN" w:bidi="ar-SA"/>
    </w:rPr>
  </w:style>
  <w:style w:type="character" w:customStyle="1" w:styleId="338">
    <w:name w:val="UserStyle_45"/>
    <w:qFormat/>
    <w:uiPriority w:val="0"/>
    <w:rPr>
      <w:color w:val="999999"/>
    </w:rPr>
  </w:style>
  <w:style w:type="character" w:customStyle="1" w:styleId="339">
    <w:name w:val="UserStyle_46"/>
    <w:qFormat/>
    <w:locked/>
    <w:uiPriority w:val="0"/>
    <w:rPr>
      <w:rFonts w:ascii="宋体" w:hAnsi="Courier New" w:eastAsia="宋体"/>
      <w:sz w:val="21"/>
      <w:szCs w:val="21"/>
    </w:rPr>
  </w:style>
  <w:style w:type="character" w:customStyle="1" w:styleId="340">
    <w:name w:val="UserStyle_54"/>
    <w:qFormat/>
    <w:uiPriority w:val="0"/>
    <w:rPr>
      <w:rFonts w:ascii="Verdana" w:hAnsi="Verdana"/>
      <w:color w:val="000066"/>
      <w:sz w:val="15"/>
      <w:szCs w:val="15"/>
    </w:rPr>
  </w:style>
  <w:style w:type="character" w:customStyle="1" w:styleId="341">
    <w:name w:val="UserStyle_57"/>
    <w:qFormat/>
    <w:uiPriority w:val="0"/>
    <w:rPr>
      <w:rFonts w:ascii="宋体" w:hAnsi="宋体" w:eastAsia="宋体"/>
      <w:color w:val="000000"/>
      <w:sz w:val="20"/>
      <w:szCs w:val="20"/>
    </w:rPr>
  </w:style>
  <w:style w:type="character" w:customStyle="1" w:styleId="342">
    <w:name w:val="UserStyle_63"/>
    <w:qFormat/>
    <w:uiPriority w:val="0"/>
    <w:rPr>
      <w:sz w:val="18"/>
      <w:szCs w:val="18"/>
    </w:rPr>
  </w:style>
  <w:style w:type="character" w:customStyle="1" w:styleId="343">
    <w:name w:val="UserStyle_67"/>
    <w:qFormat/>
    <w:uiPriority w:val="0"/>
    <w:rPr>
      <w:rFonts w:ascii="Tahoma" w:hAnsi="Tahoma" w:eastAsia="宋体"/>
      <w:kern w:val="2"/>
      <w:sz w:val="24"/>
      <w:lang w:val="en-US" w:eastAsia="zh-CN" w:bidi="ar-SA"/>
    </w:rPr>
  </w:style>
  <w:style w:type="character" w:customStyle="1" w:styleId="344">
    <w:name w:val="UserStyle_70"/>
    <w:qFormat/>
    <w:locked/>
    <w:uiPriority w:val="0"/>
    <w:rPr>
      <w:rFonts w:ascii="Arial" w:hAnsi="Arial" w:eastAsia="黑体" w:cs="Times New Roman"/>
      <w:b/>
      <w:bCs/>
      <w:sz w:val="32"/>
      <w:szCs w:val="32"/>
    </w:rPr>
  </w:style>
  <w:style w:type="character" w:customStyle="1" w:styleId="345">
    <w:name w:val="UserStyle_72"/>
    <w:qFormat/>
    <w:uiPriority w:val="0"/>
    <w:rPr>
      <w:rFonts w:eastAsia="宋体"/>
      <w:b/>
      <w:spacing w:val="-2"/>
      <w:sz w:val="24"/>
      <w:lang w:val="en-US" w:eastAsia="zh-CN" w:bidi="ar-SA"/>
    </w:rPr>
  </w:style>
  <w:style w:type="character" w:customStyle="1" w:styleId="346">
    <w:name w:val="UserStyle_79"/>
    <w:qFormat/>
    <w:uiPriority w:val="0"/>
    <w:rPr>
      <w:b/>
    </w:rPr>
  </w:style>
  <w:style w:type="character" w:customStyle="1" w:styleId="347">
    <w:name w:val="UserStyle_81"/>
    <w:qFormat/>
    <w:uiPriority w:val="0"/>
    <w:rPr>
      <w:rFonts w:ascii="楷体_GB2312" w:eastAsia="楷体_GB2312" w:cs="Times New Roman"/>
      <w:b/>
      <w:bCs/>
      <w:kern w:val="2"/>
      <w:sz w:val="28"/>
      <w:lang w:val="en-US" w:eastAsia="zh-CN" w:bidi="ar-SA"/>
    </w:rPr>
  </w:style>
  <w:style w:type="character" w:customStyle="1" w:styleId="348">
    <w:name w:val="UserStyle_86"/>
    <w:qFormat/>
    <w:uiPriority w:val="0"/>
    <w:rPr>
      <w:rFonts w:ascii="Times New Roman" w:hAnsi="Times New Roman"/>
      <w:kern w:val="2"/>
      <w:sz w:val="18"/>
      <w:szCs w:val="18"/>
    </w:rPr>
  </w:style>
  <w:style w:type="character" w:customStyle="1" w:styleId="349">
    <w:name w:val="UserStyle_103"/>
    <w:qFormat/>
    <w:uiPriority w:val="0"/>
    <w:rPr>
      <w:rFonts w:ascii="宋体" w:hAnsi="Courier New" w:eastAsia="宋体"/>
      <w:sz w:val="21"/>
      <w:lang w:val="en-US" w:eastAsia="zh-CN" w:bidi="ar-SA"/>
    </w:rPr>
  </w:style>
  <w:style w:type="character" w:customStyle="1" w:styleId="350">
    <w:name w:val="正文2 Char Char"/>
    <w:qFormat/>
    <w:uiPriority w:val="0"/>
    <w:rPr>
      <w:rFonts w:eastAsia="宋体"/>
      <w:kern w:val="2"/>
      <w:sz w:val="24"/>
      <w:lang w:val="en-US" w:eastAsia="zh-CN" w:bidi="ar-SA"/>
    </w:rPr>
  </w:style>
  <w:style w:type="character" w:customStyle="1" w:styleId="351">
    <w:name w:val="DN-正文 Char Char"/>
    <w:link w:val="352"/>
    <w:qFormat/>
    <w:uiPriority w:val="0"/>
    <w:rPr>
      <w:kern w:val="2"/>
      <w:sz w:val="21"/>
      <w:szCs w:val="24"/>
    </w:rPr>
  </w:style>
  <w:style w:type="paragraph" w:customStyle="1" w:styleId="352">
    <w:name w:val="DN-正文"/>
    <w:basedOn w:val="5"/>
    <w:link w:val="351"/>
    <w:qFormat/>
    <w:uiPriority w:val="0"/>
    <w:pPr>
      <w:spacing w:line="400" w:lineRule="exact"/>
      <w:ind w:firstLine="200" w:firstLineChars="200"/>
    </w:pPr>
    <w:rPr>
      <w:szCs w:val="24"/>
    </w:rPr>
  </w:style>
  <w:style w:type="character" w:customStyle="1" w:styleId="353">
    <w:name w:val="彩色列表 - 强调文字颜色 1 Char"/>
    <w:qFormat/>
    <w:uiPriority w:val="0"/>
    <w:rPr>
      <w:kern w:val="2"/>
      <w:sz w:val="21"/>
      <w:szCs w:val="24"/>
    </w:rPr>
  </w:style>
  <w:style w:type="character" w:customStyle="1" w:styleId="354">
    <w:name w:val="zbggmain style9"/>
    <w:qFormat/>
    <w:uiPriority w:val="0"/>
  </w:style>
  <w:style w:type="character" w:customStyle="1" w:styleId="355">
    <w:name w:val="结算规范正文 Char Char"/>
    <w:link w:val="356"/>
    <w:qFormat/>
    <w:uiPriority w:val="0"/>
    <w:rPr>
      <w:rFonts w:ascii="宋体" w:hAnsi="宋体" w:cs="宋体"/>
      <w:kern w:val="2"/>
      <w:sz w:val="24"/>
    </w:rPr>
  </w:style>
  <w:style w:type="paragraph" w:customStyle="1" w:styleId="356">
    <w:name w:val="结算规范正文"/>
    <w:basedOn w:val="1"/>
    <w:link w:val="355"/>
    <w:qFormat/>
    <w:uiPriority w:val="0"/>
    <w:pPr>
      <w:adjustRightInd w:val="0"/>
      <w:spacing w:beforeLines="50" w:line="360" w:lineRule="auto"/>
      <w:ind w:firstLine="480" w:firstLineChars="200"/>
    </w:pPr>
    <w:rPr>
      <w:rFonts w:ascii="宋体" w:hAnsi="宋体"/>
      <w:sz w:val="24"/>
      <w:szCs w:val="20"/>
    </w:rPr>
  </w:style>
  <w:style w:type="character" w:customStyle="1" w:styleId="357">
    <w:name w:val="My正文 Char"/>
    <w:link w:val="358"/>
    <w:qFormat/>
    <w:uiPriority w:val="0"/>
    <w:rPr>
      <w:rFonts w:ascii="Arial" w:hAnsi="Arial"/>
      <w:sz w:val="24"/>
    </w:rPr>
  </w:style>
  <w:style w:type="paragraph" w:customStyle="1" w:styleId="358">
    <w:name w:val="My正文"/>
    <w:basedOn w:val="1"/>
    <w:link w:val="357"/>
    <w:qFormat/>
    <w:uiPriority w:val="0"/>
    <w:pPr>
      <w:adjustRightInd w:val="0"/>
      <w:spacing w:before="120" w:line="360" w:lineRule="auto"/>
      <w:ind w:firstLine="567"/>
      <w:textAlignment w:val="baseline"/>
    </w:pPr>
    <w:rPr>
      <w:rFonts w:ascii="Arial" w:hAnsi="Arial"/>
      <w:kern w:val="0"/>
      <w:sz w:val="24"/>
      <w:szCs w:val="20"/>
    </w:rPr>
  </w:style>
  <w:style w:type="character" w:customStyle="1" w:styleId="359">
    <w:name w:val="10"/>
    <w:qFormat/>
    <w:uiPriority w:val="0"/>
    <w:rPr>
      <w:rFonts w:hint="default" w:ascii="Times New Roman" w:hAnsi="Times New Roman" w:cs="Times New Roman"/>
    </w:rPr>
  </w:style>
  <w:style w:type="paragraph" w:customStyle="1" w:styleId="360">
    <w:name w:val="xl142"/>
    <w:basedOn w:val="1"/>
    <w:qFormat/>
    <w:uiPriority w:val="0"/>
    <w:pPr>
      <w:widowControl/>
      <w:pBdr>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361">
    <w:name w:val="列表延续"/>
    <w:basedOn w:val="1"/>
    <w:qFormat/>
    <w:uiPriority w:val="0"/>
    <w:pPr>
      <w:numPr>
        <w:ilvl w:val="8"/>
        <w:numId w:val="4"/>
      </w:numPr>
      <w:adjustRightInd w:val="0"/>
      <w:spacing w:line="360" w:lineRule="auto"/>
      <w:textAlignment w:val="baseline"/>
    </w:pPr>
    <w:rPr>
      <w:rFonts w:eastAsia="楷体_GB2312"/>
      <w:kern w:val="28"/>
      <w:sz w:val="28"/>
      <w:szCs w:val="20"/>
    </w:rPr>
  </w:style>
  <w:style w:type="paragraph" w:customStyle="1" w:styleId="362">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363">
    <w:name w:val="xl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64">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66">
    <w:name w:val="IBM 正文"/>
    <w:basedOn w:val="1"/>
    <w:qFormat/>
    <w:uiPriority w:val="0"/>
    <w:pPr>
      <w:spacing w:line="360" w:lineRule="atLeast"/>
    </w:pPr>
    <w:rPr>
      <w:sz w:val="24"/>
      <w:szCs w:val="20"/>
    </w:rPr>
  </w:style>
  <w:style w:type="paragraph" w:customStyle="1" w:styleId="367">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368">
    <w:name w:val="UserStyle_432"/>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kern w:val="0"/>
      <w:sz w:val="24"/>
    </w:rPr>
  </w:style>
  <w:style w:type="paragraph" w:customStyle="1" w:styleId="369">
    <w:name w:val="1"/>
    <w:basedOn w:val="1"/>
    <w:next w:val="44"/>
    <w:qFormat/>
    <w:uiPriority w:val="0"/>
    <w:pPr>
      <w:widowControl/>
      <w:snapToGrid w:val="0"/>
      <w:spacing w:line="440" w:lineRule="atLeast"/>
      <w:ind w:firstLine="480"/>
    </w:pPr>
    <w:rPr>
      <w:kern w:val="0"/>
      <w:sz w:val="24"/>
      <w:szCs w:val="20"/>
    </w:rPr>
  </w:style>
  <w:style w:type="paragraph" w:customStyle="1" w:styleId="370">
    <w:name w:val="彩色底纹 - 强调文字颜色 11"/>
    <w:qFormat/>
    <w:uiPriority w:val="71"/>
    <w:rPr>
      <w:rFonts w:ascii="Times New Roman" w:hAnsi="Times New Roman" w:eastAsia="宋体" w:cs="Times New Roman"/>
      <w:kern w:val="2"/>
      <w:sz w:val="21"/>
      <w:szCs w:val="24"/>
      <w:lang w:val="en-US" w:eastAsia="zh-CN" w:bidi="ar-SA"/>
    </w:rPr>
  </w:style>
  <w:style w:type="paragraph" w:customStyle="1" w:styleId="371">
    <w:name w:val="正文缩进1"/>
    <w:basedOn w:val="1"/>
    <w:qFormat/>
    <w:uiPriority w:val="0"/>
    <w:pPr>
      <w:ind w:firstLine="420" w:firstLineChars="200"/>
    </w:pPr>
    <w:rPr>
      <w:szCs w:val="20"/>
    </w:rPr>
  </w:style>
  <w:style w:type="paragraph" w:customStyle="1" w:styleId="372">
    <w:name w:val="font6"/>
    <w:basedOn w:val="1"/>
    <w:autoRedefine/>
    <w:qFormat/>
    <w:uiPriority w:val="0"/>
    <w:pPr>
      <w:widowControl/>
      <w:spacing w:before="100" w:beforeAutospacing="1" w:after="100" w:afterAutospacing="1"/>
      <w:jc w:val="left"/>
    </w:pPr>
    <w:rPr>
      <w:rFonts w:hint="eastAsia" w:ascii="黑体" w:hAnsi="宋体" w:eastAsia="黑体"/>
      <w:kern w:val="0"/>
      <w:sz w:val="36"/>
      <w:szCs w:val="20"/>
    </w:rPr>
  </w:style>
  <w:style w:type="paragraph" w:customStyle="1" w:styleId="373">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74">
    <w:name w:val="标准"/>
    <w:basedOn w:val="1"/>
    <w:qFormat/>
    <w:uiPriority w:val="0"/>
    <w:pPr>
      <w:tabs>
        <w:tab w:val="left" w:pos="8279"/>
      </w:tabs>
      <w:adjustRightInd w:val="0"/>
      <w:jc w:val="left"/>
      <w:textAlignment w:val="baseline"/>
    </w:pPr>
    <w:rPr>
      <w:rFonts w:ascii="宋体"/>
      <w:b/>
      <w:spacing w:val="4"/>
      <w:kern w:val="0"/>
      <w:sz w:val="24"/>
      <w:szCs w:val="20"/>
    </w:rPr>
  </w:style>
  <w:style w:type="paragraph" w:customStyle="1" w:styleId="375">
    <w:name w:val="xl8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376">
    <w:name w:val="样式 样式 标题 2 + 段前: 0.5 行 段后: 0.5 行 + 首行缩进:  2 字符 段前: 0.5 行 段后: 0..."/>
    <w:basedOn w:val="377"/>
    <w:qFormat/>
    <w:uiPriority w:val="0"/>
    <w:pPr>
      <w:spacing w:before="50" w:after="50"/>
      <w:ind w:firstLine="0" w:firstLineChars="0"/>
    </w:pPr>
    <w:rPr>
      <w:rFonts w:cs="Times New Roman"/>
      <w:bCs w:val="0"/>
      <w:szCs w:val="20"/>
    </w:rPr>
  </w:style>
  <w:style w:type="paragraph" w:customStyle="1" w:styleId="377">
    <w:name w:val="样式 标题 2 + 段前: 0.5 行 段后: 0.5 行"/>
    <w:basedOn w:val="2"/>
    <w:qFormat/>
    <w:uiPriority w:val="0"/>
    <w:pPr>
      <w:adjustRightInd w:val="0"/>
      <w:spacing w:before="156" w:after="156" w:line="240" w:lineRule="auto"/>
      <w:ind w:firstLine="200" w:firstLineChars="200"/>
      <w:jc w:val="left"/>
      <w:textAlignment w:val="baseline"/>
    </w:pPr>
    <w:rPr>
      <w:rFonts w:ascii="Times New Roman" w:hAnsi="Times New Roman" w:cs="宋体"/>
      <w:b w:val="0"/>
      <w:kern w:val="0"/>
      <w:sz w:val="21"/>
      <w:szCs w:val="21"/>
    </w:rPr>
  </w:style>
  <w:style w:type="paragraph" w:customStyle="1" w:styleId="378">
    <w:name w:val="xl1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79">
    <w:name w:val="UserStyle_160"/>
    <w:basedOn w:val="1"/>
    <w:qFormat/>
    <w:uiPriority w:val="0"/>
    <w:pPr>
      <w:widowControl/>
      <w:textAlignment w:val="baseline"/>
    </w:pPr>
    <w:rPr>
      <w:rFonts w:eastAsia="仿宋_GB2312"/>
      <w:sz w:val="28"/>
    </w:rPr>
  </w:style>
  <w:style w:type="paragraph" w:customStyle="1" w:styleId="380">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81">
    <w:name w:val="UserStyle_171"/>
    <w:basedOn w:val="1"/>
    <w:qFormat/>
    <w:uiPriority w:val="0"/>
    <w:pPr>
      <w:widowControl/>
      <w:textAlignment w:val="baseline"/>
    </w:pPr>
    <w:rPr>
      <w:rFonts w:ascii="Tahoma" w:hAnsi="Tahoma"/>
      <w:sz w:val="24"/>
      <w:szCs w:val="20"/>
    </w:rPr>
  </w:style>
  <w:style w:type="paragraph" w:customStyle="1" w:styleId="382">
    <w:name w:val="UserStyle_183"/>
    <w:basedOn w:val="1"/>
    <w:qFormat/>
    <w:uiPriority w:val="0"/>
    <w:pPr>
      <w:widowControl/>
      <w:pBdr>
        <w:bottom w:val="single" w:color="000000" w:sz="6" w:space="1"/>
      </w:pBdr>
      <w:tabs>
        <w:tab w:val="center" w:pos="4153"/>
        <w:tab w:val="right" w:pos="8306"/>
      </w:tabs>
      <w:snapToGrid w:val="0"/>
      <w:jc w:val="center"/>
      <w:textAlignment w:val="baseline"/>
    </w:pPr>
    <w:rPr>
      <w:sz w:val="18"/>
      <w:szCs w:val="18"/>
    </w:rPr>
  </w:style>
  <w:style w:type="paragraph" w:customStyle="1" w:styleId="38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customStyle="1" w:styleId="384">
    <w:name w:val="xl154"/>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85">
    <w:name w:val="xl11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86">
    <w:name w:val="项目编号1"/>
    <w:basedOn w:val="1"/>
    <w:qFormat/>
    <w:uiPriority w:val="0"/>
    <w:pPr>
      <w:numPr>
        <w:ilvl w:val="0"/>
        <w:numId w:val="4"/>
      </w:numPr>
      <w:spacing w:before="100" w:beforeAutospacing="1" w:after="100" w:afterAutospacing="1" w:line="360" w:lineRule="auto"/>
    </w:pPr>
    <w:rPr>
      <w:sz w:val="24"/>
    </w:rPr>
  </w:style>
  <w:style w:type="paragraph" w:customStyle="1" w:styleId="387">
    <w:name w:val="样式 首行缩进:  2 字符 行距: 2 倍行距"/>
    <w:basedOn w:val="1"/>
    <w:qFormat/>
    <w:uiPriority w:val="0"/>
    <w:pPr>
      <w:spacing w:line="360" w:lineRule="auto"/>
      <w:ind w:firstLine="200" w:firstLineChars="200"/>
    </w:pPr>
    <w:rPr>
      <w:rFonts w:cs="宋体"/>
      <w:sz w:val="24"/>
      <w:szCs w:val="20"/>
    </w:rPr>
  </w:style>
  <w:style w:type="paragraph" w:customStyle="1" w:styleId="388">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389">
    <w:name w:val="Char Char Char Char"/>
    <w:basedOn w:val="1"/>
    <w:qFormat/>
    <w:uiPriority w:val="0"/>
    <w:rPr>
      <w:rFonts w:ascii="Tahoma" w:hAnsi="Tahoma"/>
      <w:sz w:val="24"/>
      <w:szCs w:val="20"/>
    </w:rPr>
  </w:style>
  <w:style w:type="paragraph" w:customStyle="1" w:styleId="390">
    <w:name w:val="列出段落2"/>
    <w:basedOn w:val="1"/>
    <w:qFormat/>
    <w:uiPriority w:val="34"/>
    <w:pPr>
      <w:ind w:firstLine="420" w:firstLineChars="200"/>
    </w:pPr>
    <w:rPr>
      <w:rFonts w:ascii="Calibri" w:hAnsi="Calibri" w:cs="黑体"/>
      <w:szCs w:val="22"/>
    </w:rPr>
  </w:style>
  <w:style w:type="paragraph" w:customStyle="1" w:styleId="391">
    <w:name w:val="xl62"/>
    <w:basedOn w:val="1"/>
    <w:qFormat/>
    <w:uiPriority w:val="0"/>
    <w:pPr>
      <w:widowControl/>
      <w:pBdr>
        <w:bottom w:val="single" w:color="auto" w:sz="4" w:space="0"/>
      </w:pBdr>
      <w:spacing w:before="100" w:beforeAutospacing="1" w:after="100" w:afterAutospacing="1"/>
      <w:jc w:val="center"/>
    </w:pPr>
    <w:rPr>
      <w:rFonts w:ascii="宋体" w:hAnsi="宋体"/>
      <w:kern w:val="0"/>
      <w:sz w:val="22"/>
      <w:szCs w:val="20"/>
    </w:rPr>
  </w:style>
  <w:style w:type="paragraph" w:customStyle="1" w:styleId="392">
    <w:name w:val="font11"/>
    <w:basedOn w:val="1"/>
    <w:qFormat/>
    <w:uiPriority w:val="0"/>
    <w:pPr>
      <w:widowControl/>
      <w:spacing w:before="100" w:beforeAutospacing="1" w:after="100" w:afterAutospacing="1"/>
      <w:jc w:val="left"/>
    </w:pPr>
    <w:rPr>
      <w:kern w:val="0"/>
      <w:sz w:val="36"/>
      <w:szCs w:val="20"/>
    </w:rPr>
  </w:style>
  <w:style w:type="paragraph" w:customStyle="1" w:styleId="393">
    <w:name w:val="Char1 Char Char Char Char"/>
    <w:basedOn w:val="17"/>
    <w:qFormat/>
    <w:uiPriority w:val="0"/>
    <w:pPr>
      <w:widowControl/>
      <w:spacing w:beforeLines="50" w:afterLines="50"/>
      <w:jc w:val="left"/>
    </w:pPr>
    <w:rPr>
      <w:rFonts w:ascii="Times New Roman" w:hAnsi="Times New Roman"/>
      <w:szCs w:val="20"/>
    </w:rPr>
  </w:style>
  <w:style w:type="paragraph" w:customStyle="1" w:styleId="394">
    <w:name w:val="Char Char1 Char Char Char"/>
    <w:basedOn w:val="1"/>
    <w:qFormat/>
    <w:uiPriority w:val="0"/>
    <w:rPr>
      <w:rFonts w:ascii="仿宋_GB2312" w:eastAsia="仿宋_GB2312"/>
      <w:b/>
      <w:sz w:val="32"/>
      <w:szCs w:val="32"/>
    </w:rPr>
  </w:style>
  <w:style w:type="paragraph" w:customStyle="1" w:styleId="395">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96">
    <w:name w:val="UserStyle_146"/>
    <w:basedOn w:val="1"/>
    <w:qFormat/>
    <w:uiPriority w:val="0"/>
    <w:pPr>
      <w:widowControl/>
      <w:pBdr>
        <w:left w:val="single" w:color="000000" w:sz="4" w:space="0"/>
        <w:bottom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397">
    <w:name w:val="Char3 Char Char Char Char Char Char Char Char Char"/>
    <w:basedOn w:val="1"/>
    <w:qFormat/>
    <w:uiPriority w:val="0"/>
    <w:pPr>
      <w:widowControl/>
      <w:tabs>
        <w:tab w:val="left" w:pos="960"/>
      </w:tabs>
      <w:ind w:left="960" w:hanging="420"/>
      <w:jc w:val="left"/>
    </w:pPr>
    <w:rPr>
      <w:rFonts w:ascii="宋体" w:hAnsi="宋体" w:cs="宋体"/>
      <w:kern w:val="0"/>
      <w:sz w:val="24"/>
    </w:rPr>
  </w:style>
  <w:style w:type="paragraph" w:customStyle="1" w:styleId="398">
    <w:name w:val="UserStyle_123"/>
    <w:basedOn w:val="1"/>
    <w:qFormat/>
    <w:uiPriority w:val="0"/>
    <w:pPr>
      <w:widowControl/>
      <w:spacing w:before="100" w:beforeAutospacing="1" w:after="100" w:afterAutospacing="1"/>
      <w:jc w:val="left"/>
      <w:textAlignment w:val="baseline"/>
    </w:pPr>
    <w:rPr>
      <w:rFonts w:ascii="宋体" w:hAnsi="宋体"/>
      <w:kern w:val="0"/>
      <w:sz w:val="24"/>
    </w:rPr>
  </w:style>
  <w:style w:type="paragraph" w:customStyle="1" w:styleId="399">
    <w:name w:val="UserStyle_169"/>
    <w:basedOn w:val="1"/>
    <w:qFormat/>
    <w:uiPriority w:val="0"/>
    <w:pPr>
      <w:widowControl/>
      <w:pBdr>
        <w:top w:val="single" w:color="000000" w:sz="4" w:space="0"/>
        <w:left w:val="single" w:color="000000" w:sz="4" w:space="0"/>
        <w:bottom w:val="single" w:color="000000" w:sz="4" w:space="0"/>
      </w:pBdr>
      <w:shd w:val="clear" w:color="auto" w:fill="C0C0C0"/>
      <w:spacing w:before="100" w:beforeAutospacing="1" w:after="100" w:afterAutospacing="1"/>
      <w:jc w:val="center"/>
      <w:textAlignment w:val="center"/>
    </w:pPr>
    <w:rPr>
      <w:b/>
      <w:bCs/>
      <w:kern w:val="0"/>
      <w:sz w:val="20"/>
      <w:szCs w:val="20"/>
    </w:rPr>
  </w:style>
  <w:style w:type="paragraph" w:customStyle="1" w:styleId="400">
    <w:name w:val="xl156"/>
    <w:basedOn w:val="1"/>
    <w:qFormat/>
    <w:uiPriority w:val="0"/>
    <w:pPr>
      <w:widowControl/>
      <w:spacing w:before="100" w:beforeAutospacing="1" w:after="100" w:afterAutospacing="1"/>
      <w:jc w:val="center"/>
    </w:pPr>
    <w:rPr>
      <w:rFonts w:ascii="宋体" w:hAnsi="宋体" w:cs="宋体"/>
      <w:b/>
      <w:bCs/>
      <w:kern w:val="0"/>
      <w:sz w:val="36"/>
      <w:szCs w:val="36"/>
    </w:rPr>
  </w:style>
  <w:style w:type="paragraph" w:customStyle="1" w:styleId="401">
    <w:name w:val="UserStyle_154"/>
    <w:basedOn w:val="1"/>
    <w:qFormat/>
    <w:uiPriority w:val="0"/>
    <w:pPr>
      <w:widowControl/>
      <w:textAlignment w:val="baseline"/>
    </w:pPr>
    <w:rPr>
      <w:rFonts w:ascii="Arial" w:hAnsi="Arial"/>
      <w:spacing w:val="-12"/>
      <w:szCs w:val="20"/>
    </w:rPr>
  </w:style>
  <w:style w:type="paragraph" w:customStyle="1" w:styleId="402">
    <w:name w:val="首行缩进"/>
    <w:basedOn w:val="1"/>
    <w:qFormat/>
    <w:uiPriority w:val="0"/>
    <w:pPr>
      <w:spacing w:line="360" w:lineRule="auto"/>
      <w:ind w:firstLine="480" w:firstLineChars="200"/>
    </w:pPr>
    <w:rPr>
      <w:rFonts w:hAnsi="宋体" w:cs="宋体"/>
      <w:sz w:val="24"/>
    </w:rPr>
  </w:style>
  <w:style w:type="paragraph" w:customStyle="1" w:styleId="403">
    <w:name w:val="UserStyle_223"/>
    <w:basedOn w:val="1"/>
    <w:qFormat/>
    <w:uiPriority w:val="0"/>
    <w:pPr>
      <w:widowControl/>
      <w:spacing w:before="100" w:beforeAutospacing="1" w:after="100" w:afterAutospacing="1"/>
      <w:jc w:val="left"/>
      <w:textAlignment w:val="baseline"/>
    </w:pPr>
    <w:rPr>
      <w:rFonts w:ascii="宋体" w:hAnsi="宋体"/>
      <w:kern w:val="0"/>
      <w:sz w:val="24"/>
    </w:rPr>
  </w:style>
  <w:style w:type="paragraph" w:customStyle="1" w:styleId="404">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05">
    <w:name w:val="UserStyle_150"/>
    <w:basedOn w:val="1"/>
    <w:qFormat/>
    <w:uiPriority w:val="0"/>
    <w:pPr>
      <w:widowControl/>
      <w:textAlignment w:val="baseline"/>
    </w:pPr>
    <w:rPr>
      <w:rFonts w:ascii="仿宋_GB2312" w:eastAsia="仿宋_GB2312"/>
      <w:b/>
      <w:sz w:val="32"/>
      <w:szCs w:val="32"/>
    </w:rPr>
  </w:style>
  <w:style w:type="paragraph" w:customStyle="1" w:styleId="406">
    <w:name w:val="UserStyle_161"/>
    <w:basedOn w:val="1"/>
    <w:qFormat/>
    <w:uiPriority w:val="0"/>
    <w:pPr>
      <w:widowControl/>
      <w:spacing w:before="100" w:beforeAutospacing="1" w:after="100" w:afterAutospacing="1"/>
      <w:jc w:val="left"/>
      <w:textAlignment w:val="baseline"/>
    </w:pPr>
    <w:rPr>
      <w:rFonts w:ascii="宋体" w:hAnsi="宋体" w:cs="宋体"/>
      <w:b/>
      <w:bCs/>
      <w:kern w:val="0"/>
      <w:sz w:val="20"/>
      <w:szCs w:val="20"/>
    </w:rPr>
  </w:style>
  <w:style w:type="paragraph" w:customStyle="1" w:styleId="407">
    <w:name w:val="xl59"/>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408">
    <w:name w:val="UserStyle_197"/>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409">
    <w:name w:val="默认段落字体 Para Char"/>
    <w:basedOn w:val="1"/>
    <w:qFormat/>
    <w:uiPriority w:val="0"/>
    <w:pPr>
      <w:widowControl/>
      <w:topLinePunct/>
      <w:adjustRightInd w:val="0"/>
      <w:snapToGrid w:val="0"/>
      <w:spacing w:before="160" w:after="160" w:line="240" w:lineRule="atLeast"/>
      <w:ind w:left="1701"/>
      <w:jc w:val="left"/>
    </w:pPr>
  </w:style>
  <w:style w:type="paragraph" w:customStyle="1" w:styleId="410">
    <w:name w:val="UserStyle_2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18"/>
      <w:szCs w:val="20"/>
    </w:rPr>
  </w:style>
  <w:style w:type="paragraph" w:customStyle="1" w:styleId="411">
    <w:name w:val="xl110"/>
    <w:basedOn w:val="1"/>
    <w:autoRedefine/>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2">
    <w:name w:val="UserStyle_281"/>
    <w:basedOn w:val="1"/>
    <w:autoRedefine/>
    <w:qFormat/>
    <w:uiPriority w:val="0"/>
    <w:pPr>
      <w:widowControl/>
      <w:spacing w:before="100" w:beforeAutospacing="1" w:after="100" w:afterAutospacing="1"/>
      <w:jc w:val="left"/>
      <w:textAlignment w:val="baseline"/>
    </w:pPr>
    <w:rPr>
      <w:kern w:val="0"/>
      <w:sz w:val="36"/>
      <w:szCs w:val="20"/>
    </w:rPr>
  </w:style>
  <w:style w:type="paragraph" w:customStyle="1" w:styleId="413">
    <w:name w:val="List Paragraph1"/>
    <w:basedOn w:val="1"/>
    <w:qFormat/>
    <w:uiPriority w:val="0"/>
    <w:pPr>
      <w:ind w:firstLine="420" w:firstLineChars="200"/>
    </w:pPr>
    <w:rPr>
      <w:rFonts w:ascii="Calibri" w:hAnsi="Calibri"/>
    </w:rPr>
  </w:style>
  <w:style w:type="paragraph" w:customStyle="1" w:styleId="414">
    <w:name w:val="UserStyle_2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FF0000"/>
      <w:kern w:val="0"/>
      <w:sz w:val="20"/>
      <w:szCs w:val="20"/>
    </w:rPr>
  </w:style>
  <w:style w:type="paragraph" w:customStyle="1" w:styleId="415">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16">
    <w:name w:val="UserStyle_165"/>
    <w:basedOn w:val="1"/>
    <w:qFormat/>
    <w:uiPriority w:val="0"/>
    <w:pPr>
      <w:widowControl/>
      <w:textAlignment w:val="baseline"/>
    </w:pPr>
    <w:rPr>
      <w:rFonts w:ascii="Calibri" w:hAnsi="Calibri"/>
      <w:szCs w:val="22"/>
    </w:rPr>
  </w:style>
  <w:style w:type="paragraph" w:customStyle="1" w:styleId="417">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1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20"/>
    </w:rPr>
  </w:style>
  <w:style w:type="paragraph" w:customStyle="1" w:styleId="419">
    <w:name w:val="UserStyle_28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420">
    <w:name w:val="xl157"/>
    <w:basedOn w:val="1"/>
    <w:qFormat/>
    <w:uiPriority w:val="0"/>
    <w:pPr>
      <w:widowControl/>
      <w:pBdr>
        <w:bottom w:val="single" w:color="auto" w:sz="4" w:space="0"/>
      </w:pBdr>
      <w:spacing w:before="100" w:beforeAutospacing="1" w:after="100" w:afterAutospacing="1"/>
      <w:jc w:val="right"/>
    </w:pPr>
    <w:rPr>
      <w:rFonts w:ascii="宋体" w:hAnsi="宋体" w:cs="宋体"/>
      <w:b/>
      <w:bCs/>
      <w:kern w:val="0"/>
      <w:sz w:val="24"/>
    </w:rPr>
  </w:style>
  <w:style w:type="paragraph" w:customStyle="1" w:styleId="421">
    <w:name w:val="UserStyle_264"/>
    <w:basedOn w:val="1"/>
    <w:qFormat/>
    <w:uiPriority w:val="0"/>
    <w:pPr>
      <w:widowControl/>
      <w:pBdr>
        <w:bottom w:val="single" w:color="000000" w:sz="4" w:space="0"/>
      </w:pBdr>
      <w:spacing w:before="100" w:beforeAutospacing="1" w:after="100" w:afterAutospacing="1"/>
      <w:jc w:val="center"/>
      <w:textAlignment w:val="baseline"/>
    </w:pPr>
    <w:rPr>
      <w:rFonts w:ascii="宋体" w:hAnsi="宋体"/>
      <w:kern w:val="0"/>
      <w:sz w:val="22"/>
      <w:szCs w:val="20"/>
    </w:rPr>
  </w:style>
  <w:style w:type="paragraph" w:customStyle="1" w:styleId="422">
    <w:name w:val="UserStyle_139"/>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right"/>
      <w:textAlignment w:val="center"/>
    </w:pPr>
    <w:rPr>
      <w:kern w:val="0"/>
      <w:sz w:val="20"/>
      <w:szCs w:val="20"/>
    </w:rPr>
  </w:style>
  <w:style w:type="paragraph" w:customStyle="1" w:styleId="423">
    <w:name w:val="TOC2"/>
    <w:basedOn w:val="1"/>
    <w:next w:val="1"/>
    <w:qFormat/>
    <w:uiPriority w:val="0"/>
    <w:pPr>
      <w:widowControl/>
      <w:ind w:left="420" w:leftChars="200"/>
      <w:textAlignment w:val="baseline"/>
    </w:pPr>
  </w:style>
  <w:style w:type="paragraph" w:customStyle="1" w:styleId="42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425">
    <w:name w:val="font7"/>
    <w:basedOn w:val="1"/>
    <w:qFormat/>
    <w:uiPriority w:val="0"/>
    <w:pPr>
      <w:widowControl/>
      <w:spacing w:before="100" w:beforeAutospacing="1" w:after="100" w:afterAutospacing="1"/>
      <w:jc w:val="left"/>
    </w:pPr>
    <w:rPr>
      <w:rFonts w:hint="eastAsia" w:ascii="宋体" w:hAnsi="宋体"/>
      <w:kern w:val="0"/>
      <w:sz w:val="22"/>
      <w:szCs w:val="20"/>
    </w:rPr>
  </w:style>
  <w:style w:type="paragraph" w:customStyle="1" w:styleId="426">
    <w:name w:val="font15"/>
    <w:basedOn w:val="1"/>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427">
    <w:name w:val="UserStyle_156"/>
    <w:basedOn w:val="1"/>
    <w:qFormat/>
    <w:uiPriority w:val="0"/>
    <w:pPr>
      <w:widowControl/>
      <w:spacing w:line="520" w:lineRule="atLeast"/>
      <w:textAlignment w:val="baseline"/>
    </w:pPr>
    <w:rPr>
      <w:kern w:val="0"/>
      <w:sz w:val="28"/>
      <w:szCs w:val="28"/>
    </w:rPr>
  </w:style>
  <w:style w:type="paragraph" w:customStyle="1" w:styleId="428">
    <w:name w:val="说明书3级标题"/>
    <w:basedOn w:val="1"/>
    <w:next w:val="1"/>
    <w:autoRedefine/>
    <w:qFormat/>
    <w:uiPriority w:val="0"/>
    <w:pPr>
      <w:numPr>
        <w:ilvl w:val="2"/>
        <w:numId w:val="5"/>
      </w:numPr>
      <w:spacing w:line="360" w:lineRule="auto"/>
    </w:pPr>
    <w:rPr>
      <w:rFonts w:eastAsia="黑体"/>
      <w:sz w:val="24"/>
    </w:rPr>
  </w:style>
  <w:style w:type="paragraph" w:customStyle="1" w:styleId="429">
    <w:name w:val="UserStyle_246"/>
    <w:basedOn w:val="1"/>
    <w:autoRedefine/>
    <w:qFormat/>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430">
    <w:name w:val="TOC3"/>
    <w:basedOn w:val="1"/>
    <w:next w:val="1"/>
    <w:qFormat/>
    <w:uiPriority w:val="0"/>
    <w:pPr>
      <w:widowControl/>
      <w:ind w:left="840" w:leftChars="400"/>
      <w:textAlignment w:val="baseline"/>
    </w:pPr>
  </w:style>
  <w:style w:type="paragraph" w:customStyle="1" w:styleId="431">
    <w:name w:val="UserStyle_229"/>
    <w:basedOn w:val="1"/>
    <w:qFormat/>
    <w:uiPriority w:val="0"/>
    <w:pPr>
      <w:widowControl/>
      <w:spacing w:line="420" w:lineRule="atLeast"/>
      <w:ind w:left="454" w:firstLine="425"/>
      <w:jc w:val="left"/>
      <w:textAlignment w:val="baseline"/>
    </w:pPr>
    <w:rPr>
      <w:kern w:val="0"/>
      <w:szCs w:val="20"/>
    </w:rPr>
  </w:style>
  <w:style w:type="paragraph" w:customStyle="1" w:styleId="432">
    <w:name w:val="UserStyle_240"/>
    <w:basedOn w:val="1"/>
    <w:qFormat/>
    <w:uiPriority w:val="0"/>
    <w:pPr>
      <w:widowControl/>
      <w:textAlignment w:val="baseline"/>
    </w:pPr>
    <w:rPr>
      <w:rFonts w:ascii="Tahoma" w:hAnsi="Tahoma"/>
      <w:sz w:val="24"/>
      <w:szCs w:val="20"/>
    </w:rPr>
  </w:style>
  <w:style w:type="paragraph" w:customStyle="1" w:styleId="433">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434">
    <w:name w:val="font5"/>
    <w:basedOn w:val="1"/>
    <w:qFormat/>
    <w:uiPriority w:val="0"/>
    <w:pPr>
      <w:widowControl/>
      <w:spacing w:before="100" w:beforeAutospacing="1" w:after="100" w:afterAutospacing="1"/>
      <w:jc w:val="left"/>
    </w:pPr>
    <w:rPr>
      <w:rFonts w:hint="eastAsia" w:ascii="宋体" w:hAnsi="宋体"/>
      <w:kern w:val="0"/>
      <w:sz w:val="18"/>
      <w:szCs w:val="20"/>
    </w:rPr>
  </w:style>
  <w:style w:type="paragraph" w:customStyle="1" w:styleId="435">
    <w:name w:val="SANGFOR_6_正文"/>
    <w:basedOn w:val="1"/>
    <w:qFormat/>
    <w:uiPriority w:val="0"/>
    <w:pPr>
      <w:spacing w:line="360" w:lineRule="auto"/>
    </w:pPr>
    <w:rPr>
      <w:rFonts w:ascii="Calibri" w:hAnsi="Calibri"/>
      <w:szCs w:val="21"/>
    </w:rPr>
  </w:style>
  <w:style w:type="paragraph" w:customStyle="1" w:styleId="436">
    <w:name w:val="UserStyle_231"/>
    <w:basedOn w:val="1"/>
    <w:autoRedefine/>
    <w:qFormat/>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437">
    <w:name w:val="UserStyle_243"/>
    <w:basedOn w:val="1"/>
    <w:qFormat/>
    <w:uiPriority w:val="0"/>
    <w:pPr>
      <w:widowControl/>
      <w:spacing w:before="100" w:beforeAutospacing="1" w:after="100" w:afterAutospacing="1"/>
      <w:jc w:val="left"/>
      <w:textAlignment w:val="baseline"/>
    </w:pPr>
    <w:rPr>
      <w:rFonts w:ascii="宋体" w:hAnsi="宋体"/>
      <w:kern w:val="0"/>
      <w:sz w:val="24"/>
    </w:rPr>
  </w:style>
  <w:style w:type="paragraph" w:customStyle="1" w:styleId="438">
    <w:name w:val="UserStyle_248"/>
    <w:basedOn w:val="1"/>
    <w:qFormat/>
    <w:uiPriority w:val="0"/>
    <w:pPr>
      <w:widowControl/>
      <w:ind w:firstLine="420" w:firstLineChars="200"/>
      <w:jc w:val="left"/>
      <w:textAlignment w:val="baseline"/>
    </w:pPr>
  </w:style>
  <w:style w:type="paragraph" w:customStyle="1" w:styleId="439">
    <w:name w:val="Char19"/>
    <w:basedOn w:val="1"/>
    <w:qFormat/>
    <w:uiPriority w:val="0"/>
    <w:rPr>
      <w:szCs w:val="20"/>
    </w:rPr>
  </w:style>
  <w:style w:type="paragraph" w:customStyle="1" w:styleId="440">
    <w:name w:val="UserStyle_235"/>
    <w:basedOn w:val="1"/>
    <w:qFormat/>
    <w:uiPriority w:val="0"/>
    <w:pPr>
      <w:widowControl/>
      <w:spacing w:before="100" w:beforeAutospacing="1" w:after="100" w:afterAutospacing="1"/>
      <w:jc w:val="left"/>
      <w:textAlignment w:val="baseline"/>
    </w:pPr>
    <w:rPr>
      <w:rFonts w:ascii="宋体" w:hAnsi="宋体"/>
      <w:kern w:val="0"/>
      <w:sz w:val="24"/>
    </w:rPr>
  </w:style>
  <w:style w:type="paragraph" w:customStyle="1" w:styleId="441">
    <w:name w:val="UserStyle_278"/>
    <w:next w:val="331"/>
    <w:qFormat/>
    <w:uiPriority w:val="0"/>
    <w:pPr>
      <w:tabs>
        <w:tab w:val="left" w:pos="360"/>
      </w:tabs>
      <w:textAlignment w:val="baseline"/>
    </w:pPr>
    <w:rPr>
      <w:rFonts w:ascii="Times New Roman" w:hAnsi="Times New Roman" w:eastAsia="黑体" w:cs="Times New Roman"/>
      <w:sz w:val="21"/>
      <w:lang w:val="en-US" w:eastAsia="zh-CN" w:bidi="ar-SA"/>
    </w:rPr>
  </w:style>
  <w:style w:type="paragraph" w:customStyle="1" w:styleId="442">
    <w:name w:val="UserStyle_261"/>
    <w:basedOn w:val="1"/>
    <w:qFormat/>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kern w:val="0"/>
      <w:sz w:val="24"/>
    </w:rPr>
  </w:style>
  <w:style w:type="paragraph" w:customStyle="1" w:styleId="44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44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45">
    <w:name w:val="UserStyle_224"/>
    <w:basedOn w:val="1"/>
    <w:qFormat/>
    <w:uiPriority w:val="0"/>
    <w:pPr>
      <w:widowControl/>
      <w:spacing w:before="100" w:beforeAutospacing="1" w:after="100" w:afterAutospacing="1"/>
      <w:jc w:val="left"/>
      <w:textAlignment w:val="baseline"/>
    </w:pPr>
    <w:rPr>
      <w:kern w:val="0"/>
      <w:sz w:val="18"/>
      <w:szCs w:val="20"/>
    </w:rPr>
  </w:style>
  <w:style w:type="paragraph" w:customStyle="1" w:styleId="446">
    <w:name w:val="UserStyle_2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447">
    <w:name w:val="_Style 3"/>
    <w:basedOn w:val="1"/>
    <w:qFormat/>
    <w:uiPriority w:val="34"/>
    <w:pPr>
      <w:ind w:firstLine="420" w:firstLineChars="200"/>
    </w:pPr>
    <w:rPr>
      <w:rFonts w:ascii="Verdana" w:hAnsi="Verdana" w:eastAsia="微软雅黑"/>
      <w:szCs w:val="20"/>
    </w:rPr>
  </w:style>
  <w:style w:type="paragraph" w:customStyle="1" w:styleId="448">
    <w:name w:val="UserStyle_254"/>
    <w:basedOn w:val="1"/>
    <w:qFormat/>
    <w:uiPriority w:val="0"/>
    <w:pPr>
      <w:widowControl/>
      <w:spacing w:line="360" w:lineRule="auto"/>
      <w:ind w:firstLine="200" w:firstLineChars="200"/>
      <w:textAlignment w:val="baseline"/>
    </w:pPr>
    <w:rPr>
      <w:rFonts w:ascii="Tahoma" w:hAnsi="Tahoma"/>
      <w:sz w:val="24"/>
      <w:szCs w:val="20"/>
    </w:rPr>
  </w:style>
  <w:style w:type="paragraph" w:customStyle="1" w:styleId="449">
    <w:name w:val="UserStyle_234"/>
    <w:basedOn w:val="1"/>
    <w:autoRedefine/>
    <w:qFormat/>
    <w:uiPriority w:val="0"/>
    <w:pPr>
      <w:widowControl/>
      <w:pBdr>
        <w:top w:val="single" w:color="000000" w:sz="4" w:space="0"/>
        <w:lef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450">
    <w:name w:val="UserStyle_239"/>
    <w:basedOn w:val="1"/>
    <w:qFormat/>
    <w:uiPriority w:val="0"/>
    <w:pPr>
      <w:widowControl/>
      <w:spacing w:line="360" w:lineRule="atLeast"/>
      <w:textAlignment w:val="baseline"/>
    </w:pPr>
    <w:rPr>
      <w:rFonts w:ascii="黑体" w:hAnsi="黑体" w:eastAsia="黑体"/>
      <w:szCs w:val="21"/>
    </w:rPr>
  </w:style>
  <w:style w:type="paragraph" w:customStyle="1" w:styleId="451">
    <w:name w:val="UserStyle_144"/>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452">
    <w:name w:val="xl76"/>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453">
    <w:name w:val="说明书2级标题"/>
    <w:basedOn w:val="1"/>
    <w:next w:val="428"/>
    <w:qFormat/>
    <w:uiPriority w:val="0"/>
    <w:pPr>
      <w:numPr>
        <w:ilvl w:val="2"/>
        <w:numId w:val="6"/>
      </w:numPr>
      <w:spacing w:beforeLines="100"/>
    </w:pPr>
    <w:rPr>
      <w:rFonts w:eastAsia="黑体"/>
      <w:sz w:val="28"/>
      <w:szCs w:val="28"/>
    </w:rPr>
  </w:style>
  <w:style w:type="paragraph" w:customStyle="1" w:styleId="454">
    <w:name w:val="UserStyle_25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455">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456">
    <w:name w:val="BodyText1I2"/>
    <w:basedOn w:val="333"/>
    <w:qFormat/>
    <w:uiPriority w:val="0"/>
    <w:pPr>
      <w:spacing w:after="120" w:line="240" w:lineRule="auto"/>
      <w:ind w:left="420" w:leftChars="200" w:firstLine="420" w:firstLineChars="200"/>
    </w:pPr>
    <w:rPr>
      <w:rFonts w:ascii="Times New Roman" w:hAnsi="Times New Roman"/>
      <w:kern w:val="0"/>
      <w:sz w:val="28"/>
    </w:rPr>
  </w:style>
  <w:style w:type="paragraph" w:customStyle="1" w:styleId="457">
    <w:name w:val="xl11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58">
    <w:name w:val="UserStyle_132"/>
    <w:basedOn w:val="1"/>
    <w:qFormat/>
    <w:uiPriority w:val="0"/>
    <w:pPr>
      <w:widowControl/>
      <w:jc w:val="center"/>
      <w:textAlignment w:val="baseline"/>
    </w:pPr>
    <w:rPr>
      <w:rFonts w:ascii="Tahoma" w:hAnsi="Tahoma"/>
      <w:sz w:val="24"/>
      <w:szCs w:val="20"/>
    </w:rPr>
  </w:style>
  <w:style w:type="paragraph" w:customStyle="1" w:styleId="459">
    <w:name w:val="xl28"/>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0">
    <w:name w:val="UserStyle_28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461">
    <w:name w:val="UserStyle_13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462">
    <w:name w:val="Char Char Char Char1"/>
    <w:basedOn w:val="1"/>
    <w:qFormat/>
    <w:uiPriority w:val="0"/>
    <w:rPr>
      <w:szCs w:val="20"/>
    </w:rPr>
  </w:style>
  <w:style w:type="paragraph" w:customStyle="1" w:styleId="463">
    <w:name w:val="样式 标题 4H4Ref Heading 1rh1Heading sqlsect 1.2.3.4付标题PIM 4..."/>
    <w:basedOn w:val="7"/>
    <w:qFormat/>
    <w:uiPriority w:val="0"/>
    <w:pPr>
      <w:spacing w:line="360" w:lineRule="auto"/>
    </w:pPr>
    <w:rPr>
      <w:rFonts w:ascii="楷体_GB2312" w:hAnsi="楷体_GB2312" w:eastAsia="宋体" w:cs="宋体"/>
      <w:szCs w:val="20"/>
    </w:rPr>
  </w:style>
  <w:style w:type="paragraph" w:customStyle="1" w:styleId="464">
    <w:name w:val="一级条标题"/>
    <w:next w:val="118"/>
    <w:qFormat/>
    <w:uiPriority w:val="0"/>
    <w:pPr>
      <w:tabs>
        <w:tab w:val="left" w:pos="360"/>
      </w:tabs>
      <w:outlineLvl w:val="2"/>
    </w:pPr>
    <w:rPr>
      <w:rFonts w:ascii="Times New Roman" w:hAnsi="Times New Roman" w:eastAsia="黑体" w:cs="Times New Roman"/>
      <w:sz w:val="21"/>
      <w:lang w:val="en-US" w:eastAsia="zh-CN" w:bidi="ar-SA"/>
    </w:rPr>
  </w:style>
  <w:style w:type="paragraph" w:customStyle="1" w:styleId="465">
    <w:name w:val="Char Char Char Char Char Char Char"/>
    <w:basedOn w:val="1"/>
    <w:qFormat/>
    <w:uiPriority w:val="0"/>
    <w:pPr>
      <w:tabs>
        <w:tab w:val="left" w:pos="432"/>
      </w:tabs>
      <w:ind w:left="432" w:hanging="432"/>
    </w:pPr>
    <w:rPr>
      <w:rFonts w:ascii="Tahoma" w:hAnsi="Tahoma"/>
      <w:sz w:val="24"/>
      <w:szCs w:val="20"/>
    </w:rPr>
  </w:style>
  <w:style w:type="paragraph" w:customStyle="1" w:styleId="466">
    <w:name w:val="UserStyle_1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kern w:val="0"/>
      <w:sz w:val="20"/>
      <w:szCs w:val="20"/>
    </w:rPr>
  </w:style>
  <w:style w:type="paragraph" w:customStyle="1" w:styleId="467">
    <w:name w:val="xl155"/>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6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46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70">
    <w:name w:val="UserStyle_250"/>
    <w:basedOn w:val="471"/>
    <w:qFormat/>
    <w:uiPriority w:val="0"/>
    <w:pPr>
      <w:tabs>
        <w:tab w:val="right" w:leader="dot" w:pos="9458"/>
      </w:tabs>
      <w:spacing w:before="120" w:after="120"/>
    </w:pPr>
    <w:rPr>
      <w:bCs/>
      <w:caps/>
    </w:rPr>
  </w:style>
  <w:style w:type="paragraph" w:customStyle="1" w:styleId="471">
    <w:name w:val="TOC1"/>
    <w:basedOn w:val="1"/>
    <w:next w:val="1"/>
    <w:qFormat/>
    <w:uiPriority w:val="0"/>
    <w:pPr>
      <w:widowControl/>
      <w:jc w:val="left"/>
      <w:textAlignment w:val="baseline"/>
    </w:pPr>
  </w:style>
  <w:style w:type="paragraph" w:customStyle="1" w:styleId="472">
    <w:name w:val="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473">
    <w:name w:val="xl14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74">
    <w:name w:val="UserStyle_257"/>
    <w:qFormat/>
    <w:uiPriority w:val="0"/>
    <w:pPr>
      <w:textAlignment w:val="baseline"/>
    </w:pPr>
    <w:rPr>
      <w:rFonts w:ascii="Times New Roman" w:hAnsi="Times New Roman" w:eastAsia="宋体" w:cs="Times New Roman"/>
      <w:kern w:val="2"/>
      <w:sz w:val="21"/>
      <w:szCs w:val="24"/>
      <w:lang w:val="en-US" w:eastAsia="zh-CN" w:bidi="ar-SA"/>
    </w:rPr>
  </w:style>
  <w:style w:type="paragraph" w:customStyle="1" w:styleId="4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76">
    <w:name w:val="UserStyle_249"/>
    <w:basedOn w:val="470"/>
    <w:next w:val="470"/>
    <w:qFormat/>
    <w:uiPriority w:val="0"/>
  </w:style>
  <w:style w:type="paragraph" w:customStyle="1" w:styleId="477">
    <w:name w:val="目录3"/>
    <w:basedOn w:val="1"/>
    <w:qFormat/>
    <w:uiPriority w:val="0"/>
    <w:pPr>
      <w:adjustRightInd w:val="0"/>
      <w:spacing w:line="420" w:lineRule="atLeast"/>
      <w:ind w:left="454" w:firstLine="425"/>
      <w:jc w:val="left"/>
      <w:textAlignment w:val="baseline"/>
    </w:pPr>
    <w:rPr>
      <w:kern w:val="0"/>
      <w:szCs w:val="20"/>
    </w:rPr>
  </w:style>
  <w:style w:type="paragraph" w:customStyle="1" w:styleId="478">
    <w:name w:val="Char Char"/>
    <w:basedOn w:val="1"/>
    <w:qFormat/>
    <w:uiPriority w:val="0"/>
    <w:pPr>
      <w:tabs>
        <w:tab w:val="left" w:pos="432"/>
        <w:tab w:val="left" w:pos="1211"/>
      </w:tabs>
      <w:ind w:left="1211" w:hanging="360"/>
    </w:pPr>
    <w:rPr>
      <w:rFonts w:ascii="Tahoma" w:hAnsi="Tahoma"/>
      <w:sz w:val="24"/>
      <w:szCs w:val="20"/>
    </w:rPr>
  </w:style>
  <w:style w:type="paragraph" w:customStyle="1" w:styleId="479">
    <w:name w:val="ListNumber"/>
    <w:basedOn w:val="1"/>
    <w:qFormat/>
    <w:uiPriority w:val="0"/>
    <w:pPr>
      <w:widowControl/>
      <w:tabs>
        <w:tab w:val="left" w:pos="454"/>
        <w:tab w:val="left" w:pos="720"/>
        <w:tab w:val="left" w:pos="900"/>
      </w:tabs>
      <w:spacing w:after="50"/>
      <w:ind w:left="454" w:hanging="284"/>
      <w:jc w:val="left"/>
      <w:textAlignment w:val="baseline"/>
    </w:pPr>
    <w:rPr>
      <w:kern w:val="0"/>
      <w:sz w:val="24"/>
      <w:szCs w:val="20"/>
    </w:rPr>
  </w:style>
  <w:style w:type="paragraph" w:customStyle="1" w:styleId="480">
    <w:name w:val="l2"/>
    <w:basedOn w:val="1"/>
    <w:qFormat/>
    <w:uiPriority w:val="0"/>
    <w:pPr>
      <w:keepLines/>
      <w:widowControl/>
      <w:spacing w:before="156" w:beforeLines="50" w:after="156" w:afterLines="50" w:line="300" w:lineRule="auto"/>
    </w:pPr>
    <w:rPr>
      <w:rFonts w:ascii="Arial" w:hAnsi="Arial"/>
      <w:bCs/>
    </w:rPr>
  </w:style>
  <w:style w:type="paragraph" w:customStyle="1" w:styleId="481">
    <w:name w:val="xl5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48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83">
    <w:name w:val="font1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4">
    <w:name w:val="CCTV文档正文"/>
    <w:basedOn w:val="1"/>
    <w:qFormat/>
    <w:uiPriority w:val="0"/>
    <w:pPr>
      <w:spacing w:line="360" w:lineRule="auto"/>
      <w:jc w:val="left"/>
    </w:pPr>
    <w:rPr>
      <w:sz w:val="24"/>
      <w:szCs w:val="21"/>
    </w:rPr>
  </w:style>
  <w:style w:type="paragraph" w:customStyle="1" w:styleId="485">
    <w:name w:val="xl153"/>
    <w:basedOn w:val="1"/>
    <w:qFormat/>
    <w:uiPriority w:val="0"/>
    <w:pPr>
      <w:widowControl/>
      <w:pBdr>
        <w:top w:val="single" w:color="auto" w:sz="4" w:space="0"/>
        <w:bottom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486">
    <w:name w:val="ToCaption"/>
    <w:basedOn w:val="1"/>
    <w:next w:val="1"/>
    <w:qFormat/>
    <w:uiPriority w:val="0"/>
    <w:pPr>
      <w:widowControl/>
      <w:ind w:left="200" w:leftChars="200" w:hanging="200" w:hangingChars="200"/>
      <w:textAlignment w:val="baseline"/>
    </w:pPr>
  </w:style>
  <w:style w:type="paragraph" w:customStyle="1" w:styleId="487">
    <w:name w:val="UserStyle_148"/>
    <w:basedOn w:val="1"/>
    <w:qFormat/>
    <w:uiPriority w:val="0"/>
    <w:pPr>
      <w:widowControl/>
      <w:tabs>
        <w:tab w:val="left" w:pos="960"/>
      </w:tabs>
      <w:ind w:left="960" w:hanging="420"/>
      <w:jc w:val="left"/>
      <w:textAlignment w:val="baseline"/>
    </w:pPr>
    <w:rPr>
      <w:rFonts w:ascii="宋体" w:hAnsi="宋体"/>
      <w:kern w:val="0"/>
      <w:sz w:val="24"/>
    </w:rPr>
  </w:style>
  <w:style w:type="paragraph" w:customStyle="1" w:styleId="488">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8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90">
    <w:name w:val="UserStyle_162"/>
    <w:basedOn w:val="1"/>
    <w:qFormat/>
    <w:uiPriority w:val="0"/>
    <w:pPr>
      <w:widowControl/>
      <w:topLinePunct/>
      <w:snapToGrid w:val="0"/>
      <w:textAlignment w:val="baseline"/>
    </w:pPr>
    <w:rPr>
      <w:rFonts w:ascii="仿宋_GB2312" w:hAnsi="宋体" w:eastAsia="仿宋_GB2312"/>
      <w:b/>
      <w:kern w:val="0"/>
      <w:sz w:val="24"/>
    </w:rPr>
  </w:style>
  <w:style w:type="paragraph" w:customStyle="1" w:styleId="491">
    <w:name w:val="样式 标题 3 + 左侧:  2 字符"/>
    <w:basedOn w:val="4"/>
    <w:qFormat/>
    <w:uiPriority w:val="0"/>
    <w:pPr>
      <w:spacing w:line="240" w:lineRule="auto"/>
    </w:pPr>
    <w:rPr>
      <w:rFonts w:cs="宋体"/>
      <w:sz w:val="28"/>
      <w:szCs w:val="28"/>
    </w:rPr>
  </w:style>
  <w:style w:type="paragraph" w:customStyle="1" w:styleId="492">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93">
    <w:name w:val="UserStyle_12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494">
    <w:name w:val="xl14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495">
    <w:name w:val="正文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96">
    <w:name w:val="Char Char Char Char Char Char Char Char Char1 Char"/>
    <w:basedOn w:val="17"/>
    <w:qFormat/>
    <w:uiPriority w:val="0"/>
    <w:pPr>
      <w:widowControl/>
      <w:adjustRightInd w:val="0"/>
      <w:snapToGrid w:val="0"/>
      <w:spacing w:line="360" w:lineRule="auto"/>
      <w:jc w:val="left"/>
    </w:pPr>
    <w:rPr>
      <w:rFonts w:ascii="Tahoma" w:hAnsi="Tahoma"/>
      <w:kern w:val="0"/>
      <w:sz w:val="24"/>
      <w:szCs w:val="20"/>
    </w:rPr>
  </w:style>
  <w:style w:type="paragraph" w:customStyle="1" w:styleId="497">
    <w:name w:val="列出段落11"/>
    <w:basedOn w:val="1"/>
    <w:qFormat/>
    <w:uiPriority w:val="34"/>
    <w:pPr>
      <w:widowControl/>
      <w:spacing w:beforeLines="50" w:afterLines="50"/>
      <w:ind w:firstLine="420" w:firstLineChars="200"/>
      <w:jc w:val="left"/>
    </w:pPr>
  </w:style>
  <w:style w:type="paragraph" w:customStyle="1" w:styleId="4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99">
    <w:name w:val="样式 宋体 小五 左 段前: 5 磅 段后: 5 磅 行距: 1.5 倍行距"/>
    <w:basedOn w:val="1"/>
    <w:qFormat/>
    <w:uiPriority w:val="0"/>
    <w:pPr>
      <w:widowControl/>
      <w:tabs>
        <w:tab w:val="left" w:pos="5100"/>
      </w:tabs>
      <w:spacing w:line="0" w:lineRule="atLeast"/>
      <w:jc w:val="left"/>
    </w:pPr>
    <w:rPr>
      <w:rFonts w:ascii="宋体" w:hAnsi="宋体"/>
      <w:kern w:val="0"/>
      <w:szCs w:val="20"/>
    </w:rPr>
  </w:style>
  <w:style w:type="paragraph" w:customStyle="1" w:styleId="500">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1">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502">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03">
    <w:name w:val="A正文"/>
    <w:basedOn w:val="1"/>
    <w:qFormat/>
    <w:uiPriority w:val="0"/>
    <w:pPr>
      <w:widowControl/>
      <w:overflowPunct w:val="0"/>
      <w:autoSpaceDE w:val="0"/>
      <w:autoSpaceDN w:val="0"/>
      <w:adjustRightInd w:val="0"/>
      <w:spacing w:line="360" w:lineRule="auto"/>
      <w:ind w:firstLine="200" w:firstLineChars="200"/>
      <w:jc w:val="left"/>
      <w:textAlignment w:val="baseline"/>
    </w:pPr>
    <w:rPr>
      <w:rFonts w:eastAsia="仿宋_GB2312"/>
      <w:kern w:val="0"/>
      <w:sz w:val="24"/>
      <w:szCs w:val="20"/>
    </w:rPr>
  </w:style>
  <w:style w:type="paragraph" w:customStyle="1" w:styleId="504">
    <w:name w:val="xl79"/>
    <w:basedOn w:val="1"/>
    <w:qFormat/>
    <w:uiPriority w:val="0"/>
    <w:pPr>
      <w:widowControl/>
      <w:pBdr>
        <w:bottom w:val="single" w:color="auto" w:sz="4" w:space="0"/>
      </w:pBdr>
      <w:spacing w:before="100" w:beforeAutospacing="1" w:after="100" w:afterAutospacing="1"/>
      <w:jc w:val="right"/>
    </w:pPr>
    <w:rPr>
      <w:kern w:val="0"/>
      <w:sz w:val="22"/>
      <w:szCs w:val="20"/>
    </w:rPr>
  </w:style>
  <w:style w:type="paragraph" w:customStyle="1" w:styleId="505">
    <w:name w:val="UserStyle_177"/>
    <w:basedOn w:val="1"/>
    <w:qFormat/>
    <w:uiPriority w:val="0"/>
    <w:pPr>
      <w:widowControl/>
      <w:tabs>
        <w:tab w:val="left" w:pos="360"/>
      </w:tabs>
      <w:textAlignment w:val="baseline"/>
    </w:pPr>
    <w:rPr>
      <w:sz w:val="24"/>
    </w:rPr>
  </w:style>
  <w:style w:type="paragraph" w:customStyle="1" w:styleId="50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507">
    <w:name w:val="xl47"/>
    <w:basedOn w:val="1"/>
    <w:qFormat/>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50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09">
    <w:name w:val="UserStyle_138"/>
    <w:basedOn w:val="1"/>
    <w:qFormat/>
    <w:uiPriority w:val="0"/>
    <w:pPr>
      <w:widowControl/>
      <w:spacing w:before="100" w:beforeAutospacing="1" w:after="100" w:afterAutospacing="1"/>
      <w:jc w:val="left"/>
      <w:textAlignment w:val="baseline"/>
    </w:pPr>
    <w:rPr>
      <w:kern w:val="0"/>
      <w:sz w:val="24"/>
      <w:szCs w:val="20"/>
    </w:rPr>
  </w:style>
  <w:style w:type="paragraph" w:customStyle="1" w:styleId="510">
    <w:name w:val="xl1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511">
    <w:name w:val="正文段"/>
    <w:basedOn w:val="1"/>
    <w:qFormat/>
    <w:uiPriority w:val="0"/>
    <w:pPr>
      <w:widowControl/>
      <w:snapToGrid w:val="0"/>
      <w:spacing w:after="50" w:afterLines="50"/>
      <w:ind w:firstLine="200" w:firstLineChars="200"/>
    </w:pPr>
    <w:rPr>
      <w:kern w:val="0"/>
      <w:sz w:val="24"/>
      <w:szCs w:val="20"/>
    </w:rPr>
  </w:style>
  <w:style w:type="paragraph" w:customStyle="1" w:styleId="512">
    <w:name w:val="ST20_17"/>
    <w:basedOn w:val="7"/>
    <w:qFormat/>
    <w:uiPriority w:val="0"/>
    <w:pPr>
      <w:autoSpaceDE w:val="0"/>
      <w:autoSpaceDN w:val="0"/>
      <w:adjustRightInd w:val="0"/>
      <w:spacing w:before="0" w:after="0" w:line="240" w:lineRule="atLeast"/>
      <w:textAlignment w:val="baseline"/>
      <w:outlineLvl w:val="9"/>
    </w:pPr>
    <w:rPr>
      <w:rFonts w:ascii="宋体" w:hAnsi="宋体" w:eastAsia="宋体" w:cs="Arial Unicode MS"/>
      <w:b w:val="0"/>
      <w:bCs w:val="0"/>
      <w:kern w:val="0"/>
      <w:sz w:val="24"/>
      <w:szCs w:val="20"/>
    </w:rPr>
  </w:style>
  <w:style w:type="paragraph" w:customStyle="1" w:styleId="513">
    <w:name w:val="xl141"/>
    <w:basedOn w:val="1"/>
    <w:qFormat/>
    <w:uiPriority w:val="0"/>
    <w:pPr>
      <w:widowControl/>
      <w:pBdr>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514">
    <w:name w:val="标题5"/>
    <w:basedOn w:val="1"/>
    <w:qFormat/>
    <w:uiPriority w:val="0"/>
    <w:pPr>
      <w:spacing w:before="120" w:after="120"/>
    </w:pPr>
    <w:rPr>
      <w:rFonts w:ascii="宋体"/>
      <w:b/>
      <w:sz w:val="28"/>
    </w:rPr>
  </w:style>
  <w:style w:type="paragraph" w:customStyle="1" w:styleId="515">
    <w:name w:val="xl27"/>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516">
    <w:name w:val="ListContinue"/>
    <w:basedOn w:val="1"/>
    <w:qFormat/>
    <w:uiPriority w:val="0"/>
    <w:pPr>
      <w:tabs>
        <w:tab w:val="left" w:pos="3960"/>
      </w:tabs>
      <w:spacing w:after="120"/>
      <w:ind w:left="420" w:leftChars="200"/>
    </w:pPr>
  </w:style>
  <w:style w:type="paragraph" w:customStyle="1" w:styleId="517">
    <w:name w:val="p0"/>
    <w:basedOn w:val="1"/>
    <w:qFormat/>
    <w:uiPriority w:val="0"/>
    <w:pPr>
      <w:widowControl/>
      <w:spacing w:line="520" w:lineRule="atLeast"/>
    </w:pPr>
    <w:rPr>
      <w:kern w:val="0"/>
      <w:sz w:val="28"/>
      <w:szCs w:val="28"/>
    </w:rPr>
  </w:style>
  <w:style w:type="paragraph" w:customStyle="1" w:styleId="518">
    <w:name w:val="Char Char Char"/>
    <w:basedOn w:val="1"/>
    <w:qFormat/>
    <w:uiPriority w:val="0"/>
    <w:rPr>
      <w:rFonts w:ascii="Tahoma" w:hAnsi="Tahoma"/>
      <w:sz w:val="24"/>
      <w:szCs w:val="20"/>
    </w:rPr>
  </w:style>
  <w:style w:type="paragraph" w:customStyle="1" w:styleId="519">
    <w:name w:val="UserStyle_142"/>
    <w:basedOn w:val="1"/>
    <w:qFormat/>
    <w:uiPriority w:val="0"/>
    <w:pPr>
      <w:keepNext/>
      <w:widowControl/>
      <w:spacing w:before="60" w:after="60" w:line="300" w:lineRule="auto"/>
      <w:jc w:val="center"/>
      <w:textAlignment w:val="center"/>
    </w:pPr>
    <w:rPr>
      <w:spacing w:val="20"/>
      <w:kern w:val="0"/>
      <w:sz w:val="24"/>
      <w:szCs w:val="20"/>
    </w:rPr>
  </w:style>
  <w:style w:type="paragraph" w:customStyle="1" w:styleId="520">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21">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2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微软雅黑" w:hAnsi="微软雅黑" w:eastAsia="微软雅黑" w:cs="宋体"/>
      <w:kern w:val="0"/>
      <w:sz w:val="20"/>
      <w:szCs w:val="20"/>
    </w:rPr>
  </w:style>
  <w:style w:type="paragraph" w:customStyle="1" w:styleId="523">
    <w:name w:val="reader-word-layer reader-word-s21-5"/>
    <w:basedOn w:val="1"/>
    <w:qFormat/>
    <w:uiPriority w:val="0"/>
    <w:pPr>
      <w:widowControl/>
      <w:spacing w:before="100" w:beforeAutospacing="1" w:after="100" w:afterAutospacing="1"/>
      <w:jc w:val="left"/>
    </w:pPr>
    <w:rPr>
      <w:rFonts w:ascii="宋体" w:hAnsi="宋体" w:cs="宋体"/>
      <w:kern w:val="0"/>
      <w:sz w:val="24"/>
    </w:rPr>
  </w:style>
  <w:style w:type="paragraph" w:customStyle="1" w:styleId="524">
    <w:name w:val="TOC8"/>
    <w:basedOn w:val="1"/>
    <w:next w:val="1"/>
    <w:qFormat/>
    <w:uiPriority w:val="0"/>
    <w:pPr>
      <w:widowControl/>
      <w:ind w:left="1470"/>
      <w:jc w:val="left"/>
      <w:textAlignment w:val="baseline"/>
    </w:pPr>
    <w:rPr>
      <w:sz w:val="18"/>
      <w:szCs w:val="18"/>
    </w:rPr>
  </w:style>
  <w:style w:type="paragraph" w:customStyle="1" w:styleId="525">
    <w:name w:val="_Style 103"/>
    <w:basedOn w:val="1"/>
    <w:next w:val="5"/>
    <w:qFormat/>
    <w:uiPriority w:val="0"/>
    <w:pPr>
      <w:ind w:firstLine="420"/>
    </w:pPr>
    <w:rPr>
      <w:rFonts w:eastAsia="仿宋_GB2312"/>
      <w:sz w:val="32"/>
      <w:szCs w:val="20"/>
    </w:rPr>
  </w:style>
  <w:style w:type="paragraph" w:customStyle="1" w:styleId="526">
    <w:name w:val="font1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27">
    <w:name w:val="rmv"/>
    <w:basedOn w:val="1"/>
    <w:qFormat/>
    <w:uiPriority w:val="0"/>
    <w:pPr>
      <w:widowControl/>
      <w:spacing w:before="100" w:beforeAutospacing="1" w:after="100" w:afterAutospacing="1"/>
      <w:jc w:val="left"/>
    </w:pPr>
    <w:rPr>
      <w:rFonts w:ascii="宋体" w:hAnsi="宋体" w:cs="宋体"/>
      <w:kern w:val="0"/>
      <w:sz w:val="24"/>
    </w:rPr>
  </w:style>
  <w:style w:type="paragraph" w:customStyle="1" w:styleId="528">
    <w:name w:val="font12"/>
    <w:basedOn w:val="1"/>
    <w:qFormat/>
    <w:uiPriority w:val="0"/>
    <w:pPr>
      <w:widowControl/>
      <w:spacing w:before="100" w:beforeAutospacing="1" w:after="100" w:afterAutospacing="1"/>
      <w:jc w:val="left"/>
    </w:pPr>
    <w:rPr>
      <w:kern w:val="0"/>
      <w:sz w:val="18"/>
      <w:szCs w:val="20"/>
    </w:rPr>
  </w:style>
  <w:style w:type="paragraph" w:customStyle="1" w:styleId="529">
    <w:name w:val="UserStyle_268"/>
    <w:basedOn w:val="1"/>
    <w:autoRedefine/>
    <w:qFormat/>
    <w:uiPriority w:val="0"/>
    <w:pPr>
      <w:widowControl/>
      <w:pBdr>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530">
    <w:name w:val="font0"/>
    <w:basedOn w:val="1"/>
    <w:qFormat/>
    <w:uiPriority w:val="0"/>
    <w:pPr>
      <w:widowControl/>
      <w:spacing w:before="100" w:beforeAutospacing="1" w:after="100" w:afterAutospacing="1"/>
      <w:jc w:val="left"/>
    </w:pPr>
    <w:rPr>
      <w:rFonts w:hint="eastAsia" w:ascii="宋体" w:hAnsi="宋体"/>
      <w:kern w:val="0"/>
      <w:sz w:val="24"/>
      <w:szCs w:val="20"/>
    </w:rPr>
  </w:style>
  <w:style w:type="paragraph" w:customStyle="1" w:styleId="531">
    <w:name w:val="xl75"/>
    <w:basedOn w:val="1"/>
    <w:qFormat/>
    <w:uiPriority w:val="0"/>
    <w:pPr>
      <w:widowControl/>
      <w:spacing w:before="100" w:beforeAutospacing="1" w:after="100" w:afterAutospacing="1"/>
      <w:jc w:val="center"/>
    </w:pPr>
    <w:rPr>
      <w:rFonts w:hint="eastAsia" w:ascii="黑体" w:hAnsi="宋体" w:eastAsia="黑体"/>
      <w:kern w:val="0"/>
      <w:sz w:val="36"/>
      <w:szCs w:val="20"/>
    </w:rPr>
  </w:style>
  <w:style w:type="paragraph" w:customStyle="1" w:styleId="532">
    <w:name w:val="xl46"/>
    <w:basedOn w:val="1"/>
    <w:qFormat/>
    <w:uiPriority w:val="0"/>
    <w:pPr>
      <w:widowControl/>
      <w:spacing w:before="100" w:beforeAutospacing="1" w:after="100" w:afterAutospacing="1"/>
      <w:jc w:val="center"/>
      <w:textAlignment w:val="center"/>
    </w:pPr>
    <w:rPr>
      <w:kern w:val="0"/>
      <w:sz w:val="20"/>
      <w:szCs w:val="20"/>
    </w:rPr>
  </w:style>
  <w:style w:type="paragraph" w:customStyle="1" w:styleId="53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534">
    <w:name w:val="UserStyle_141"/>
    <w:basedOn w:val="1"/>
    <w:qFormat/>
    <w:uiPriority w:val="0"/>
    <w:pPr>
      <w:tabs>
        <w:tab w:val="left" w:pos="432"/>
        <w:tab w:val="left" w:pos="1211"/>
      </w:tabs>
      <w:ind w:left="1211" w:hanging="360"/>
    </w:pPr>
    <w:rPr>
      <w:rFonts w:ascii="Tahoma" w:hAnsi="Tahoma"/>
      <w:sz w:val="24"/>
      <w:szCs w:val="20"/>
    </w:rPr>
  </w:style>
  <w:style w:type="paragraph" w:customStyle="1" w:styleId="535">
    <w:name w:val="默认段落字体 Para Char Char Char Char Char Char Char"/>
    <w:basedOn w:val="1"/>
    <w:qFormat/>
    <w:uiPriority w:val="0"/>
    <w:pPr>
      <w:spacing w:line="360" w:lineRule="auto"/>
      <w:ind w:firstLine="200" w:firstLineChars="200"/>
    </w:pPr>
    <w:rPr>
      <w:rFonts w:ascii="Tahoma" w:hAnsi="Tahoma"/>
      <w:sz w:val="24"/>
      <w:szCs w:val="20"/>
    </w:rPr>
  </w:style>
  <w:style w:type="paragraph" w:customStyle="1" w:styleId="536">
    <w:name w:val="xl61"/>
    <w:basedOn w:val="1"/>
    <w:qFormat/>
    <w:uiPriority w:val="0"/>
    <w:pPr>
      <w:widowControl/>
      <w:pBdr>
        <w:bottom w:val="single" w:color="auto" w:sz="4" w:space="0"/>
      </w:pBdr>
      <w:spacing w:before="100" w:beforeAutospacing="1" w:after="100" w:afterAutospacing="1"/>
      <w:jc w:val="center"/>
    </w:pPr>
    <w:rPr>
      <w:kern w:val="0"/>
      <w:sz w:val="22"/>
      <w:szCs w:val="20"/>
    </w:rPr>
  </w:style>
  <w:style w:type="paragraph" w:customStyle="1" w:styleId="537">
    <w:name w:val="xl60"/>
    <w:basedOn w:val="1"/>
    <w:qFormat/>
    <w:uiPriority w:val="0"/>
    <w:pPr>
      <w:widowControl/>
      <w:pBdr>
        <w:bottom w:val="single" w:color="auto" w:sz="4" w:space="0"/>
      </w:pBdr>
      <w:spacing w:before="100" w:beforeAutospacing="1" w:after="100" w:afterAutospacing="1"/>
      <w:jc w:val="left"/>
    </w:pPr>
    <w:rPr>
      <w:rFonts w:ascii="宋体" w:hAnsi="宋体"/>
      <w:kern w:val="0"/>
      <w:sz w:val="22"/>
      <w:szCs w:val="20"/>
    </w:rPr>
  </w:style>
  <w:style w:type="paragraph" w:customStyle="1" w:styleId="538">
    <w:name w:val="BlockQuote"/>
    <w:basedOn w:val="1"/>
    <w:qFormat/>
    <w:uiPriority w:val="0"/>
    <w:pPr>
      <w:widowControl/>
      <w:ind w:left="1200" w:right="-72" w:hanging="30"/>
      <w:textAlignment w:val="baseline"/>
    </w:pPr>
    <w:rPr>
      <w:rFonts w:ascii="Arial" w:hAnsi="Arial" w:eastAsia="幼圆"/>
      <w:sz w:val="22"/>
      <w:szCs w:val="20"/>
    </w:rPr>
  </w:style>
  <w:style w:type="paragraph" w:customStyle="1" w:styleId="539">
    <w:name w:val="xl50"/>
    <w:basedOn w:val="1"/>
    <w:qFormat/>
    <w:uiPriority w:val="0"/>
    <w:pPr>
      <w:widowControl/>
      <w:pBdr>
        <w:top w:val="single" w:color="auto" w:sz="4" w:space="0"/>
        <w:bottom w:val="single" w:color="auto" w:sz="4" w:space="0"/>
      </w:pBdr>
      <w:spacing w:before="100" w:beforeAutospacing="1" w:after="100" w:afterAutospacing="1"/>
      <w:jc w:val="left"/>
      <w:textAlignment w:val="center"/>
    </w:pPr>
    <w:rPr>
      <w:kern w:val="0"/>
      <w:sz w:val="20"/>
      <w:szCs w:val="20"/>
    </w:rPr>
  </w:style>
  <w:style w:type="paragraph" w:customStyle="1" w:styleId="540">
    <w:name w:val="图表脚注"/>
    <w:next w:val="118"/>
    <w:qFormat/>
    <w:uiPriority w:val="0"/>
    <w:pPr>
      <w:tabs>
        <w:tab w:val="left" w:pos="360"/>
      </w:tabs>
      <w:ind w:left="300" w:leftChars="200" w:hanging="100" w:hangingChars="100"/>
      <w:jc w:val="both"/>
    </w:pPr>
    <w:rPr>
      <w:rFonts w:ascii="宋体" w:hAnsi="Times New Roman" w:eastAsia="宋体" w:cs="Times New Roman"/>
      <w:sz w:val="18"/>
      <w:lang w:val="en-US" w:eastAsia="zh-CN" w:bidi="ar-SA"/>
    </w:rPr>
  </w:style>
  <w:style w:type="paragraph" w:customStyle="1" w:styleId="541">
    <w:name w:val="UserStyle_251"/>
    <w:basedOn w:val="1"/>
    <w:qFormat/>
    <w:uiPriority w:val="0"/>
    <w:pPr>
      <w:widowControl/>
      <w:textAlignment w:val="baseline"/>
    </w:pPr>
    <w:rPr>
      <w:rFonts w:ascii="仿宋_GB2312" w:eastAsia="仿宋_GB2312"/>
      <w:b/>
      <w:sz w:val="32"/>
      <w:szCs w:val="32"/>
    </w:rPr>
  </w:style>
  <w:style w:type="paragraph" w:customStyle="1" w:styleId="542">
    <w:name w:val="msolist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543">
    <w:name w:val="UserStyle_167"/>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54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545">
    <w:name w:val="样式4"/>
    <w:basedOn w:val="38"/>
    <w:qFormat/>
    <w:uiPriority w:val="0"/>
    <w:pPr>
      <w:tabs>
        <w:tab w:val="right" w:leader="dot" w:pos="9458"/>
      </w:tabs>
      <w:spacing w:before="120" w:after="120"/>
    </w:pPr>
    <w:rPr>
      <w:bCs/>
      <w:caps/>
    </w:rPr>
  </w:style>
  <w:style w:type="paragraph" w:customStyle="1" w:styleId="54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547">
    <w:name w:val="UserStyle_263"/>
    <w:basedOn w:val="1"/>
    <w:qFormat/>
    <w:uiPriority w:val="0"/>
    <w:pPr>
      <w:widowControl/>
      <w:spacing w:line="440" w:lineRule="exact"/>
      <w:jc w:val="left"/>
      <w:textAlignment w:val="baseline"/>
    </w:pPr>
    <w:rPr>
      <w:rFonts w:ascii="楷体_GB2312" w:hAnsi="Arial Unicode MS" w:eastAsia="楷体_GB2312"/>
      <w:b/>
      <w:sz w:val="28"/>
      <w:szCs w:val="20"/>
    </w:rPr>
  </w:style>
  <w:style w:type="paragraph" w:customStyle="1" w:styleId="548">
    <w:name w:val="实施日期"/>
    <w:basedOn w:val="1"/>
    <w:qFormat/>
    <w:uiPriority w:val="0"/>
    <w:pPr>
      <w:framePr w:w="4000" w:h="473" w:hRule="exact" w:vSpace="180" w:wrap="around" w:vAnchor="margin" w:hAnchor="margin" w:xAlign="right" w:y="13511" w:anchorLock="1"/>
      <w:widowControl/>
      <w:tabs>
        <w:tab w:val="left" w:pos="360"/>
      </w:tabs>
      <w:jc w:val="right"/>
    </w:pPr>
    <w:rPr>
      <w:rFonts w:eastAsia="黑体"/>
      <w:kern w:val="0"/>
      <w:sz w:val="28"/>
      <w:szCs w:val="20"/>
    </w:rPr>
  </w:style>
  <w:style w:type="paragraph" w:customStyle="1" w:styleId="549">
    <w:name w:val="二级-章"/>
    <w:qFormat/>
    <w:uiPriority w:val="0"/>
    <w:pPr>
      <w:tabs>
        <w:tab w:val="left" w:pos="1000"/>
      </w:tabs>
      <w:ind w:left="1000" w:hanging="360"/>
      <w:jc w:val="center"/>
      <w:outlineLvl w:val="1"/>
    </w:pPr>
    <w:rPr>
      <w:rFonts w:ascii="黑体" w:hAnsi="Times New Roman" w:eastAsia="黑体" w:cs="Times New Roman"/>
      <w:sz w:val="36"/>
      <w:szCs w:val="36"/>
      <w:lang w:val="en-US" w:eastAsia="zh-CN" w:bidi="ar-SA"/>
    </w:rPr>
  </w:style>
  <w:style w:type="paragraph" w:customStyle="1" w:styleId="550">
    <w:name w:val="UserStyle_140"/>
    <w:basedOn w:val="1"/>
    <w:qFormat/>
    <w:uiPriority w:val="0"/>
    <w:pPr>
      <w:widowControl/>
      <w:spacing w:line="360" w:lineRule="auto"/>
      <w:textAlignment w:val="baseline"/>
    </w:pPr>
    <w:rPr>
      <w:rFonts w:eastAsia="Times New Roman"/>
      <w:kern w:val="0"/>
      <w:sz w:val="20"/>
      <w:szCs w:val="20"/>
    </w:rPr>
  </w:style>
  <w:style w:type="paragraph" w:customStyle="1" w:styleId="551">
    <w:name w:val="表1"/>
    <w:basedOn w:val="1"/>
    <w:qFormat/>
    <w:uiPriority w:val="0"/>
    <w:pPr>
      <w:tabs>
        <w:tab w:val="left" w:pos="780"/>
      </w:tabs>
      <w:overflowPunct w:val="0"/>
      <w:autoSpaceDE w:val="0"/>
      <w:autoSpaceDN w:val="0"/>
      <w:adjustRightInd w:val="0"/>
      <w:spacing w:before="200" w:line="320" w:lineRule="atLeast"/>
      <w:textAlignment w:val="baseline"/>
    </w:pPr>
    <w:rPr>
      <w:kern w:val="0"/>
      <w:sz w:val="24"/>
      <w:szCs w:val="20"/>
    </w:rPr>
  </w:style>
  <w:style w:type="paragraph" w:customStyle="1" w:styleId="552">
    <w:name w:val="UserStyle_180"/>
    <w:basedOn w:val="1"/>
    <w:qFormat/>
    <w:uiPriority w:val="0"/>
    <w:pPr>
      <w:widowControl/>
      <w:pBdr>
        <w:top w:val="single" w:color="000000" w:sz="4" w:space="0"/>
        <w:bottom w:val="single" w:color="000000" w:sz="4" w:space="0"/>
      </w:pBdr>
      <w:spacing w:before="100" w:beforeAutospacing="1" w:after="100" w:afterAutospacing="1"/>
      <w:jc w:val="center"/>
      <w:textAlignment w:val="center"/>
    </w:pPr>
    <w:rPr>
      <w:kern w:val="0"/>
      <w:sz w:val="20"/>
      <w:szCs w:val="20"/>
    </w:rPr>
  </w:style>
  <w:style w:type="paragraph" w:customStyle="1" w:styleId="553">
    <w:name w:val="xl49"/>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54">
    <w:name w:val="正文1 New"/>
    <w:basedOn w:val="1"/>
    <w:qFormat/>
    <w:uiPriority w:val="0"/>
    <w:pPr>
      <w:spacing w:line="360" w:lineRule="auto"/>
      <w:ind w:left="1260" w:leftChars="600" w:firstLine="540" w:firstLineChars="257"/>
    </w:pPr>
    <w:rPr>
      <w:rFonts w:ascii="宋体" w:hAnsi="宋体"/>
    </w:rPr>
  </w:style>
  <w:style w:type="paragraph" w:customStyle="1" w:styleId="555">
    <w:name w:val="xl67"/>
    <w:basedOn w:val="1"/>
    <w:qFormat/>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556">
    <w:name w:val="xl1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7">
    <w:name w:val="[Normal]"/>
    <w:basedOn w:val="1"/>
    <w:qFormat/>
    <w:uiPriority w:val="0"/>
    <w:pPr>
      <w:widowControl/>
      <w:jc w:val="left"/>
    </w:pPr>
    <w:rPr>
      <w:rFonts w:ascii="宋体" w:hAnsi="宋体"/>
      <w:kern w:val="0"/>
      <w:sz w:val="24"/>
    </w:rPr>
  </w:style>
  <w:style w:type="paragraph" w:customStyle="1" w:styleId="558">
    <w:name w:val="UserStyle_149"/>
    <w:basedOn w:val="1"/>
    <w:qFormat/>
    <w:uiPriority w:val="0"/>
    <w:pPr>
      <w:widowControl/>
      <w:jc w:val="left"/>
      <w:textAlignment w:val="baseline"/>
    </w:pPr>
    <w:rPr>
      <w:rFonts w:ascii="Calibri" w:hAnsi="Calibri"/>
      <w:kern w:val="0"/>
      <w:sz w:val="22"/>
      <w:szCs w:val="22"/>
      <w:lang w:eastAsia="en-US"/>
    </w:rPr>
  </w:style>
  <w:style w:type="paragraph" w:customStyle="1" w:styleId="559">
    <w:name w:val="Table Paragraph"/>
    <w:basedOn w:val="1"/>
    <w:qFormat/>
    <w:uiPriority w:val="1"/>
    <w:pPr>
      <w:jc w:val="left"/>
    </w:pPr>
    <w:rPr>
      <w:rFonts w:ascii="Calibri" w:hAnsi="Calibri"/>
      <w:kern w:val="0"/>
      <w:sz w:val="22"/>
      <w:szCs w:val="22"/>
      <w:lang w:eastAsia="en-US"/>
    </w:rPr>
  </w:style>
  <w:style w:type="paragraph" w:customStyle="1" w:styleId="56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61">
    <w:name w:val="Table Body"/>
    <w:basedOn w:val="1"/>
    <w:qFormat/>
    <w:uiPriority w:val="0"/>
    <w:pPr>
      <w:widowControl/>
      <w:jc w:val="center"/>
    </w:pPr>
    <w:rPr>
      <w:rFonts w:ascii="Arial" w:hAnsi="Arial"/>
      <w:snapToGrid w:val="0"/>
      <w:kern w:val="0"/>
      <w:sz w:val="18"/>
      <w:szCs w:val="20"/>
    </w:rPr>
  </w:style>
  <w:style w:type="paragraph" w:customStyle="1" w:styleId="562">
    <w:name w:val="TOC6"/>
    <w:basedOn w:val="1"/>
    <w:next w:val="1"/>
    <w:qFormat/>
    <w:uiPriority w:val="0"/>
    <w:pPr>
      <w:widowControl/>
      <w:ind w:left="1050"/>
      <w:jc w:val="left"/>
      <w:textAlignment w:val="baseline"/>
    </w:pPr>
    <w:rPr>
      <w:sz w:val="18"/>
      <w:szCs w:val="18"/>
    </w:rPr>
  </w:style>
  <w:style w:type="paragraph" w:customStyle="1" w:styleId="563">
    <w:name w:val="排版"/>
    <w:basedOn w:val="1"/>
    <w:next w:val="22"/>
    <w:qFormat/>
    <w:uiPriority w:val="0"/>
    <w:pPr>
      <w:spacing w:line="600" w:lineRule="exact"/>
    </w:pPr>
    <w:rPr>
      <w:rFonts w:eastAsia="华文仿宋"/>
      <w:spacing w:val="6"/>
      <w:sz w:val="32"/>
      <w:szCs w:val="20"/>
    </w:rPr>
  </w:style>
  <w:style w:type="paragraph" w:customStyle="1" w:styleId="564">
    <w:name w:val="xl42"/>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565">
    <w:name w:val="正文小4号"/>
    <w:basedOn w:val="1"/>
    <w:qFormat/>
    <w:uiPriority w:val="0"/>
    <w:pPr>
      <w:spacing w:line="360" w:lineRule="auto"/>
      <w:ind w:firstLine="200" w:firstLineChars="200"/>
    </w:pPr>
    <w:rPr>
      <w:sz w:val="24"/>
    </w:rPr>
  </w:style>
  <w:style w:type="paragraph" w:customStyle="1" w:styleId="566">
    <w:name w:val="Char Char6"/>
    <w:basedOn w:val="1"/>
    <w:qFormat/>
    <w:uiPriority w:val="0"/>
    <w:pPr>
      <w:adjustRightInd w:val="0"/>
      <w:spacing w:line="360" w:lineRule="auto"/>
      <w:ind w:firstLine="480"/>
    </w:pPr>
    <w:rPr>
      <w:rFonts w:ascii="宋体" w:hAnsi="宋体"/>
      <w:kern w:val="0"/>
      <w:sz w:val="24"/>
      <w:szCs w:val="20"/>
    </w:rPr>
  </w:style>
  <w:style w:type="paragraph" w:customStyle="1" w:styleId="567">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6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569">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570">
    <w:name w:val="UserStyle_255"/>
    <w:basedOn w:val="1"/>
    <w:qFormat/>
    <w:uiPriority w:val="0"/>
    <w:pPr>
      <w:widowControl/>
      <w:textAlignment w:val="baseline"/>
    </w:pPr>
    <w:rPr>
      <w:rFonts w:eastAsia="仿宋_GB2312"/>
      <w:sz w:val="28"/>
      <w:szCs w:val="20"/>
    </w:rPr>
  </w:style>
  <w:style w:type="paragraph" w:customStyle="1" w:styleId="571">
    <w:name w:val="UserStyle_127"/>
    <w:basedOn w:val="130"/>
    <w:autoRedefine/>
    <w:qFormat/>
    <w:uiPriority w:val="0"/>
    <w:pPr>
      <w:spacing w:before="156" w:after="156" w:line="240" w:lineRule="auto"/>
      <w:ind w:firstLine="200" w:firstLineChars="200"/>
      <w:jc w:val="left"/>
    </w:pPr>
    <w:rPr>
      <w:rFonts w:ascii="Times New Roman" w:hAnsi="Times New Roman" w:cs="宋体"/>
      <w:b w:val="0"/>
      <w:kern w:val="0"/>
      <w:sz w:val="21"/>
      <w:szCs w:val="21"/>
    </w:rPr>
  </w:style>
  <w:style w:type="paragraph" w:customStyle="1" w:styleId="57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73">
    <w:name w:val="标3"/>
    <w:basedOn w:val="1"/>
    <w:qFormat/>
    <w:uiPriority w:val="0"/>
    <w:pPr>
      <w:tabs>
        <w:tab w:val="left" w:pos="1200"/>
      </w:tabs>
      <w:adjustRightInd w:val="0"/>
      <w:snapToGrid w:val="0"/>
      <w:spacing w:before="50"/>
      <w:ind w:left="1200" w:leftChars="400" w:hanging="360" w:hangingChars="200"/>
      <w:outlineLvl w:val="2"/>
    </w:pPr>
    <w:rPr>
      <w:rFonts w:ascii="Arial Narrow" w:hAnsi="Arial Narrow" w:eastAsia="仿宋_GB2312"/>
      <w:sz w:val="28"/>
      <w:szCs w:val="20"/>
    </w:rPr>
  </w:style>
  <w:style w:type="paragraph" w:customStyle="1" w:styleId="574">
    <w:name w:val="UserStyle_164"/>
    <w:basedOn w:val="1"/>
    <w:next w:val="128"/>
    <w:uiPriority w:val="0"/>
    <w:pPr>
      <w:widowControl/>
      <w:snapToGrid w:val="0"/>
      <w:spacing w:line="520" w:lineRule="atLeast"/>
      <w:ind w:firstLine="200" w:firstLineChars="200"/>
      <w:textAlignment w:val="baseline"/>
    </w:pPr>
  </w:style>
  <w:style w:type="paragraph" w:customStyle="1" w:styleId="575">
    <w:name w:val="font10"/>
    <w:basedOn w:val="1"/>
    <w:uiPriority w:val="0"/>
    <w:pPr>
      <w:widowControl/>
      <w:spacing w:before="100" w:beforeAutospacing="1" w:after="100" w:afterAutospacing="1"/>
      <w:jc w:val="left"/>
    </w:pPr>
    <w:rPr>
      <w:kern w:val="0"/>
      <w:sz w:val="22"/>
      <w:szCs w:val="20"/>
    </w:rPr>
  </w:style>
  <w:style w:type="paragraph" w:customStyle="1" w:styleId="576">
    <w:name w:val="样式5"/>
    <w:basedOn w:val="545"/>
    <w:next w:val="545"/>
    <w:qFormat/>
    <w:uiPriority w:val="0"/>
  </w:style>
  <w:style w:type="paragraph" w:customStyle="1" w:styleId="577">
    <w:name w:val="UserStyle_122"/>
    <w:basedOn w:val="1"/>
    <w:uiPriority w:val="0"/>
    <w:pPr>
      <w:widowControl/>
      <w:spacing w:line="360" w:lineRule="auto"/>
      <w:ind w:left="105" w:leftChars="50" w:firstLine="315" w:firstLineChars="150"/>
      <w:jc w:val="left"/>
      <w:textAlignment w:val="baseline"/>
    </w:pPr>
    <w:rPr>
      <w:rFonts w:ascii="Arial" w:hAnsi="Arial"/>
      <w:kern w:val="0"/>
    </w:rPr>
  </w:style>
  <w:style w:type="paragraph" w:customStyle="1" w:styleId="578">
    <w:name w:val="无间隔1"/>
    <w:qFormat/>
    <w:uiPriority w:val="1"/>
    <w:rPr>
      <w:rFonts w:ascii="Calibri" w:hAnsi="Calibri" w:eastAsia="宋体" w:cs="Times New Roman"/>
      <w:sz w:val="22"/>
      <w:szCs w:val="22"/>
      <w:lang w:val="en-US" w:eastAsia="en-US" w:bidi="ar-SA"/>
    </w:rPr>
  </w:style>
  <w:style w:type="paragraph" w:customStyle="1" w:styleId="579">
    <w:name w:val="TOC5"/>
    <w:basedOn w:val="1"/>
    <w:next w:val="1"/>
    <w:uiPriority w:val="0"/>
    <w:pPr>
      <w:widowControl/>
      <w:ind w:left="840"/>
      <w:jc w:val="left"/>
      <w:textAlignment w:val="baseline"/>
    </w:pPr>
    <w:rPr>
      <w:sz w:val="18"/>
      <w:szCs w:val="18"/>
    </w:rPr>
  </w:style>
  <w:style w:type="paragraph" w:customStyle="1" w:styleId="580">
    <w:name w:val="签名 - 公司"/>
    <w:basedOn w:val="37"/>
    <w:next w:val="568"/>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581">
    <w:name w:val="正文文本缩进 31"/>
    <w:basedOn w:val="1"/>
    <w:uiPriority w:val="0"/>
    <w:pPr>
      <w:adjustRightInd w:val="0"/>
      <w:spacing w:line="360" w:lineRule="auto"/>
      <w:ind w:firstLine="420"/>
      <w:textAlignment w:val="baseline"/>
    </w:pPr>
    <w:rPr>
      <w:sz w:val="24"/>
      <w:szCs w:val="20"/>
    </w:rPr>
  </w:style>
  <w:style w:type="paragraph" w:customStyle="1" w:styleId="58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583">
    <w:name w:val="正文表格内容（居中）"/>
    <w:basedOn w:val="1"/>
    <w:qFormat/>
    <w:uiPriority w:val="0"/>
    <w:pPr>
      <w:widowControl/>
      <w:jc w:val="center"/>
    </w:pPr>
    <w:rPr>
      <w:rFonts w:ascii="Arial" w:hAnsi="Arial" w:cs="Arial"/>
      <w:kern w:val="0"/>
      <w:szCs w:val="18"/>
    </w:rPr>
  </w:style>
  <w:style w:type="paragraph" w:customStyle="1" w:styleId="584">
    <w:name w:val="UserStyle_253"/>
    <w:basedOn w:val="1"/>
    <w:uiPriority w:val="0"/>
    <w:pPr>
      <w:widowControl/>
      <w:ind w:firstLine="420" w:firstLineChars="200"/>
      <w:textAlignment w:val="baseline"/>
    </w:pPr>
    <w:rPr>
      <w:rFonts w:ascii="Verdana" w:hAnsi="Verdana" w:eastAsia="微软雅黑"/>
      <w:szCs w:val="20"/>
    </w:rPr>
  </w:style>
  <w:style w:type="paragraph" w:customStyle="1" w:styleId="585">
    <w:name w:val="Char Char Char Char Char Char1 Char"/>
    <w:basedOn w:val="1"/>
    <w:uiPriority w:val="0"/>
    <w:pPr>
      <w:widowControl/>
      <w:spacing w:after="160" w:line="240" w:lineRule="exact"/>
      <w:jc w:val="left"/>
    </w:pPr>
    <w:rPr>
      <w:rFonts w:ascii="Verdana" w:hAnsi="Verdana"/>
      <w:kern w:val="0"/>
      <w:szCs w:val="20"/>
      <w:lang w:eastAsia="en-US"/>
    </w:rPr>
  </w:style>
  <w:style w:type="paragraph" w:customStyle="1" w:styleId="586">
    <w:name w:val="UserStyle_21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587">
    <w:name w:val="正文－恩普"/>
    <w:basedOn w:val="5"/>
    <w:qFormat/>
    <w:uiPriority w:val="0"/>
    <w:pPr>
      <w:widowControl/>
      <w:spacing w:after="156" w:afterLines="50" w:line="360" w:lineRule="auto"/>
      <w:ind w:firstLine="480" w:firstLineChars="200"/>
      <w:jc w:val="left"/>
    </w:pPr>
    <w:rPr>
      <w:kern w:val="0"/>
      <w:sz w:val="24"/>
    </w:rPr>
  </w:style>
  <w:style w:type="paragraph" w:customStyle="1" w:styleId="588">
    <w:name w:val="文档正文"/>
    <w:basedOn w:val="1"/>
    <w:uiPriority w:val="0"/>
    <w:pPr>
      <w:adjustRightInd w:val="0"/>
      <w:spacing w:line="312" w:lineRule="atLeast"/>
      <w:ind w:firstLine="567"/>
    </w:pPr>
    <w:rPr>
      <w:rFonts w:ascii="Arial" w:eastAsia="长城仿宋"/>
      <w:kern w:val="0"/>
      <w:sz w:val="28"/>
      <w:szCs w:val="20"/>
    </w:rPr>
  </w:style>
  <w:style w:type="paragraph" w:customStyle="1" w:styleId="589">
    <w:name w:val="UserStyle_121"/>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590">
    <w:name w:val="xl131"/>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宋体" w:hAnsi="宋体" w:cs="宋体"/>
      <w:kern w:val="0"/>
      <w:sz w:val="20"/>
      <w:szCs w:val="20"/>
    </w:rPr>
  </w:style>
  <w:style w:type="paragraph" w:customStyle="1" w:styleId="591">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592">
    <w:name w:val="xl91"/>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593">
    <w:name w:val="4"/>
    <w:basedOn w:val="1"/>
    <w:next w:val="1"/>
    <w:uiPriority w:val="0"/>
  </w:style>
  <w:style w:type="paragraph" w:customStyle="1" w:styleId="594">
    <w:name w:val="页脚1"/>
    <w:basedOn w:val="1"/>
    <w:uiPriority w:val="0"/>
    <w:pPr>
      <w:widowControl/>
      <w:tabs>
        <w:tab w:val="center" w:pos="4153"/>
        <w:tab w:val="right" w:pos="8306"/>
      </w:tabs>
      <w:snapToGrid w:val="0"/>
      <w:spacing w:beforeLines="50" w:afterLines="50"/>
      <w:jc w:val="left"/>
    </w:pPr>
    <w:rPr>
      <w:sz w:val="18"/>
      <w:szCs w:val="18"/>
    </w:rPr>
  </w:style>
  <w:style w:type="paragraph" w:customStyle="1" w:styleId="595">
    <w:name w:val="UserStyle_170"/>
    <w:basedOn w:val="1"/>
    <w:uiPriority w:val="0"/>
    <w:pPr>
      <w:widowControl/>
      <w:pBdr>
        <w:bottom w:val="single" w:color="000000" w:sz="4" w:space="0"/>
      </w:pBdr>
      <w:spacing w:before="100" w:beforeAutospacing="1" w:after="100" w:afterAutospacing="1"/>
      <w:jc w:val="right"/>
      <w:textAlignment w:val="baseline"/>
    </w:pPr>
    <w:rPr>
      <w:kern w:val="0"/>
      <w:sz w:val="22"/>
      <w:szCs w:val="20"/>
    </w:rPr>
  </w:style>
  <w:style w:type="paragraph" w:customStyle="1" w:styleId="596">
    <w:name w:val="UserStyle_168"/>
    <w:basedOn w:val="1"/>
    <w:uiPriority w:val="0"/>
    <w:pPr>
      <w:widowControl/>
      <w:spacing w:before="100" w:beforeAutospacing="1" w:after="100" w:afterAutospacing="1"/>
      <w:jc w:val="left"/>
      <w:textAlignment w:val="baseline"/>
    </w:pPr>
    <w:rPr>
      <w:rFonts w:ascii="宋体" w:hAnsi="宋体"/>
      <w:kern w:val="0"/>
      <w:sz w:val="24"/>
    </w:rPr>
  </w:style>
  <w:style w:type="paragraph" w:customStyle="1" w:styleId="597">
    <w:name w:val="reader-word-layer reader-word-s1-0 reader-word-s1-6"/>
    <w:basedOn w:val="1"/>
    <w:uiPriority w:val="0"/>
    <w:pPr>
      <w:widowControl/>
      <w:spacing w:before="100" w:beforeAutospacing="1" w:after="100" w:afterAutospacing="1"/>
      <w:jc w:val="left"/>
    </w:pPr>
    <w:rPr>
      <w:rFonts w:ascii="宋体" w:hAnsi="宋体" w:cs="宋体"/>
      <w:kern w:val="0"/>
      <w:sz w:val="24"/>
    </w:rPr>
  </w:style>
  <w:style w:type="paragraph" w:customStyle="1" w:styleId="598">
    <w:name w:val="技标2"/>
    <w:basedOn w:val="4"/>
    <w:uiPriority w:val="0"/>
    <w:pPr>
      <w:keepNext w:val="0"/>
      <w:keepLines w:val="0"/>
      <w:adjustRightInd w:val="0"/>
      <w:snapToGrid w:val="0"/>
      <w:spacing w:before="600" w:after="240" w:line="420" w:lineRule="atLeast"/>
      <w:jc w:val="center"/>
      <w:textAlignment w:val="baseline"/>
    </w:pPr>
    <w:rPr>
      <w:bCs w:val="0"/>
      <w:kern w:val="0"/>
      <w:sz w:val="28"/>
      <w:szCs w:val="20"/>
    </w:rPr>
  </w:style>
  <w:style w:type="paragraph" w:customStyle="1" w:styleId="599">
    <w:name w:val="xl25"/>
    <w:basedOn w:val="1"/>
    <w:qFormat/>
    <w:uiPriority w:val="0"/>
    <w:pPr>
      <w:widowControl/>
      <w:spacing w:before="100" w:beforeAutospacing="1" w:after="100" w:afterAutospacing="1"/>
      <w:jc w:val="center"/>
    </w:pPr>
    <w:rPr>
      <w:rFonts w:ascii="宋体" w:hAnsi="宋体" w:cs="Arial Unicode MS"/>
      <w:kern w:val="0"/>
      <w:sz w:val="24"/>
    </w:rPr>
  </w:style>
  <w:style w:type="paragraph" w:customStyle="1" w:styleId="600">
    <w:name w:val="Char Char Char Char Char Char"/>
    <w:basedOn w:val="1"/>
    <w:uiPriority w:val="0"/>
    <w:pPr>
      <w:jc w:val="center"/>
    </w:pPr>
    <w:rPr>
      <w:rFonts w:ascii="Tahoma" w:hAnsi="Tahoma"/>
      <w:sz w:val="24"/>
      <w:szCs w:val="20"/>
    </w:rPr>
  </w:style>
  <w:style w:type="paragraph" w:customStyle="1" w:styleId="601">
    <w:name w:val="默认段落字体 Para Char Char Char Char Char Char Char Char Char1 Char Char Char Char"/>
    <w:basedOn w:val="1"/>
    <w:uiPriority w:val="0"/>
    <w:rPr>
      <w:rFonts w:ascii="Tahoma" w:hAnsi="Tahoma"/>
      <w:sz w:val="24"/>
      <w:szCs w:val="20"/>
    </w:rPr>
  </w:style>
  <w:style w:type="paragraph" w:customStyle="1" w:styleId="602">
    <w:name w:val="UserStyle_173"/>
    <w:basedOn w:val="1"/>
    <w:next w:val="195"/>
    <w:uiPriority w:val="0"/>
    <w:pPr>
      <w:widowControl/>
      <w:snapToGrid w:val="0"/>
      <w:spacing w:line="360" w:lineRule="auto"/>
      <w:textAlignment w:val="baseline"/>
    </w:pPr>
    <w:rPr>
      <w:rFonts w:ascii="宋体"/>
      <w:b/>
      <w:sz w:val="24"/>
      <w:szCs w:val="20"/>
    </w:rPr>
  </w:style>
  <w:style w:type="paragraph" w:customStyle="1" w:styleId="603">
    <w:name w:val="UserStyle_157"/>
    <w:basedOn w:val="1"/>
    <w:uiPriority w:val="0"/>
    <w:pPr>
      <w:widowControl/>
      <w:spacing w:before="100" w:beforeAutospacing="1" w:after="100" w:afterAutospacing="1"/>
      <w:jc w:val="left"/>
      <w:textAlignment w:val="baseline"/>
    </w:pPr>
    <w:rPr>
      <w:rFonts w:ascii="宋体" w:hAnsi="宋体"/>
      <w:color w:val="DD0806"/>
      <w:kern w:val="0"/>
      <w:sz w:val="20"/>
      <w:szCs w:val="20"/>
    </w:rPr>
  </w:style>
  <w:style w:type="paragraph" w:customStyle="1" w:styleId="604">
    <w:name w:val="章正文"/>
    <w:basedOn w:val="1"/>
    <w:qFormat/>
    <w:uiPriority w:val="0"/>
    <w:pPr>
      <w:spacing w:beforeLines="50" w:after="120" w:line="300" w:lineRule="auto"/>
      <w:ind w:firstLine="480"/>
    </w:pPr>
    <w:rPr>
      <w:rFonts w:ascii="Helvetica" w:hAnsi="Helvetica"/>
      <w:kern w:val="0"/>
      <w:sz w:val="24"/>
    </w:rPr>
  </w:style>
  <w:style w:type="paragraph" w:customStyle="1" w:styleId="605">
    <w:name w:val="样式 小四 行距: 1.5 倍行距 首行缩进:  2 字符"/>
    <w:basedOn w:val="1"/>
    <w:uiPriority w:val="0"/>
    <w:pPr>
      <w:spacing w:line="360" w:lineRule="auto"/>
      <w:ind w:firstLine="480" w:firstLineChars="200"/>
    </w:pPr>
    <w:rPr>
      <w:rFonts w:cs="宋体"/>
      <w:sz w:val="24"/>
      <w:szCs w:val="20"/>
    </w:rPr>
  </w:style>
  <w:style w:type="paragraph" w:customStyle="1" w:styleId="606">
    <w:name w:val="xl51"/>
    <w:basedOn w:val="1"/>
    <w:uiPriority w:val="0"/>
    <w:pPr>
      <w:widowControl/>
      <w:pBdr>
        <w:top w:val="single" w:color="auto" w:sz="4" w:space="0"/>
        <w:bottom w:val="single" w:color="auto" w:sz="4" w:space="0"/>
      </w:pBdr>
      <w:spacing w:before="100" w:beforeAutospacing="1" w:after="100" w:afterAutospacing="1"/>
      <w:jc w:val="right"/>
      <w:textAlignment w:val="center"/>
    </w:pPr>
    <w:rPr>
      <w:kern w:val="0"/>
      <w:sz w:val="20"/>
      <w:szCs w:val="20"/>
    </w:rPr>
  </w:style>
  <w:style w:type="paragraph" w:customStyle="1" w:styleId="607">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608">
    <w:name w:val="xl6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styleId="609">
    <w:name w:val="List Paragraph"/>
    <w:basedOn w:val="1"/>
    <w:qFormat/>
    <w:uiPriority w:val="34"/>
    <w:pPr>
      <w:ind w:firstLine="420" w:firstLineChars="200"/>
    </w:pPr>
  </w:style>
  <w:style w:type="paragraph" w:customStyle="1" w:styleId="610">
    <w:name w:val="UserStyle_172"/>
    <w:basedOn w:val="1"/>
    <w:uiPriority w:val="0"/>
    <w:pPr>
      <w:widowControl/>
      <w:spacing w:before="100" w:beforeAutospacing="1" w:after="100" w:afterAutospacing="1"/>
      <w:jc w:val="left"/>
      <w:textAlignment w:val="baseline"/>
    </w:pPr>
    <w:rPr>
      <w:rFonts w:ascii="宋体" w:hAnsi="宋体"/>
      <w:kern w:val="0"/>
      <w:sz w:val="22"/>
      <w:szCs w:val="20"/>
    </w:rPr>
  </w:style>
  <w:style w:type="paragraph" w:customStyle="1" w:styleId="611">
    <w:name w:val="表文字左边"/>
    <w:basedOn w:val="1"/>
    <w:uiPriority w:val="0"/>
    <w:pPr>
      <w:autoSpaceDE w:val="0"/>
      <w:autoSpaceDN w:val="0"/>
      <w:spacing w:line="320" w:lineRule="exact"/>
      <w:jc w:val="left"/>
      <w:textAlignment w:val="bottom"/>
    </w:pPr>
    <w:rPr>
      <w:rFonts w:ascii="宋体" w:hAnsi="宋体" w:cs="Arial Unicode MS"/>
      <w:sz w:val="28"/>
      <w:szCs w:val="20"/>
    </w:rPr>
  </w:style>
  <w:style w:type="paragraph" w:customStyle="1" w:styleId="612">
    <w:name w:val="UserStyle_153"/>
    <w:basedOn w:val="1"/>
    <w:uiPriority w:val="0"/>
    <w:pPr>
      <w:widowControl/>
      <w:pBdr>
        <w:top w:val="single" w:color="000000" w:sz="4" w:space="0"/>
        <w:left w:val="single" w:color="000000" w:sz="4" w:space="0"/>
        <w:right w:val="single" w:color="000000" w:sz="4" w:space="0"/>
      </w:pBdr>
      <w:shd w:val="clear" w:color="auto" w:fill="E7E6E6"/>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613">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14">
    <w:name w:val="xl57"/>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615">
    <w:name w:val="xl111"/>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616">
    <w:name w:val="页眉1"/>
    <w:basedOn w:val="1"/>
    <w:uiPriority w:val="0"/>
    <w:pPr>
      <w:widowControl/>
      <w:pBdr>
        <w:bottom w:val="single" w:color="auto" w:sz="6" w:space="1"/>
      </w:pBdr>
      <w:tabs>
        <w:tab w:val="center" w:pos="4153"/>
        <w:tab w:val="right" w:pos="8306"/>
      </w:tabs>
      <w:snapToGrid w:val="0"/>
      <w:spacing w:beforeLines="50" w:afterLines="50"/>
      <w:jc w:val="center"/>
    </w:pPr>
    <w:rPr>
      <w:sz w:val="18"/>
      <w:szCs w:val="18"/>
    </w:rPr>
  </w:style>
  <w:style w:type="paragraph" w:customStyle="1" w:styleId="617">
    <w:name w:val="ListNumber3"/>
    <w:basedOn w:val="1"/>
    <w:uiPriority w:val="0"/>
    <w:pPr>
      <w:widowControl/>
      <w:tabs>
        <w:tab w:val="left" w:pos="1200"/>
      </w:tabs>
      <w:ind w:left="1200" w:leftChars="400" w:hanging="360" w:hangingChars="200"/>
      <w:textAlignment w:val="baseline"/>
    </w:pPr>
  </w:style>
  <w:style w:type="paragraph" w:customStyle="1" w:styleId="618">
    <w:name w:val="xl137"/>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19">
    <w:name w:val="正文样式"/>
    <w:basedOn w:val="1"/>
    <w:uiPriority w:val="0"/>
    <w:pPr>
      <w:tabs>
        <w:tab w:val="left" w:pos="1560"/>
      </w:tabs>
      <w:spacing w:before="163" w:after="163" w:line="300" w:lineRule="auto"/>
      <w:ind w:left="1560" w:hanging="360"/>
    </w:pPr>
    <w:rPr>
      <w:rFonts w:ascii="宋体"/>
      <w:sz w:val="24"/>
    </w:rPr>
  </w:style>
  <w:style w:type="paragraph" w:customStyle="1" w:styleId="620">
    <w:name w:val="reader-word-layer reader-word-s21-6"/>
    <w:basedOn w:val="1"/>
    <w:uiPriority w:val="0"/>
    <w:pPr>
      <w:widowControl/>
      <w:spacing w:before="100" w:beforeAutospacing="1" w:after="100" w:afterAutospacing="1"/>
      <w:jc w:val="left"/>
    </w:pPr>
    <w:rPr>
      <w:rFonts w:ascii="宋体" w:hAnsi="宋体" w:cs="宋体"/>
      <w:kern w:val="0"/>
      <w:sz w:val="24"/>
    </w:rPr>
  </w:style>
  <w:style w:type="paragraph" w:customStyle="1" w:styleId="621">
    <w:name w:val="UserStyle_182"/>
    <w:basedOn w:val="1"/>
    <w:uiPriority w:val="0"/>
    <w:pPr>
      <w:widowControl/>
      <w:spacing w:before="100" w:beforeAutospacing="1" w:after="100" w:afterAutospacing="1"/>
      <w:jc w:val="left"/>
      <w:textAlignment w:val="baseline"/>
    </w:pPr>
    <w:rPr>
      <w:rFonts w:ascii="宋体" w:hAnsi="宋体"/>
      <w:kern w:val="0"/>
      <w:sz w:val="24"/>
    </w:rPr>
  </w:style>
  <w:style w:type="paragraph" w:customStyle="1" w:styleId="622">
    <w:name w:val="xl58"/>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623">
    <w:name w:val="UserStyle_159"/>
    <w:basedOn w:val="132"/>
    <w:uiPriority w:val="0"/>
    <w:pPr>
      <w:tabs>
        <w:tab w:val="left" w:pos="720"/>
        <w:tab w:val="left" w:pos="1360"/>
      </w:tabs>
      <w:spacing w:before="0" w:after="0"/>
      <w:ind w:left="720" w:hanging="360"/>
    </w:pPr>
    <w:rPr>
      <w:rFonts w:ascii="宋体" w:hAnsi="宋体" w:cs="宋体"/>
      <w:kern w:val="0"/>
      <w:sz w:val="24"/>
      <w:szCs w:val="20"/>
    </w:rPr>
  </w:style>
  <w:style w:type="paragraph" w:customStyle="1" w:styleId="624">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625">
    <w:name w:val="UserStyle_15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626">
    <w:name w:val="xl140"/>
    <w:basedOn w:val="1"/>
    <w:uiPriority w:val="0"/>
    <w:pPr>
      <w:widowControl/>
      <w:pBdr>
        <w:top w:val="single" w:color="auto" w:sz="4" w:space="0"/>
        <w:left w:val="single" w:color="auto" w:sz="4" w:space="0"/>
        <w:right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627">
    <w:name w:val="UserStyle_14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kern w:val="0"/>
      <w:sz w:val="20"/>
      <w:szCs w:val="20"/>
    </w:rPr>
  </w:style>
  <w:style w:type="paragraph" w:customStyle="1" w:styleId="628">
    <w:name w:val="xl56"/>
    <w:basedOn w:val="1"/>
    <w:uiPriority w:val="0"/>
    <w:pPr>
      <w:widowControl/>
      <w:pBdr>
        <w:top w:val="single" w:color="auto" w:sz="4" w:space="0"/>
        <w:bottom w:val="single" w:color="auto" w:sz="4" w:space="0"/>
      </w:pBdr>
      <w:spacing w:before="100" w:beforeAutospacing="1" w:after="100" w:afterAutospacing="1"/>
      <w:jc w:val="center"/>
      <w:textAlignment w:val="center"/>
    </w:pPr>
    <w:rPr>
      <w:kern w:val="0"/>
      <w:sz w:val="20"/>
      <w:szCs w:val="20"/>
    </w:rPr>
  </w:style>
  <w:style w:type="paragraph" w:customStyle="1" w:styleId="629">
    <w:name w:val="UserStyle_131"/>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kern w:val="0"/>
      <w:sz w:val="20"/>
      <w:szCs w:val="20"/>
    </w:rPr>
  </w:style>
  <w:style w:type="paragraph" w:customStyle="1" w:styleId="630">
    <w:name w:val="xl66"/>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31">
    <w:name w:val="xl87"/>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32">
    <w:name w:val="xl24"/>
    <w:basedOn w:val="1"/>
    <w:autoRedefine/>
    <w:qFormat/>
    <w:uiPriority w:val="0"/>
    <w:pPr>
      <w:widowControl/>
      <w:spacing w:before="100" w:beforeAutospacing="1" w:after="100" w:afterAutospacing="1"/>
      <w:jc w:val="left"/>
    </w:pPr>
    <w:rPr>
      <w:rFonts w:ascii="宋体" w:hAnsi="宋体"/>
      <w:kern w:val="0"/>
      <w:sz w:val="22"/>
      <w:szCs w:val="20"/>
    </w:rPr>
  </w:style>
  <w:style w:type="paragraph" w:customStyle="1" w:styleId="633">
    <w:name w:val="正文内容"/>
    <w:basedOn w:val="1"/>
    <w:uiPriority w:val="0"/>
    <w:rPr>
      <w:rFonts w:ascii="Arial" w:hAnsi="Arial"/>
      <w:spacing w:val="-12"/>
      <w:szCs w:val="20"/>
    </w:rPr>
  </w:style>
  <w:style w:type="paragraph" w:customStyle="1" w:styleId="634">
    <w:name w:val="Char Char Char Char Char Char Char Char Char Char Char Char Char Char Char Char Char Char Char Char Char Char Char Char Char1"/>
    <w:basedOn w:val="1"/>
    <w:uiPriority w:val="0"/>
    <w:rPr>
      <w:rFonts w:ascii="Tahoma" w:hAnsi="Tahoma"/>
      <w:sz w:val="24"/>
      <w:szCs w:val="20"/>
    </w:rPr>
  </w:style>
  <w:style w:type="paragraph" w:customStyle="1" w:styleId="635">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636">
    <w:name w:val="TOC4"/>
    <w:basedOn w:val="1"/>
    <w:next w:val="1"/>
    <w:uiPriority w:val="0"/>
    <w:pPr>
      <w:widowControl/>
      <w:ind w:left="630"/>
      <w:jc w:val="left"/>
      <w:textAlignment w:val="baseline"/>
    </w:pPr>
    <w:rPr>
      <w:rFonts w:eastAsia="楷体_GB2312"/>
      <w:i/>
      <w:szCs w:val="18"/>
    </w:rPr>
  </w:style>
  <w:style w:type="paragraph" w:customStyle="1" w:styleId="637">
    <w:name w:val="z1"/>
    <w:basedOn w:val="1"/>
    <w:uiPriority w:val="0"/>
    <w:pPr>
      <w:widowControl/>
      <w:wordWrap w:val="0"/>
      <w:adjustRightInd w:val="0"/>
      <w:snapToGrid w:val="0"/>
      <w:spacing w:before="156" w:beforeLines="50" w:after="156" w:afterLines="50" w:line="300" w:lineRule="auto"/>
      <w:ind w:left="359" w:leftChars="171" w:firstLine="480" w:firstLineChars="200"/>
    </w:pPr>
    <w:rPr>
      <w:rFonts w:ascii="Arial" w:hAnsi="Arial"/>
      <w:sz w:val="24"/>
      <w:szCs w:val="21"/>
    </w:rPr>
  </w:style>
  <w:style w:type="paragraph" w:customStyle="1" w:styleId="638">
    <w:name w:val="正文文本 211"/>
    <w:basedOn w:val="1"/>
    <w:qFormat/>
    <w:uiPriority w:val="0"/>
    <w:pPr>
      <w:adjustRightInd w:val="0"/>
      <w:spacing w:line="300" w:lineRule="auto"/>
      <w:jc w:val="center"/>
    </w:pPr>
    <w:rPr>
      <w:rFonts w:hint="eastAsia" w:ascii="宋体" w:hAnsi="宋体"/>
      <w:sz w:val="24"/>
      <w:szCs w:val="20"/>
    </w:rPr>
  </w:style>
  <w:style w:type="paragraph" w:customStyle="1" w:styleId="639">
    <w:name w:val="No Spacing1"/>
    <w:uiPriority w:val="0"/>
    <w:rPr>
      <w:rFonts w:ascii="Calibri" w:hAnsi="Calibri" w:eastAsia="宋体" w:cs="Times New Roman"/>
      <w:sz w:val="22"/>
      <w:szCs w:val="22"/>
      <w:lang w:val="en-US" w:eastAsia="en-US" w:bidi="ar-SA"/>
    </w:rPr>
  </w:style>
  <w:style w:type="paragraph" w:customStyle="1" w:styleId="640">
    <w:name w:val="xl114"/>
    <w:basedOn w:val="1"/>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41">
    <w:name w:val="font9"/>
    <w:basedOn w:val="1"/>
    <w:uiPriority w:val="0"/>
    <w:pPr>
      <w:widowControl/>
      <w:spacing w:before="100" w:beforeAutospacing="1" w:after="100" w:afterAutospacing="1"/>
      <w:jc w:val="left"/>
    </w:pPr>
    <w:rPr>
      <w:kern w:val="0"/>
      <w:sz w:val="20"/>
      <w:szCs w:val="20"/>
    </w:rPr>
  </w:style>
  <w:style w:type="paragraph" w:customStyle="1" w:styleId="642">
    <w:name w:val="UserStyle_129"/>
    <w:basedOn w:val="1"/>
    <w:uiPriority w:val="0"/>
    <w:pPr>
      <w:widowControl/>
      <w:ind w:firstLine="420" w:firstLineChars="200"/>
      <w:textAlignment w:val="baseline"/>
    </w:pPr>
    <w:rPr>
      <w:rFonts w:ascii="Calibri" w:hAnsi="Calibri"/>
      <w:szCs w:val="22"/>
    </w:rPr>
  </w:style>
  <w:style w:type="paragraph" w:customStyle="1" w:styleId="643">
    <w:name w:val="xl13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44">
    <w:name w:val="正文文字表格居中"/>
    <w:basedOn w:val="1"/>
    <w:next w:val="48"/>
    <w:qFormat/>
    <w:uiPriority w:val="0"/>
    <w:pPr>
      <w:snapToGrid w:val="0"/>
      <w:spacing w:line="360" w:lineRule="auto"/>
    </w:pPr>
    <w:rPr>
      <w:rFonts w:ascii="宋体"/>
      <w:b/>
      <w:sz w:val="24"/>
      <w:szCs w:val="20"/>
    </w:rPr>
  </w:style>
  <w:style w:type="paragraph" w:customStyle="1" w:styleId="645">
    <w:name w:val="xl120"/>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46">
    <w:name w:val="图表文字"/>
    <w:qFormat/>
    <w:uiPriority w:val="0"/>
    <w:pPr>
      <w:tabs>
        <w:tab w:val="left" w:pos="3850"/>
      </w:tabs>
      <w:spacing w:line="320" w:lineRule="exact"/>
      <w:jc w:val="both"/>
    </w:pPr>
    <w:rPr>
      <w:rFonts w:ascii="Times New Roman" w:hAnsi="Times New Roman" w:eastAsia="宋体" w:cs="Times New Roman"/>
      <w:sz w:val="21"/>
      <w:szCs w:val="21"/>
      <w:lang w:val="en-US" w:eastAsia="zh-CN" w:bidi="ar-SA"/>
    </w:rPr>
  </w:style>
  <w:style w:type="paragraph" w:customStyle="1" w:styleId="647">
    <w:name w:val="xl70"/>
    <w:basedOn w:val="1"/>
    <w:uiPriority w:val="0"/>
    <w:pPr>
      <w:widowControl/>
      <w:pBdr>
        <w:top w:val="single" w:color="auto" w:sz="4" w:space="0"/>
        <w:bottom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48">
    <w:name w:val="xl134"/>
    <w:basedOn w:val="1"/>
    <w:uiPriority w:val="0"/>
    <w:pPr>
      <w:widowControl/>
      <w:pBdr>
        <w:top w:val="single" w:color="auto" w:sz="4" w:space="0"/>
        <w:left w:val="single" w:color="auto" w:sz="4" w:space="0"/>
        <w:bottom w:val="single" w:color="auto" w:sz="4" w:space="0"/>
      </w:pBdr>
      <w:shd w:val="clear" w:color="auto" w:fill="C0C0C0"/>
      <w:spacing w:before="100" w:beforeAutospacing="1" w:after="100" w:afterAutospacing="1"/>
      <w:jc w:val="center"/>
      <w:textAlignment w:val="center"/>
    </w:pPr>
    <w:rPr>
      <w:b/>
      <w:bCs/>
      <w:kern w:val="0"/>
      <w:sz w:val="20"/>
      <w:szCs w:val="20"/>
    </w:rPr>
  </w:style>
  <w:style w:type="paragraph" w:customStyle="1" w:styleId="649">
    <w:name w:val="a-标题2"/>
    <w:basedOn w:val="1"/>
    <w:uiPriority w:val="0"/>
    <w:pPr>
      <w:spacing w:line="440" w:lineRule="exact"/>
      <w:jc w:val="left"/>
    </w:pPr>
    <w:rPr>
      <w:rFonts w:ascii="楷体_GB2312" w:hAnsi="Arial Unicode MS" w:eastAsia="楷体_GB2312" w:cs="Arial Unicode MS"/>
      <w:b/>
      <w:sz w:val="30"/>
      <w:szCs w:val="20"/>
    </w:rPr>
  </w:style>
  <w:style w:type="paragraph" w:customStyle="1" w:styleId="650">
    <w:name w:val="UserStyle_152"/>
    <w:basedOn w:val="128"/>
    <w:uiPriority w:val="0"/>
    <w:pPr>
      <w:spacing w:before="240" w:after="240" w:line="360" w:lineRule="auto"/>
      <w:jc w:val="left"/>
    </w:pPr>
    <w:rPr>
      <w:rFonts w:ascii="宋体" w:hAnsi="宋体"/>
      <w:bCs w:val="0"/>
      <w:sz w:val="32"/>
      <w:szCs w:val="20"/>
    </w:rPr>
  </w:style>
  <w:style w:type="paragraph" w:customStyle="1" w:styleId="651">
    <w:name w:val="reader-word-layer reader-word-s21-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2">
    <w:name w:val="UserStyle_425"/>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653">
    <w:name w:val="Char Char1 Char"/>
    <w:basedOn w:val="1"/>
    <w:uiPriority w:val="0"/>
    <w:rPr>
      <w:rFonts w:ascii="仿宋_GB2312" w:eastAsia="仿宋_GB2312"/>
      <w:b/>
      <w:sz w:val="32"/>
      <w:szCs w:val="32"/>
    </w:rPr>
  </w:style>
  <w:style w:type="paragraph" w:customStyle="1" w:styleId="654">
    <w:name w:val="UserStyle_143"/>
    <w:basedOn w:val="1"/>
    <w:uiPriority w:val="0"/>
    <w:pPr>
      <w:widowControl/>
      <w:spacing w:line="360" w:lineRule="auto"/>
      <w:ind w:left="1260" w:leftChars="600" w:firstLine="540" w:firstLineChars="257"/>
      <w:textAlignment w:val="baseline"/>
    </w:pPr>
    <w:rPr>
      <w:rFonts w:ascii="宋体" w:hAnsi="宋体"/>
    </w:rPr>
  </w:style>
  <w:style w:type="paragraph" w:customStyle="1" w:styleId="655">
    <w:name w:val="_Style 6"/>
    <w:basedOn w:val="22"/>
    <w:next w:val="23"/>
    <w:uiPriority w:val="0"/>
    <w:pPr>
      <w:ind w:firstLine="420" w:firstLineChars="100"/>
    </w:pPr>
    <w:rPr>
      <w:sz w:val="21"/>
    </w:rPr>
  </w:style>
  <w:style w:type="paragraph" w:customStyle="1" w:styleId="656">
    <w:name w:val="xl122"/>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657">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58">
    <w:name w:val="xl48"/>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659">
    <w:name w:val="UserStyle_13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660">
    <w:name w:val="正文文本样式 加粗"/>
    <w:basedOn w:val="274"/>
    <w:uiPriority w:val="0"/>
    <w:rPr>
      <w:b/>
    </w:rPr>
  </w:style>
  <w:style w:type="paragraph" w:customStyle="1" w:styleId="661">
    <w:name w:val="xl152"/>
    <w:basedOn w:val="1"/>
    <w:uiPriority w:val="0"/>
    <w:pPr>
      <w:widowControl/>
      <w:pBdr>
        <w:top w:val="single" w:color="auto" w:sz="4" w:space="0"/>
        <w:left w:val="single" w:color="auto" w:sz="4" w:space="0"/>
        <w:bottom w:val="single" w:color="auto" w:sz="4" w:space="0"/>
      </w:pBdr>
      <w:shd w:val="clear" w:color="000000" w:fill="E7E6E6"/>
      <w:spacing w:before="100" w:beforeAutospacing="1" w:after="100" w:afterAutospacing="1"/>
      <w:jc w:val="center"/>
    </w:pPr>
    <w:rPr>
      <w:rFonts w:ascii="宋体" w:hAnsi="宋体" w:cs="宋体"/>
      <w:b/>
      <w:bCs/>
      <w:color w:val="000000"/>
      <w:kern w:val="0"/>
      <w:sz w:val="20"/>
      <w:szCs w:val="20"/>
    </w:rPr>
  </w:style>
  <w:style w:type="paragraph" w:customStyle="1" w:styleId="662">
    <w:name w:val="UserStyle_12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663">
    <w:name w:val="xl143"/>
    <w:basedOn w:val="1"/>
    <w:uiPriority w:val="0"/>
    <w:pPr>
      <w:widowControl/>
      <w:pBdr>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664">
    <w:name w:val="xl135"/>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665">
    <w:name w:val="xl7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66">
    <w:name w:val="UserStyle_124"/>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667">
    <w:name w:val="文2"/>
    <w:basedOn w:val="1"/>
    <w:uiPriority w:val="0"/>
    <w:pPr>
      <w:numPr>
        <w:ilvl w:val="1"/>
        <w:numId w:val="5"/>
      </w:numPr>
      <w:adjustRightInd w:val="0"/>
      <w:spacing w:before="60" w:after="60" w:line="400" w:lineRule="atLeast"/>
      <w:textAlignment w:val="baseline"/>
    </w:pPr>
    <w:rPr>
      <w:b/>
      <w:kern w:val="0"/>
      <w:sz w:val="24"/>
      <w:szCs w:val="20"/>
    </w:rPr>
  </w:style>
  <w:style w:type="paragraph" w:customStyle="1" w:styleId="668">
    <w:name w:val="标题6"/>
    <w:basedOn w:val="1"/>
    <w:next w:val="3"/>
    <w:uiPriority w:val="0"/>
    <w:pPr>
      <w:widowControl/>
      <w:snapToGrid w:val="0"/>
      <w:spacing w:beforeLines="50" w:afterLines="50" w:line="520" w:lineRule="atLeast"/>
      <w:ind w:firstLine="200" w:firstLineChars="200"/>
    </w:pPr>
  </w:style>
  <w:style w:type="paragraph" w:customStyle="1" w:styleId="669">
    <w:name w:val="List2"/>
    <w:basedOn w:val="1"/>
    <w:uiPriority w:val="0"/>
    <w:pPr>
      <w:widowControl/>
      <w:ind w:left="100" w:leftChars="200" w:hanging="200" w:hangingChars="200"/>
      <w:textAlignment w:val="baseline"/>
    </w:pPr>
    <w:rPr>
      <w:sz w:val="28"/>
    </w:rPr>
  </w:style>
  <w:style w:type="paragraph" w:customStyle="1" w:styleId="670">
    <w:name w:val="xl101"/>
    <w:basedOn w:val="1"/>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671">
    <w:name w:val="Char"/>
    <w:basedOn w:val="1"/>
    <w:qFormat/>
    <w:uiPriority w:val="0"/>
    <w:rPr>
      <w:rFonts w:ascii="仿宋_GB2312" w:eastAsia="仿宋_GB2312"/>
      <w:b/>
      <w:sz w:val="32"/>
      <w:szCs w:val="32"/>
    </w:rPr>
  </w:style>
  <w:style w:type="paragraph" w:customStyle="1" w:styleId="672">
    <w:name w:val="xl89"/>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kern w:val="0"/>
      <w:sz w:val="20"/>
      <w:szCs w:val="20"/>
    </w:rPr>
  </w:style>
  <w:style w:type="paragraph" w:customStyle="1" w:styleId="673">
    <w:name w:val="text"/>
    <w:basedOn w:val="1"/>
    <w:uiPriority w:val="0"/>
    <w:pPr>
      <w:widowControl/>
      <w:spacing w:before="100" w:beforeAutospacing="1" w:after="100" w:afterAutospacing="1"/>
      <w:jc w:val="left"/>
    </w:pPr>
    <w:rPr>
      <w:rFonts w:ascii="宋体" w:hAnsi="宋体" w:cs="宋体"/>
      <w:kern w:val="0"/>
      <w:sz w:val="24"/>
    </w:rPr>
  </w:style>
  <w:style w:type="paragraph" w:customStyle="1" w:styleId="674">
    <w:name w:val="修订1"/>
    <w:uiPriority w:val="0"/>
    <w:rPr>
      <w:rFonts w:ascii="Times New Roman" w:hAnsi="Times New Roman" w:eastAsia="宋体" w:cs="Times New Roman"/>
      <w:kern w:val="2"/>
      <w:sz w:val="21"/>
      <w:szCs w:val="24"/>
      <w:lang w:val="en-US" w:eastAsia="zh-CN" w:bidi="ar-SA"/>
    </w:rPr>
  </w:style>
  <w:style w:type="paragraph" w:customStyle="1" w:styleId="675">
    <w:name w:val="UserStyle_27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baseline"/>
    </w:pPr>
    <w:rPr>
      <w:rFonts w:ascii="宋体" w:hAnsi="宋体"/>
      <w:kern w:val="0"/>
      <w:sz w:val="20"/>
      <w:szCs w:val="20"/>
    </w:rPr>
  </w:style>
  <w:style w:type="paragraph" w:customStyle="1" w:styleId="676">
    <w:name w:val="UserStyle_275"/>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677">
    <w:name w:val="xl80"/>
    <w:basedOn w:val="1"/>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678">
    <w:name w:val="xl78"/>
    <w:basedOn w:val="1"/>
    <w:uiPriority w:val="0"/>
    <w:pPr>
      <w:widowControl/>
      <w:pBdr>
        <w:bottom w:val="single" w:color="auto" w:sz="4" w:space="0"/>
      </w:pBdr>
      <w:spacing w:before="100" w:beforeAutospacing="1" w:after="100" w:afterAutospacing="1"/>
      <w:jc w:val="right"/>
    </w:pPr>
    <w:rPr>
      <w:rFonts w:ascii="宋体" w:hAnsi="宋体"/>
      <w:kern w:val="0"/>
      <w:sz w:val="22"/>
      <w:szCs w:val="20"/>
    </w:rPr>
  </w:style>
  <w:style w:type="paragraph" w:customStyle="1" w:styleId="679">
    <w:name w:val="Char Char Char Char Char Char Char Char Char"/>
    <w:basedOn w:val="1"/>
    <w:uiPriority w:val="0"/>
    <w:rPr>
      <w:rFonts w:ascii="Calibri" w:hAnsi="Calibri"/>
      <w:szCs w:val="22"/>
    </w:rPr>
  </w:style>
  <w:style w:type="paragraph" w:customStyle="1" w:styleId="680">
    <w:name w:val="paragraph text-align-type-justify pap-line-1.5 pap-line-rule-auto pap-spacing-before-0pt pap-spacing-after-0pt pap-firstline-indent-24pt pap-firstline-indent-24pt"/>
    <w:basedOn w:val="1"/>
    <w:qFormat/>
    <w:uiPriority w:val="99"/>
    <w:pPr>
      <w:widowControl/>
      <w:spacing w:before="100" w:beforeAutospacing="1" w:after="100" w:afterAutospacing="1"/>
      <w:jc w:val="left"/>
    </w:pPr>
    <w:rPr>
      <w:rFonts w:hAnsi="宋体" w:cs="宋体"/>
    </w:rPr>
  </w:style>
  <w:style w:type="paragraph" w:customStyle="1" w:styleId="681">
    <w:name w:val="Char Char Char Char Char Char1 Char Char Char Char Char Char Char Char Char"/>
    <w:basedOn w:val="1"/>
    <w:uiPriority w:val="0"/>
    <w:pPr>
      <w:adjustRightInd w:val="0"/>
      <w:spacing w:line="360" w:lineRule="auto"/>
    </w:pPr>
    <w:rPr>
      <w:rFonts w:eastAsia="Times New Roman"/>
      <w:kern w:val="0"/>
      <w:sz w:val="20"/>
      <w:szCs w:val="20"/>
    </w:rPr>
  </w:style>
  <w:style w:type="paragraph" w:customStyle="1" w:styleId="682">
    <w:name w:val="xl64"/>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83">
    <w:name w:val="标准正文"/>
    <w:basedOn w:val="6"/>
    <w:uiPriority w:val="0"/>
    <w:pPr>
      <w:widowControl/>
      <w:spacing w:beforeLines="50" w:after="120" w:afterLines="50" w:line="360" w:lineRule="auto"/>
      <w:ind w:firstLine="482"/>
    </w:pPr>
    <w:rPr>
      <w:rFonts w:ascii="Arial" w:hAnsi="Arial"/>
      <w:spacing w:val="0"/>
      <w:sz w:val="24"/>
    </w:rPr>
  </w:style>
  <w:style w:type="paragraph" w:customStyle="1" w:styleId="684">
    <w:name w:val="xl77"/>
    <w:basedOn w:val="1"/>
    <w:uiPriority w:val="0"/>
    <w:pPr>
      <w:widowControl/>
      <w:pBdr>
        <w:bottom w:val="single" w:color="auto" w:sz="4" w:space="0"/>
      </w:pBdr>
      <w:spacing w:before="100" w:beforeAutospacing="1" w:after="100" w:afterAutospacing="1"/>
      <w:jc w:val="right"/>
    </w:pPr>
    <w:rPr>
      <w:kern w:val="0"/>
      <w:sz w:val="22"/>
      <w:szCs w:val="20"/>
    </w:rPr>
  </w:style>
  <w:style w:type="paragraph" w:customStyle="1" w:styleId="685">
    <w:name w:val="UserStyle_128"/>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686">
    <w:name w:val="UserStyle_25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kern w:val="0"/>
      <w:sz w:val="20"/>
      <w:szCs w:val="20"/>
    </w:rPr>
  </w:style>
  <w:style w:type="paragraph" w:customStyle="1" w:styleId="687">
    <w:name w:val="_Style 2"/>
    <w:basedOn w:val="1"/>
    <w:qFormat/>
    <w:uiPriority w:val="1"/>
    <w:pPr>
      <w:ind w:firstLine="420" w:firstLineChars="200"/>
    </w:pPr>
    <w:rPr>
      <w:rFonts w:ascii="Calibri" w:hAnsi="Calibri"/>
    </w:rPr>
  </w:style>
  <w:style w:type="paragraph" w:customStyle="1" w:styleId="688">
    <w:name w:val="font14"/>
    <w:basedOn w:val="1"/>
    <w:uiPriority w:val="0"/>
    <w:pPr>
      <w:widowControl/>
      <w:spacing w:before="100" w:beforeAutospacing="1" w:after="100" w:afterAutospacing="1"/>
      <w:jc w:val="left"/>
    </w:pPr>
    <w:rPr>
      <w:kern w:val="0"/>
      <w:sz w:val="24"/>
      <w:szCs w:val="20"/>
    </w:rPr>
  </w:style>
  <w:style w:type="paragraph" w:customStyle="1" w:styleId="689">
    <w:name w:val="Index1"/>
    <w:basedOn w:val="1"/>
    <w:next w:val="1"/>
    <w:uiPriority w:val="0"/>
    <w:pPr>
      <w:widowControl/>
      <w:spacing w:line="360" w:lineRule="auto"/>
      <w:jc w:val="center"/>
      <w:textAlignment w:val="baseline"/>
    </w:pPr>
    <w:rPr>
      <w:rFonts w:ascii="宋体" w:hAnsi="宋体"/>
      <w:bCs/>
    </w:rPr>
  </w:style>
  <w:style w:type="paragraph" w:customStyle="1" w:styleId="690">
    <w:name w:val="CM58"/>
    <w:basedOn w:val="1"/>
    <w:next w:val="1"/>
    <w:uiPriority w:val="0"/>
    <w:pPr>
      <w:autoSpaceDE w:val="0"/>
      <w:autoSpaceDN w:val="0"/>
      <w:adjustRightInd w:val="0"/>
      <w:spacing w:after="298"/>
      <w:jc w:val="left"/>
    </w:pPr>
    <w:rPr>
      <w:rFonts w:ascii="宋体" w:hAnsi="宋体" w:cs="Arial Unicode MS"/>
      <w:kern w:val="0"/>
      <w:sz w:val="24"/>
    </w:rPr>
  </w:style>
  <w:style w:type="paragraph" w:customStyle="1" w:styleId="691">
    <w:name w:val="a-标题3"/>
    <w:basedOn w:val="1"/>
    <w:uiPriority w:val="0"/>
    <w:pPr>
      <w:spacing w:line="440" w:lineRule="exact"/>
      <w:jc w:val="left"/>
    </w:pPr>
    <w:rPr>
      <w:rFonts w:ascii="楷体_GB2312" w:hAnsi="Arial Unicode MS" w:eastAsia="楷体_GB2312" w:cs="Arial Unicode MS"/>
      <w:b/>
      <w:sz w:val="28"/>
      <w:szCs w:val="20"/>
    </w:rPr>
  </w:style>
  <w:style w:type="paragraph" w:customStyle="1" w:styleId="692">
    <w:name w:val="xl55"/>
    <w:basedOn w:val="1"/>
    <w:uiPriority w:val="0"/>
    <w:pPr>
      <w:widowControl/>
      <w:pBdr>
        <w:top w:val="single" w:color="auto" w:sz="4" w:space="0"/>
        <w:bottom w:val="single" w:color="auto" w:sz="4" w:space="0"/>
      </w:pBdr>
      <w:spacing w:before="100" w:beforeAutospacing="1" w:after="100" w:afterAutospacing="1"/>
      <w:jc w:val="left"/>
      <w:textAlignment w:val="center"/>
    </w:pPr>
    <w:rPr>
      <w:kern w:val="0"/>
      <w:sz w:val="18"/>
      <w:szCs w:val="20"/>
    </w:rPr>
  </w:style>
  <w:style w:type="paragraph" w:customStyle="1" w:styleId="693">
    <w:name w:val="UserStyle_130"/>
    <w:basedOn w:val="176"/>
    <w:uiPriority w:val="0"/>
    <w:pPr>
      <w:snapToGrid w:val="0"/>
      <w:spacing w:line="360" w:lineRule="auto"/>
      <w:jc w:val="left"/>
    </w:pPr>
    <w:rPr>
      <w:rFonts w:ascii="Tahoma" w:hAnsi="Tahoma"/>
      <w:kern w:val="0"/>
      <w:sz w:val="24"/>
      <w:szCs w:val="20"/>
    </w:rPr>
  </w:style>
  <w:style w:type="paragraph" w:customStyle="1" w:styleId="694">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95">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696">
    <w:name w:val="标准标题2"/>
    <w:basedOn w:val="2"/>
    <w:uiPriority w:val="0"/>
    <w:pPr>
      <w:spacing w:line="360" w:lineRule="auto"/>
    </w:pPr>
    <w:rPr>
      <w:rFonts w:eastAsia="仿宋_GB2312"/>
      <w:bCs w:val="0"/>
      <w:sz w:val="28"/>
    </w:rPr>
  </w:style>
  <w:style w:type="paragraph" w:customStyle="1" w:styleId="697">
    <w:name w:val="xl6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698">
    <w:name w:val="UserStyle_137"/>
    <w:basedOn w:val="333"/>
    <w:uiPriority w:val="0"/>
    <w:pPr>
      <w:spacing w:after="120" w:line="360" w:lineRule="auto"/>
      <w:ind w:firstLine="482"/>
    </w:pPr>
    <w:rPr>
      <w:rFonts w:ascii="Arial" w:hAnsi="Arial"/>
      <w:sz w:val="24"/>
    </w:rPr>
  </w:style>
  <w:style w:type="paragraph" w:customStyle="1" w:styleId="699">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700">
    <w:name w:val="xl68"/>
    <w:basedOn w:val="1"/>
    <w:uiPriority w:val="0"/>
    <w:pPr>
      <w:widowControl/>
      <w:pBdr>
        <w:top w:val="single" w:color="auto" w:sz="4" w:space="0"/>
      </w:pBdr>
      <w:spacing w:before="100" w:beforeAutospacing="1" w:after="100" w:afterAutospacing="1"/>
      <w:jc w:val="left"/>
      <w:textAlignment w:val="top"/>
    </w:pPr>
    <w:rPr>
      <w:rFonts w:ascii="宋体" w:hAnsi="宋体"/>
      <w:kern w:val="0"/>
      <w:sz w:val="20"/>
      <w:szCs w:val="20"/>
    </w:rPr>
  </w:style>
  <w:style w:type="paragraph" w:customStyle="1" w:styleId="701">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702">
    <w:name w:val="xl8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03">
    <w:name w:val="Char Char Char Char Char Char Char Char"/>
    <w:basedOn w:val="1"/>
    <w:uiPriority w:val="0"/>
    <w:pPr>
      <w:tabs>
        <w:tab w:val="left" w:pos="360"/>
      </w:tabs>
    </w:pPr>
    <w:rPr>
      <w:sz w:val="24"/>
    </w:rPr>
  </w:style>
  <w:style w:type="paragraph" w:customStyle="1" w:styleId="704">
    <w:name w:val="font19"/>
    <w:basedOn w:val="1"/>
    <w:uiPriority w:val="0"/>
    <w:pPr>
      <w:widowControl/>
      <w:spacing w:before="100" w:beforeAutospacing="1" w:after="100" w:afterAutospacing="1"/>
      <w:jc w:val="left"/>
    </w:pPr>
    <w:rPr>
      <w:rFonts w:ascii="宋体" w:hAnsi="宋体" w:cs="宋体"/>
      <w:b/>
      <w:bCs/>
      <w:color w:val="DD0806"/>
      <w:kern w:val="0"/>
      <w:sz w:val="20"/>
      <w:szCs w:val="20"/>
    </w:rPr>
  </w:style>
  <w:style w:type="paragraph" w:customStyle="1" w:styleId="705">
    <w:name w:val="样式"/>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706">
    <w:name w:val="UserStyle_269"/>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707">
    <w:name w:val="xl43"/>
    <w:basedOn w:val="1"/>
    <w:uiPriority w:val="0"/>
    <w:pPr>
      <w:widowControl/>
      <w:spacing w:before="100" w:beforeAutospacing="1" w:after="100" w:afterAutospacing="1"/>
      <w:jc w:val="right"/>
      <w:textAlignment w:val="center"/>
    </w:pPr>
    <w:rPr>
      <w:kern w:val="0"/>
      <w:sz w:val="20"/>
      <w:szCs w:val="20"/>
    </w:rPr>
  </w:style>
  <w:style w:type="paragraph" w:customStyle="1" w:styleId="708">
    <w:name w:val="样式7"/>
    <w:basedOn w:val="1"/>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09">
    <w:name w:val="xl94"/>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0">
    <w:name w:val="UserStyle_17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kern w:val="0"/>
      <w:sz w:val="20"/>
      <w:szCs w:val="20"/>
    </w:rPr>
  </w:style>
  <w:style w:type="paragraph" w:customStyle="1" w:styleId="711">
    <w:name w:val="font8"/>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712">
    <w:name w:val="正文11"/>
    <w:qFormat/>
    <w:uiPriority w:val="0"/>
    <w:pPr>
      <w:widowControl w:val="0"/>
      <w:adjustRightInd w:val="0"/>
      <w:spacing w:line="312" w:lineRule="atLeast"/>
      <w:jc w:val="both"/>
      <w:textAlignment w:val="baseline"/>
    </w:pPr>
    <w:rPr>
      <w:rFonts w:ascii="宋体" w:hAnsi="宋体" w:eastAsia="宋体" w:cs="Times New Roman"/>
      <w:sz w:val="24"/>
      <w:lang w:val="en-US" w:eastAsia="zh-CN" w:bidi="ar-SA"/>
    </w:rPr>
  </w:style>
  <w:style w:type="paragraph" w:customStyle="1" w:styleId="713">
    <w:name w:val="表格1"/>
    <w:basedOn w:val="1"/>
    <w:uiPriority w:val="0"/>
    <w:pPr>
      <w:widowControl/>
      <w:topLinePunct/>
      <w:adjustRightInd w:val="0"/>
      <w:snapToGrid w:val="0"/>
    </w:pPr>
    <w:rPr>
      <w:rFonts w:ascii="仿宋_GB2312" w:hAnsi="宋体" w:eastAsia="仿宋_GB2312" w:cs="宋体"/>
      <w:b/>
      <w:kern w:val="0"/>
      <w:sz w:val="24"/>
    </w:rPr>
  </w:style>
  <w:style w:type="paragraph" w:customStyle="1" w:styleId="714">
    <w:name w:val="HtmlNormal"/>
    <w:basedOn w:val="1"/>
    <w:uiPriority w:val="0"/>
    <w:pPr>
      <w:widowControl/>
      <w:jc w:val="left"/>
      <w:textAlignment w:val="baseline"/>
    </w:pPr>
    <w:rPr>
      <w:kern w:val="0"/>
      <w:sz w:val="24"/>
      <w:szCs w:val="20"/>
    </w:rPr>
  </w:style>
  <w:style w:type="paragraph" w:customStyle="1" w:styleId="715">
    <w:name w:val="Ñù"/>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6">
    <w:name w:val="reader-word-layer reader-word-s21-4"/>
    <w:basedOn w:val="1"/>
    <w:uiPriority w:val="0"/>
    <w:pPr>
      <w:widowControl/>
      <w:spacing w:before="100" w:beforeAutospacing="1" w:after="100" w:afterAutospacing="1"/>
      <w:jc w:val="left"/>
    </w:pPr>
    <w:rPr>
      <w:rFonts w:ascii="宋体" w:hAnsi="宋体" w:cs="宋体"/>
      <w:kern w:val="0"/>
      <w:sz w:val="24"/>
    </w:rPr>
  </w:style>
  <w:style w:type="paragraph" w:customStyle="1" w:styleId="717">
    <w:name w:val="xl72"/>
    <w:basedOn w:val="1"/>
    <w:uiPriority w:val="0"/>
    <w:pPr>
      <w:widowControl/>
      <w:pBdr>
        <w:top w:val="single" w:color="auto" w:sz="4" w:space="0"/>
      </w:pBdr>
      <w:spacing w:before="100" w:beforeAutospacing="1" w:after="100" w:afterAutospacing="1"/>
      <w:jc w:val="left"/>
    </w:pPr>
    <w:rPr>
      <w:rFonts w:ascii="宋体" w:hAnsi="宋体"/>
      <w:kern w:val="0"/>
      <w:sz w:val="24"/>
      <w:szCs w:val="20"/>
    </w:rPr>
  </w:style>
  <w:style w:type="paragraph" w:customStyle="1" w:styleId="718">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19">
    <w:name w:val="Char Char Char 字元 字元"/>
    <w:basedOn w:val="1"/>
    <w:uiPriority w:val="0"/>
    <w:pPr>
      <w:spacing w:line="360" w:lineRule="auto"/>
      <w:ind w:firstLine="200" w:firstLineChars="200"/>
    </w:pPr>
    <w:rPr>
      <w:szCs w:val="20"/>
    </w:rPr>
  </w:style>
  <w:style w:type="paragraph" w:customStyle="1" w:styleId="720">
    <w:name w:val="xl52"/>
    <w:basedOn w:val="1"/>
    <w:autoRedefine/>
    <w:qFormat/>
    <w:uiPriority w:val="0"/>
    <w:pPr>
      <w:widowControl/>
      <w:pBdr>
        <w:top w:val="single" w:color="auto" w:sz="4" w:space="0"/>
        <w:bottom w:val="single" w:color="auto" w:sz="4" w:space="0"/>
      </w:pBdr>
      <w:spacing w:before="100" w:beforeAutospacing="1" w:after="100" w:afterAutospacing="1"/>
      <w:jc w:val="right"/>
      <w:textAlignment w:val="center"/>
    </w:pPr>
    <w:rPr>
      <w:rFonts w:ascii="宋体" w:hAnsi="宋体"/>
      <w:kern w:val="0"/>
      <w:sz w:val="20"/>
      <w:szCs w:val="20"/>
    </w:rPr>
  </w:style>
  <w:style w:type="paragraph" w:customStyle="1" w:styleId="721">
    <w:name w:val="UserStyle_271"/>
    <w:basedOn w:val="1"/>
    <w:autoRedefine/>
    <w:qFormat/>
    <w:uiPriority w:val="0"/>
    <w:pPr>
      <w:widowControl/>
      <w:textAlignment w:val="baseline"/>
    </w:pPr>
    <w:rPr>
      <w:rFonts w:ascii="仿宋_GB2312" w:eastAsia="仿宋_GB2312"/>
      <w:b/>
      <w:sz w:val="32"/>
      <w:szCs w:val="32"/>
    </w:rPr>
  </w:style>
  <w:style w:type="paragraph" w:customStyle="1" w:styleId="722">
    <w:name w:val="UserStyle_260"/>
    <w:basedOn w:val="1"/>
    <w:autoRedefine/>
    <w:qFormat/>
    <w:uiPriority w:val="0"/>
    <w:pPr>
      <w:widowControl/>
      <w:spacing w:after="160" w:line="240" w:lineRule="exact"/>
      <w:jc w:val="left"/>
      <w:textAlignment w:val="baseline"/>
    </w:pPr>
    <w:rPr>
      <w:rFonts w:ascii="Verdana" w:hAnsi="Verdana"/>
      <w:kern w:val="0"/>
      <w:szCs w:val="20"/>
      <w:lang w:eastAsia="en-US"/>
    </w:rPr>
  </w:style>
  <w:style w:type="paragraph" w:customStyle="1" w:styleId="723">
    <w:name w:val="xl29"/>
    <w:basedOn w:val="1"/>
    <w:autoRedefine/>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724">
    <w:name w:val="项目符号1"/>
    <w:basedOn w:val="274"/>
    <w:autoRedefine/>
    <w:qFormat/>
    <w:uiPriority w:val="0"/>
    <w:pPr>
      <w:numPr>
        <w:ilvl w:val="0"/>
        <w:numId w:val="5"/>
      </w:numPr>
      <w:tabs>
        <w:tab w:val="left" w:pos="420"/>
        <w:tab w:val="left" w:pos="900"/>
        <w:tab w:val="clear" w:pos="1360"/>
      </w:tabs>
      <w:ind w:left="720" w:hanging="420"/>
    </w:pPr>
  </w:style>
  <w:style w:type="paragraph" w:customStyle="1" w:styleId="725">
    <w:name w:val="reader-word-layer reader-word-s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26">
    <w:name w:val="xl74"/>
    <w:basedOn w:val="1"/>
    <w:autoRedefine/>
    <w:qFormat/>
    <w:uiPriority w:val="0"/>
    <w:pPr>
      <w:widowControl/>
      <w:spacing w:before="100" w:beforeAutospacing="1" w:after="100" w:afterAutospacing="1"/>
      <w:jc w:val="left"/>
    </w:pPr>
    <w:rPr>
      <w:kern w:val="0"/>
      <w:sz w:val="24"/>
      <w:szCs w:val="20"/>
    </w:rPr>
  </w:style>
  <w:style w:type="paragraph" w:customStyle="1" w:styleId="727">
    <w:name w:val="Char3 Char Char Char"/>
    <w:basedOn w:val="1"/>
    <w:autoRedefine/>
    <w:qFormat/>
    <w:uiPriority w:val="0"/>
    <w:pPr>
      <w:widowControl/>
      <w:spacing w:after="160" w:line="240" w:lineRule="exact"/>
      <w:jc w:val="left"/>
    </w:pPr>
    <w:rPr>
      <w:szCs w:val="20"/>
    </w:rPr>
  </w:style>
  <w:style w:type="paragraph" w:customStyle="1" w:styleId="728">
    <w:name w:val="UserStyle_135"/>
    <w:basedOn w:val="1"/>
    <w:autoRedefine/>
    <w:qFormat/>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729">
    <w:name w:val="Char Char Char Char Char Char Char Char1"/>
    <w:basedOn w:val="1"/>
    <w:autoRedefine/>
    <w:qFormat/>
    <w:uiPriority w:val="0"/>
    <w:rPr>
      <w:rFonts w:eastAsia="仿宋_GB2312"/>
      <w:sz w:val="28"/>
    </w:rPr>
  </w:style>
  <w:style w:type="paragraph" w:customStyle="1" w:styleId="730">
    <w:name w:val="TOC9"/>
    <w:basedOn w:val="1"/>
    <w:next w:val="1"/>
    <w:autoRedefine/>
    <w:qFormat/>
    <w:uiPriority w:val="0"/>
    <w:pPr>
      <w:widowControl/>
      <w:ind w:left="1680"/>
      <w:jc w:val="left"/>
      <w:textAlignment w:val="baseline"/>
    </w:pPr>
    <w:rPr>
      <w:sz w:val="18"/>
      <w:szCs w:val="18"/>
    </w:rPr>
  </w:style>
  <w:style w:type="paragraph" w:customStyle="1" w:styleId="731">
    <w:name w:val="样式 标题 21.1 + 小四"/>
    <w:basedOn w:val="2"/>
    <w:autoRedefine/>
    <w:qFormat/>
    <w:uiPriority w:val="0"/>
    <w:pPr>
      <w:tabs>
        <w:tab w:val="left" w:pos="720"/>
      </w:tabs>
      <w:adjustRightInd w:val="0"/>
      <w:snapToGrid w:val="0"/>
      <w:spacing w:before="0" w:after="0" w:line="360" w:lineRule="auto"/>
      <w:textAlignment w:val="baseline"/>
    </w:pPr>
    <w:rPr>
      <w:rFonts w:ascii="Times New Roman" w:hAnsi="Times New Roman" w:eastAsia="宋体"/>
      <w:b w:val="0"/>
      <w:bCs w:val="0"/>
      <w:kern w:val="0"/>
      <w:sz w:val="24"/>
      <w:szCs w:val="20"/>
    </w:rPr>
  </w:style>
  <w:style w:type="paragraph" w:customStyle="1" w:styleId="732">
    <w:name w:val="Char111"/>
    <w:basedOn w:val="1"/>
    <w:autoRedefine/>
    <w:uiPriority w:val="0"/>
    <w:pPr>
      <w:tabs>
        <w:tab w:val="left" w:pos="900"/>
      </w:tabs>
      <w:ind w:left="900" w:hanging="720"/>
    </w:pPr>
    <w:rPr>
      <w:sz w:val="24"/>
    </w:rPr>
  </w:style>
  <w:style w:type="paragraph" w:customStyle="1" w:styleId="733">
    <w:name w:val="Char1 Char Char Char"/>
    <w:basedOn w:val="1"/>
    <w:autoRedefine/>
    <w:qFormat/>
    <w:uiPriority w:val="0"/>
    <w:rPr>
      <w:rFonts w:eastAsia="仿宋_GB2312"/>
      <w:sz w:val="28"/>
      <w:szCs w:val="20"/>
    </w:rPr>
  </w:style>
  <w:style w:type="paragraph" w:customStyle="1" w:styleId="734">
    <w:name w:val="样式2"/>
    <w:basedOn w:val="22"/>
    <w:autoRedefine/>
    <w:qFormat/>
    <w:uiPriority w:val="0"/>
    <w:pPr>
      <w:spacing w:after="0" w:line="400" w:lineRule="exact"/>
      <w:jc w:val="center"/>
    </w:pPr>
    <w:rPr>
      <w:rFonts w:ascii="宋体" w:hAnsi="宋体"/>
      <w:sz w:val="24"/>
      <w:szCs w:val="20"/>
    </w:rPr>
  </w:style>
  <w:style w:type="paragraph" w:customStyle="1" w:styleId="735">
    <w:name w:val="UserStyle_151"/>
    <w:basedOn w:val="1"/>
    <w:autoRedefine/>
    <w:qFormat/>
    <w:uiPriority w:val="0"/>
    <w:pPr>
      <w:widowControl/>
      <w:spacing w:line="300" w:lineRule="auto"/>
      <w:jc w:val="center"/>
      <w:textAlignment w:val="baseline"/>
    </w:pPr>
    <w:rPr>
      <w:rFonts w:ascii="宋体" w:hAnsi="宋体"/>
      <w:sz w:val="24"/>
      <w:szCs w:val="20"/>
    </w:rPr>
  </w:style>
  <w:style w:type="paragraph" w:customStyle="1" w:styleId="736">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737">
    <w:name w:val="标题1正文"/>
    <w:basedOn w:val="1"/>
    <w:autoRedefine/>
    <w:qFormat/>
    <w:uiPriority w:val="0"/>
    <w:pPr>
      <w:spacing w:line="360" w:lineRule="auto"/>
      <w:ind w:left="105" w:leftChars="50" w:firstLine="315" w:firstLineChars="150"/>
      <w:jc w:val="left"/>
    </w:pPr>
    <w:rPr>
      <w:rFonts w:ascii="Arial" w:hAnsi="Arial"/>
      <w:kern w:val="0"/>
    </w:rPr>
  </w:style>
  <w:style w:type="paragraph" w:customStyle="1" w:styleId="738">
    <w:name w:val="二级条标题"/>
    <w:basedOn w:val="464"/>
    <w:next w:val="118"/>
    <w:autoRedefine/>
    <w:qFormat/>
    <w:uiPriority w:val="0"/>
    <w:pPr>
      <w:outlineLvl w:val="3"/>
    </w:pPr>
  </w:style>
  <w:style w:type="paragraph" w:customStyle="1" w:styleId="739">
    <w:name w:val="UserStyle_276"/>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740">
    <w:name w:val="UserStyle_145"/>
    <w:basedOn w:val="1"/>
    <w:autoRedefine/>
    <w:qFormat/>
    <w:uiPriority w:val="0"/>
    <w:pPr>
      <w:widowControl/>
      <w:pBdr>
        <w:right w:val="single" w:color="000000" w:sz="4" w:space="0"/>
      </w:pBdr>
      <w:spacing w:before="100" w:beforeAutospacing="1" w:after="100" w:afterAutospacing="1"/>
      <w:jc w:val="left"/>
      <w:textAlignment w:val="baseline"/>
    </w:pPr>
    <w:rPr>
      <w:rFonts w:ascii="宋体" w:hAnsi="宋体" w:cs="宋体"/>
      <w:b/>
      <w:bCs/>
      <w:color w:val="000000"/>
      <w:kern w:val="0"/>
      <w:sz w:val="20"/>
      <w:szCs w:val="20"/>
    </w:rPr>
  </w:style>
  <w:style w:type="paragraph" w:customStyle="1" w:styleId="741">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42">
    <w:name w:val="Char1"/>
    <w:basedOn w:val="1"/>
    <w:autoRedefine/>
    <w:qFormat/>
    <w:uiPriority w:val="0"/>
    <w:rPr>
      <w:rFonts w:ascii="仿宋_GB2312" w:eastAsia="仿宋_GB2312"/>
      <w:b/>
      <w:sz w:val="32"/>
      <w:szCs w:val="32"/>
    </w:rPr>
  </w:style>
  <w:style w:type="paragraph" w:customStyle="1" w:styleId="743">
    <w:name w:val="表格"/>
    <w:basedOn w:val="1"/>
    <w:autoRedefine/>
    <w:qFormat/>
    <w:uiPriority w:val="0"/>
    <w:pPr>
      <w:adjustRightInd w:val="0"/>
      <w:spacing w:line="360" w:lineRule="atLeast"/>
    </w:pPr>
    <w:rPr>
      <w:rFonts w:ascii="黑体" w:hAnsi="黑体" w:eastAsia="黑体" w:cs="Arial Unicode MS"/>
      <w:szCs w:val="21"/>
    </w:rPr>
  </w:style>
  <w:style w:type="paragraph" w:customStyle="1" w:styleId="744">
    <w:name w:val="other"/>
    <w:basedOn w:val="1"/>
    <w:autoRedefine/>
    <w:qFormat/>
    <w:uiPriority w:val="0"/>
    <w:pPr>
      <w:jc w:val="right"/>
    </w:pPr>
    <w:rPr>
      <w:rFonts w:eastAsia="华文中宋"/>
    </w:rPr>
  </w:style>
  <w:style w:type="paragraph" w:customStyle="1" w:styleId="745">
    <w:name w:val="前言、引言标题"/>
    <w:next w:val="1"/>
    <w:autoRedefine/>
    <w:qFormat/>
    <w:uiPriority w:val="0"/>
    <w:pPr>
      <w:shd w:val="clear" w:color="FFFFFF" w:fill="FFFFFF"/>
      <w:tabs>
        <w:tab w:val="left" w:pos="360"/>
      </w:tabs>
      <w:spacing w:before="640" w:after="560"/>
      <w:jc w:val="center"/>
      <w:outlineLvl w:val="0"/>
    </w:pPr>
    <w:rPr>
      <w:rFonts w:ascii="黑体" w:hAnsi="Times New Roman" w:eastAsia="黑体" w:cs="Times New Roman"/>
      <w:sz w:val="32"/>
      <w:lang w:val="en-US" w:eastAsia="zh-CN" w:bidi="ar-SA"/>
    </w:rPr>
  </w:style>
  <w:style w:type="paragraph" w:customStyle="1" w:styleId="746">
    <w:name w:val="表中"/>
    <w:basedOn w:val="1"/>
    <w:autoRedefine/>
    <w:qFormat/>
    <w:uiPriority w:val="0"/>
    <w:pPr>
      <w:adjustRightInd w:val="0"/>
      <w:spacing w:line="360" w:lineRule="atLeast"/>
      <w:jc w:val="center"/>
      <w:textAlignment w:val="baseline"/>
    </w:pPr>
    <w:rPr>
      <w:kern w:val="0"/>
      <w:szCs w:val="20"/>
    </w:rPr>
  </w:style>
  <w:style w:type="paragraph" w:customStyle="1" w:styleId="747">
    <w:name w:val="reader-word-layer reader-word-s21-12"/>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48">
    <w:name w:val="xl9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49">
    <w:name w:val="xl133"/>
    <w:basedOn w:val="1"/>
    <w:autoRedefine/>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50">
    <w:name w:val="封面标准文稿类别"/>
    <w:autoRedefine/>
    <w:qFormat/>
    <w:uiPriority w:val="0"/>
    <w:pPr>
      <w:spacing w:before="440" w:line="400" w:lineRule="exact"/>
      <w:jc w:val="center"/>
    </w:pPr>
    <w:rPr>
      <w:rFonts w:ascii="宋体" w:hAnsi="宋体" w:eastAsia="宋体" w:cs="Times New Roman"/>
      <w:sz w:val="24"/>
      <w:lang w:val="en-US" w:eastAsia="zh-CN" w:bidi="ar-SA"/>
    </w:rPr>
  </w:style>
  <w:style w:type="paragraph" w:customStyle="1" w:styleId="751">
    <w:name w:val="reader-word-layer reader-word-s21-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52">
    <w:name w:val="_Style 20"/>
    <w:basedOn w:val="1"/>
    <w:autoRedefine/>
    <w:qFormat/>
    <w:uiPriority w:val="0"/>
  </w:style>
  <w:style w:type="paragraph" w:customStyle="1" w:styleId="753">
    <w:name w:val="font17"/>
    <w:basedOn w:val="1"/>
    <w:autoRedefine/>
    <w:qFormat/>
    <w:uiPriority w:val="0"/>
    <w:pPr>
      <w:widowControl/>
      <w:spacing w:before="100" w:beforeAutospacing="1" w:after="100" w:afterAutospacing="1"/>
      <w:jc w:val="left"/>
    </w:pPr>
    <w:rPr>
      <w:rFonts w:ascii="宋体" w:hAnsi="宋体" w:cs="宋体"/>
      <w:color w:val="DD0806"/>
      <w:kern w:val="0"/>
      <w:sz w:val="20"/>
      <w:szCs w:val="20"/>
    </w:rPr>
  </w:style>
  <w:style w:type="paragraph" w:customStyle="1" w:styleId="754">
    <w:name w:val="xl115"/>
    <w:basedOn w:val="1"/>
    <w:autoRedefine/>
    <w:qFormat/>
    <w:uiPriority w:val="0"/>
    <w:pPr>
      <w:widowControl/>
      <w:pBdr>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55">
    <w:name w:val="TOC 标题1"/>
    <w:basedOn w:val="3"/>
    <w:next w:val="1"/>
    <w:autoRedefine/>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6">
    <w:name w:val="样式 首行缩进:  0 字符"/>
    <w:basedOn w:val="1"/>
    <w:autoRedefine/>
    <w:qFormat/>
    <w:uiPriority w:val="0"/>
    <w:pPr>
      <w:spacing w:line="360" w:lineRule="auto"/>
      <w:ind w:firstLine="200" w:firstLineChars="200"/>
    </w:pPr>
    <w:rPr>
      <w:rFonts w:cs="宋体"/>
      <w:sz w:val="24"/>
      <w:szCs w:val="20"/>
    </w:rPr>
  </w:style>
  <w:style w:type="paragraph" w:customStyle="1" w:styleId="757">
    <w:name w:val="xl9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58">
    <w:name w:val="xl1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759">
    <w:name w:val="UserStyle_15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760">
    <w:name w:val="UserStyle_134"/>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761">
    <w:name w:val="UserStyle_174"/>
    <w:basedOn w:val="1"/>
    <w:autoRedefine/>
    <w:qFormat/>
    <w:uiPriority w:val="0"/>
    <w:pPr>
      <w:widowControl/>
      <w:spacing w:before="100" w:beforeAutospacing="1" w:after="100" w:afterAutospacing="1"/>
      <w:jc w:val="left"/>
      <w:textAlignment w:val="baseline"/>
    </w:pPr>
    <w:rPr>
      <w:rFonts w:ascii="宋体" w:hAnsi="宋体"/>
      <w:kern w:val="0"/>
      <w:sz w:val="24"/>
    </w:rPr>
  </w:style>
  <w:style w:type="paragraph" w:customStyle="1" w:styleId="762">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763">
    <w:name w:val="UserStyle_274"/>
    <w:basedOn w:val="1"/>
    <w:autoRedefine/>
    <w:qFormat/>
    <w:uiPriority w:val="0"/>
    <w:pPr>
      <w:widowControl/>
      <w:spacing w:before="100" w:beforeAutospacing="1" w:after="100" w:afterAutospacing="1"/>
      <w:jc w:val="left"/>
      <w:textAlignment w:val="baseline"/>
    </w:pPr>
    <w:rPr>
      <w:rFonts w:ascii="宋体" w:hAnsi="宋体"/>
      <w:color w:val="DD0806"/>
      <w:kern w:val="0"/>
      <w:sz w:val="20"/>
      <w:szCs w:val="20"/>
    </w:rPr>
  </w:style>
  <w:style w:type="paragraph" w:customStyle="1" w:styleId="764">
    <w:name w:val="reader-word-layer reader-word-s21-1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65">
    <w:name w:val="xl8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66">
    <w:name w:val="UserStyle_179"/>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kern w:val="0"/>
      <w:sz w:val="20"/>
      <w:szCs w:val="20"/>
    </w:rPr>
  </w:style>
  <w:style w:type="paragraph" w:customStyle="1" w:styleId="767">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68">
    <w:name w:val="批注框文本 Char Char"/>
    <w:basedOn w:val="1"/>
    <w:autoRedefine/>
    <w:qFormat/>
    <w:uiPriority w:val="0"/>
    <w:rPr>
      <w:sz w:val="18"/>
      <w:szCs w:val="20"/>
    </w:rPr>
  </w:style>
  <w:style w:type="paragraph" w:customStyle="1" w:styleId="769">
    <w:name w:val="Table Heading"/>
    <w:basedOn w:val="1"/>
    <w:autoRedefine/>
    <w:qFormat/>
    <w:uiPriority w:val="0"/>
    <w:pPr>
      <w:widowControl/>
      <w:jc w:val="center"/>
    </w:pPr>
    <w:rPr>
      <w:rFonts w:ascii="Arial" w:hAnsi="Arial"/>
      <w:b/>
      <w:kern w:val="0"/>
      <w:sz w:val="18"/>
      <w:szCs w:val="20"/>
    </w:rPr>
  </w:style>
  <w:style w:type="paragraph" w:customStyle="1" w:styleId="770">
    <w:name w:val="xl26"/>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771">
    <w:name w:val="conten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72">
    <w:name w:val="UserStyle_175"/>
    <w:basedOn w:val="1"/>
    <w:autoRedefine/>
    <w:qFormat/>
    <w:uiPriority w:val="0"/>
    <w:pPr>
      <w:widowControl/>
      <w:textAlignment w:val="baseline"/>
    </w:pPr>
    <w:rPr>
      <w:sz w:val="18"/>
      <w:szCs w:val="20"/>
    </w:rPr>
  </w:style>
  <w:style w:type="paragraph" w:customStyle="1" w:styleId="773">
    <w:name w:val="样式 正文"/>
    <w:basedOn w:val="1"/>
    <w:next w:val="1"/>
    <w:autoRedefine/>
    <w:uiPriority w:val="0"/>
    <w:pPr>
      <w:widowControl/>
      <w:spacing w:beforeLines="50" w:afterLines="50"/>
      <w:jc w:val="left"/>
    </w:pPr>
    <w:rPr>
      <w:rFonts w:ascii="宋体" w:cs="宋体"/>
      <w:snapToGrid w:val="0"/>
      <w:kern w:val="0"/>
      <w:szCs w:val="20"/>
    </w:rPr>
  </w:style>
  <w:style w:type="paragraph" w:customStyle="1" w:styleId="774">
    <w:name w:val="TOC7"/>
    <w:basedOn w:val="1"/>
    <w:next w:val="1"/>
    <w:qFormat/>
    <w:uiPriority w:val="0"/>
    <w:pPr>
      <w:widowControl/>
      <w:ind w:left="1260"/>
      <w:jc w:val="left"/>
      <w:textAlignment w:val="baseline"/>
    </w:pPr>
    <w:rPr>
      <w:sz w:val="18"/>
      <w:szCs w:val="18"/>
    </w:rPr>
  </w:style>
  <w:style w:type="paragraph" w:customStyle="1" w:styleId="775">
    <w:name w:val="pa-2"/>
    <w:basedOn w:val="1"/>
    <w:uiPriority w:val="0"/>
    <w:pPr>
      <w:widowControl/>
      <w:spacing w:line="240" w:lineRule="atLeast"/>
    </w:pPr>
    <w:rPr>
      <w:rFonts w:ascii="宋体" w:hAnsi="宋体" w:cs="宋体"/>
      <w:kern w:val="0"/>
      <w:sz w:val="24"/>
    </w:rPr>
  </w:style>
  <w:style w:type="paragraph" w:customStyle="1" w:styleId="776">
    <w:name w:val="UserStyle_163"/>
    <w:basedOn w:val="1"/>
    <w:uiPriority w:val="0"/>
    <w:pPr>
      <w:widowControl/>
      <w:spacing w:line="360" w:lineRule="auto"/>
      <w:jc w:val="left"/>
      <w:textAlignment w:val="baseline"/>
    </w:pPr>
    <w:rPr>
      <w:sz w:val="24"/>
      <w:szCs w:val="21"/>
    </w:rPr>
  </w:style>
  <w:style w:type="paragraph" w:customStyle="1" w:styleId="777">
    <w:name w:val="项目符号2"/>
    <w:basedOn w:val="274"/>
    <w:uiPriority w:val="0"/>
    <w:pPr>
      <w:tabs>
        <w:tab w:val="left" w:pos="735"/>
      </w:tabs>
      <w:ind w:left="735" w:hanging="420"/>
    </w:pPr>
  </w:style>
  <w:style w:type="paragraph" w:customStyle="1" w:styleId="778">
    <w:name w:val="xl96"/>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79">
    <w:name w:val="Char Char Char Char Char Char1 Char Char Char Char Char Char Char Char Char Char Char Char"/>
    <w:basedOn w:val="1"/>
    <w:uiPriority w:val="0"/>
    <w:pPr>
      <w:adjustRightInd w:val="0"/>
      <w:spacing w:line="360" w:lineRule="auto"/>
    </w:pPr>
    <w:rPr>
      <w:rFonts w:eastAsia="Times New Roman"/>
      <w:kern w:val="0"/>
      <w:sz w:val="20"/>
      <w:szCs w:val="20"/>
    </w:rPr>
  </w:style>
  <w:style w:type="paragraph" w:customStyle="1" w:styleId="780">
    <w:name w:val="Char2"/>
    <w:basedOn w:val="1"/>
    <w:qFormat/>
    <w:uiPriority w:val="0"/>
    <w:rPr>
      <w:rFonts w:ascii="仿宋_GB2312" w:eastAsia="仿宋_GB2312"/>
      <w:b/>
      <w:sz w:val="32"/>
      <w:szCs w:val="32"/>
    </w:rPr>
  </w:style>
  <w:style w:type="paragraph" w:customStyle="1" w:styleId="781">
    <w:name w:val="章标题"/>
    <w:next w:val="118"/>
    <w:autoRedefine/>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782">
    <w:name w:val="xl108"/>
    <w:basedOn w:val="1"/>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783">
    <w:name w:val="Char Char Char Char2"/>
    <w:basedOn w:val="1"/>
    <w:qFormat/>
    <w:uiPriority w:val="0"/>
  </w:style>
  <w:style w:type="paragraph" w:customStyle="1" w:styleId="784">
    <w:name w:val="样式 标题 3 + 宋体 小四 段前: 0 磅 段后: 0 磅 行距: 1.5 倍行距"/>
    <w:basedOn w:val="4"/>
    <w:uiPriority w:val="0"/>
    <w:pPr>
      <w:numPr>
        <w:ilvl w:val="0"/>
        <w:numId w:val="7"/>
      </w:numPr>
      <w:tabs>
        <w:tab w:val="left" w:pos="720"/>
      </w:tabs>
      <w:spacing w:before="0" w:after="0"/>
      <w:ind w:left="720" w:hanging="360"/>
    </w:pPr>
    <w:rPr>
      <w:rFonts w:ascii="宋体" w:hAnsi="宋体" w:cs="宋体"/>
      <w:kern w:val="0"/>
      <w:sz w:val="24"/>
      <w:szCs w:val="20"/>
    </w:rPr>
  </w:style>
  <w:style w:type="paragraph" w:customStyle="1" w:styleId="785">
    <w:name w:val="UserStyle_166"/>
    <w:basedOn w:val="1"/>
    <w:autoRedefine/>
    <w:uiPriority w:val="0"/>
    <w:pPr>
      <w:widowControl/>
      <w:pBdr>
        <w:top w:val="single" w:color="000000" w:sz="4" w:space="0"/>
        <w:bottom w:val="single" w:color="000000" w:sz="4" w:space="0"/>
        <w:right w:val="single" w:color="000000" w:sz="4" w:space="0"/>
      </w:pBdr>
      <w:shd w:val="clear" w:color="auto" w:fill="E7E6E6"/>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786">
    <w:name w:val="xl15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787">
    <w:name w:val="font20"/>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788">
    <w:name w:val="Char121"/>
    <w:basedOn w:val="1"/>
    <w:autoRedefine/>
    <w:qFormat/>
    <w:uiPriority w:val="0"/>
    <w:rPr>
      <w:rFonts w:ascii="仿宋_GB2312" w:eastAsia="仿宋_GB2312"/>
      <w:b/>
      <w:sz w:val="32"/>
      <w:szCs w:val="32"/>
    </w:rPr>
  </w:style>
  <w:style w:type="paragraph" w:customStyle="1" w:styleId="789">
    <w:name w:val="UserStyle_247"/>
    <w:basedOn w:val="1"/>
    <w:autoRedefine/>
    <w:qFormat/>
    <w:uiPriority w:val="0"/>
    <w:pPr>
      <w:widowControl/>
      <w:tabs>
        <w:tab w:val="left" w:pos="5100"/>
      </w:tabs>
      <w:spacing w:line="240" w:lineRule="atLeast"/>
      <w:jc w:val="left"/>
      <w:textAlignment w:val="baseline"/>
    </w:pPr>
    <w:rPr>
      <w:rFonts w:ascii="宋体" w:hAnsi="宋体"/>
      <w:kern w:val="0"/>
      <w:szCs w:val="20"/>
    </w:rPr>
  </w:style>
  <w:style w:type="paragraph" w:customStyle="1" w:styleId="790">
    <w:name w:val="xl8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79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宋体" w:eastAsia="黑体"/>
      <w:kern w:val="0"/>
      <w:sz w:val="20"/>
      <w:szCs w:val="20"/>
    </w:rPr>
  </w:style>
  <w:style w:type="paragraph" w:customStyle="1" w:styleId="792">
    <w:name w:val="xl44"/>
    <w:basedOn w:val="1"/>
    <w:autoRedefine/>
    <w:qFormat/>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793">
    <w:name w:val="UserStyle_181"/>
    <w:basedOn w:val="1"/>
    <w:autoRedefine/>
    <w:qFormat/>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794">
    <w:name w:val="Char Char Char Char Char Char Char1"/>
    <w:basedOn w:val="1"/>
    <w:autoRedefine/>
    <w:qFormat/>
    <w:uiPriority w:val="0"/>
    <w:rPr>
      <w:rFonts w:ascii="仿宋_GB2312" w:eastAsia="仿宋_GB2312"/>
      <w:b/>
      <w:sz w:val="32"/>
      <w:szCs w:val="32"/>
    </w:rPr>
  </w:style>
  <w:style w:type="paragraph" w:customStyle="1" w:styleId="795">
    <w:name w:val="Test2"/>
    <w:basedOn w:val="2"/>
    <w:autoRedefine/>
    <w:qFormat/>
    <w:uiPriority w:val="0"/>
    <w:pPr>
      <w:widowControl/>
      <w:adjustRightInd w:val="0"/>
      <w:snapToGrid w:val="0"/>
      <w:spacing w:before="360" w:after="360" w:line="240" w:lineRule="atLeast"/>
      <w:jc w:val="left"/>
    </w:pPr>
    <w:rPr>
      <w:rFonts w:ascii="宋体" w:eastAsia="宋体"/>
      <w:snapToGrid w:val="0"/>
      <w:kern w:val="0"/>
      <w:sz w:val="28"/>
    </w:rPr>
  </w:style>
  <w:style w:type="paragraph" w:customStyle="1" w:styleId="796">
    <w:name w:val="纯文本1"/>
    <w:basedOn w:val="1"/>
    <w:autoRedefine/>
    <w:qFormat/>
    <w:uiPriority w:val="0"/>
    <w:pPr>
      <w:adjustRightInd w:val="0"/>
      <w:jc w:val="left"/>
      <w:textAlignment w:val="baseline"/>
    </w:pPr>
    <w:rPr>
      <w:rFonts w:ascii="宋体" w:hAnsi="Courier New"/>
      <w:szCs w:val="20"/>
    </w:rPr>
  </w:style>
  <w:style w:type="paragraph" w:customStyle="1" w:styleId="797">
    <w:name w:val="expanded"/>
    <w:basedOn w:val="1"/>
    <w:autoRedefine/>
    <w:qFormat/>
    <w:uiPriority w:val="0"/>
    <w:pPr>
      <w:widowControl/>
      <w:spacing w:before="100" w:beforeAutospacing="1" w:after="100" w:afterAutospacing="1" w:line="272" w:lineRule="atLeast"/>
      <w:jc w:val="left"/>
    </w:pPr>
    <w:rPr>
      <w:rFonts w:ascii="Verdana" w:hAnsi="Verdana" w:cs="Arial"/>
      <w:color w:val="000066"/>
      <w:kern w:val="0"/>
      <w:sz w:val="15"/>
      <w:szCs w:val="15"/>
    </w:rPr>
  </w:style>
  <w:style w:type="paragraph" w:customStyle="1" w:styleId="798">
    <w:name w:val="font13"/>
    <w:basedOn w:val="1"/>
    <w:autoRedefine/>
    <w:qFormat/>
    <w:uiPriority w:val="0"/>
    <w:pPr>
      <w:widowControl/>
      <w:spacing w:before="100" w:beforeAutospacing="1" w:after="100" w:afterAutospacing="1"/>
      <w:jc w:val="left"/>
    </w:pPr>
    <w:rPr>
      <w:kern w:val="0"/>
      <w:sz w:val="18"/>
      <w:szCs w:val="20"/>
    </w:rPr>
  </w:style>
  <w:style w:type="paragraph" w:customStyle="1" w:styleId="799">
    <w:name w:val="样式 标题 3(A-3)sect1.2.3h3H3level_3PIM 3Level 3 HeadHeading..."/>
    <w:basedOn w:val="4"/>
    <w:autoRedefine/>
    <w:qFormat/>
    <w:uiPriority w:val="0"/>
    <w:pPr>
      <w:spacing w:before="260" w:after="260" w:line="416" w:lineRule="auto"/>
    </w:pPr>
    <w:rPr>
      <w:rFonts w:ascii="Arial" w:hAnsi="Arial"/>
      <w:sz w:val="30"/>
    </w:rPr>
  </w:style>
  <w:style w:type="paragraph" w:customStyle="1" w:styleId="800">
    <w:name w:val="UserStyle_120"/>
    <w:autoRedefine/>
    <w:qFormat/>
    <w:uiPriority w:val="0"/>
    <w:pPr>
      <w:spacing w:before="440" w:line="400" w:lineRule="exact"/>
      <w:jc w:val="center"/>
      <w:textAlignment w:val="baseline"/>
    </w:pPr>
    <w:rPr>
      <w:rFonts w:ascii="宋体" w:hAnsi="宋体" w:eastAsia="宋体" w:cs="Times New Roman"/>
      <w:sz w:val="24"/>
      <w:lang w:val="en-US" w:eastAsia="zh-CN" w:bidi="ar-SA"/>
    </w:rPr>
  </w:style>
  <w:style w:type="paragraph" w:customStyle="1" w:styleId="801">
    <w:name w:val="xl109"/>
    <w:basedOn w:val="1"/>
    <w:autoRedefine/>
    <w:qFormat/>
    <w:uiPriority w:val="0"/>
    <w:pPr>
      <w:widowControl/>
      <w:pBdr>
        <w:top w:val="single" w:color="auto" w:sz="4" w:space="0"/>
        <w:lef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02">
    <w:name w:val="xl123"/>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803">
    <w:name w:val="UserStyle_184"/>
    <w:next w:val="1"/>
    <w:uiPriority w:val="0"/>
    <w:pPr>
      <w:shd w:val="clear" w:color="auto" w:fill="FFFFFF"/>
      <w:tabs>
        <w:tab w:val="left" w:pos="360"/>
      </w:tabs>
      <w:spacing w:before="640" w:after="560"/>
      <w:jc w:val="center"/>
      <w:textAlignment w:val="baseline"/>
    </w:pPr>
    <w:rPr>
      <w:rFonts w:ascii="黑体" w:hAnsi="Times New Roman" w:eastAsia="黑体" w:cs="Times New Roman"/>
      <w:sz w:val="32"/>
      <w:lang w:val="en-US" w:eastAsia="zh-CN" w:bidi="ar-SA"/>
    </w:rPr>
  </w:style>
  <w:style w:type="paragraph" w:customStyle="1" w:styleId="804">
    <w:name w:val="UserStyle_185"/>
    <w:uiPriority w:val="0"/>
    <w:pPr>
      <w:textAlignment w:val="baseline"/>
    </w:pPr>
    <w:rPr>
      <w:rFonts w:ascii="Calibri" w:hAnsi="Calibri" w:eastAsia="宋体" w:cs="Times New Roman"/>
      <w:sz w:val="22"/>
      <w:szCs w:val="22"/>
      <w:lang w:val="en-US" w:eastAsia="en-US" w:bidi="ar-SA"/>
    </w:rPr>
  </w:style>
  <w:style w:type="paragraph" w:customStyle="1" w:styleId="805">
    <w:name w:val="UserStyle_186"/>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806">
    <w:name w:val="UserStyle_187"/>
    <w:basedOn w:val="130"/>
    <w:uiPriority w:val="0"/>
    <w:pPr>
      <w:snapToGrid w:val="0"/>
      <w:spacing w:before="360" w:after="360" w:line="240" w:lineRule="atLeast"/>
      <w:jc w:val="left"/>
    </w:pPr>
    <w:rPr>
      <w:rFonts w:ascii="宋体" w:eastAsia="宋体"/>
      <w:kern w:val="0"/>
      <w:sz w:val="28"/>
    </w:rPr>
  </w:style>
  <w:style w:type="paragraph" w:customStyle="1" w:styleId="807">
    <w:name w:val="UserStyle_188"/>
    <w:basedOn w:val="1"/>
    <w:uiPriority w:val="0"/>
    <w:pPr>
      <w:widowControl/>
      <w:pBdr>
        <w:top w:val="single" w:color="000000" w:sz="4" w:space="0"/>
      </w:pBdr>
      <w:spacing w:before="100" w:beforeAutospacing="1" w:after="100" w:afterAutospacing="1"/>
      <w:jc w:val="left"/>
      <w:textAlignment w:val="baseline"/>
    </w:pPr>
    <w:rPr>
      <w:rFonts w:ascii="宋体" w:hAnsi="宋体"/>
      <w:kern w:val="0"/>
      <w:sz w:val="24"/>
      <w:szCs w:val="20"/>
    </w:rPr>
  </w:style>
  <w:style w:type="paragraph" w:customStyle="1" w:styleId="808">
    <w:name w:val="UserStyle_189"/>
    <w:basedOn w:val="1"/>
    <w:uiPriority w:val="0"/>
    <w:pPr>
      <w:widowControl/>
      <w:spacing w:line="360" w:lineRule="auto"/>
      <w:ind w:firstLine="200" w:firstLineChars="200"/>
      <w:textAlignment w:val="baseline"/>
    </w:pPr>
    <w:rPr>
      <w:sz w:val="24"/>
    </w:rPr>
  </w:style>
  <w:style w:type="paragraph" w:customStyle="1" w:styleId="809">
    <w:name w:val="UserStyle_190"/>
    <w:basedOn w:val="1"/>
    <w:uiPriority w:val="0"/>
    <w:pPr>
      <w:widowControl/>
      <w:pBdr>
        <w:top w:val="single" w:color="000000" w:sz="4" w:space="0"/>
        <w:bottom w:val="single" w:color="000000" w:sz="4" w:space="0"/>
      </w:pBdr>
      <w:spacing w:before="100" w:beforeAutospacing="1" w:after="100" w:afterAutospacing="1"/>
      <w:jc w:val="left"/>
      <w:textAlignment w:val="center"/>
    </w:pPr>
    <w:rPr>
      <w:kern w:val="0"/>
      <w:sz w:val="18"/>
      <w:szCs w:val="20"/>
    </w:rPr>
  </w:style>
  <w:style w:type="paragraph" w:customStyle="1" w:styleId="810">
    <w:name w:val="UserStyle_191"/>
    <w:basedOn w:val="1"/>
    <w:uiPriority w:val="0"/>
    <w:pPr>
      <w:keepLines/>
      <w:widowControl/>
      <w:spacing w:before="156" w:after="156" w:line="300" w:lineRule="auto"/>
      <w:textAlignment w:val="baseline"/>
    </w:pPr>
    <w:rPr>
      <w:rFonts w:ascii="Arial" w:hAnsi="Arial"/>
      <w:bCs/>
    </w:rPr>
  </w:style>
  <w:style w:type="paragraph" w:customStyle="1" w:styleId="811">
    <w:name w:val="UserStyle_192"/>
    <w:basedOn w:val="1"/>
    <w:uiPriority w:val="0"/>
    <w:pPr>
      <w:widowControl/>
      <w:pBdr>
        <w:top w:val="single" w:color="000000" w:sz="4" w:space="0"/>
      </w:pBdr>
      <w:spacing w:before="100" w:beforeAutospacing="1" w:after="100" w:afterAutospacing="1"/>
      <w:jc w:val="left"/>
      <w:textAlignment w:val="top"/>
    </w:pPr>
    <w:rPr>
      <w:rFonts w:ascii="宋体" w:hAnsi="宋体"/>
      <w:kern w:val="0"/>
      <w:sz w:val="20"/>
      <w:szCs w:val="20"/>
    </w:rPr>
  </w:style>
  <w:style w:type="paragraph" w:customStyle="1" w:styleId="812">
    <w:name w:val="UserStyle_193"/>
    <w:basedOn w:val="1"/>
    <w:uiPriority w:val="0"/>
    <w:pPr>
      <w:widowControl/>
      <w:spacing w:before="100" w:beforeAutospacing="1" w:after="100" w:afterAutospacing="1"/>
      <w:jc w:val="left"/>
      <w:textAlignment w:val="baseline"/>
    </w:pPr>
    <w:rPr>
      <w:kern w:val="0"/>
      <w:sz w:val="24"/>
      <w:szCs w:val="20"/>
    </w:rPr>
  </w:style>
  <w:style w:type="paragraph" w:customStyle="1" w:styleId="813">
    <w:name w:val="UserStyle_194"/>
    <w:basedOn w:val="1"/>
    <w:uiPriority w:val="0"/>
    <w:pPr>
      <w:tabs>
        <w:tab w:val="left" w:pos="4200"/>
      </w:tabs>
      <w:spacing w:line="360" w:lineRule="auto"/>
      <w:ind w:left="4200" w:hanging="420"/>
    </w:pPr>
    <w:rPr>
      <w:rFonts w:eastAsia="楷体_GB2312"/>
      <w:kern w:val="28"/>
      <w:sz w:val="28"/>
      <w:szCs w:val="20"/>
    </w:rPr>
  </w:style>
  <w:style w:type="paragraph" w:customStyle="1" w:styleId="814">
    <w:name w:val="UserStyle_195"/>
    <w:basedOn w:val="1"/>
    <w:next w:val="1"/>
    <w:uiPriority w:val="0"/>
    <w:pPr>
      <w:widowControl/>
      <w:spacing w:after="298"/>
      <w:jc w:val="left"/>
      <w:textAlignment w:val="baseline"/>
    </w:pPr>
    <w:rPr>
      <w:rFonts w:ascii="宋体" w:hAnsi="宋体"/>
      <w:kern w:val="0"/>
      <w:sz w:val="24"/>
    </w:rPr>
  </w:style>
  <w:style w:type="paragraph" w:customStyle="1" w:styleId="815">
    <w:name w:val="UserStyle_196"/>
    <w:basedOn w:val="1"/>
    <w:uiPriority w:val="0"/>
    <w:pPr>
      <w:widowControl/>
      <w:spacing w:before="100" w:beforeAutospacing="1" w:after="100" w:afterAutospacing="1"/>
      <w:jc w:val="center"/>
      <w:textAlignment w:val="baseline"/>
    </w:pPr>
    <w:rPr>
      <w:rFonts w:ascii="黑体" w:hAnsi="宋体" w:eastAsia="黑体"/>
      <w:kern w:val="0"/>
      <w:sz w:val="36"/>
      <w:szCs w:val="20"/>
    </w:rPr>
  </w:style>
  <w:style w:type="paragraph" w:customStyle="1" w:styleId="816">
    <w:name w:val="UserStyle_198"/>
    <w:basedOn w:val="1"/>
    <w:uiPriority w:val="0"/>
    <w:pPr>
      <w:widowControl/>
      <w:pBdr>
        <w:top w:val="single" w:color="000000" w:sz="4" w:space="0"/>
        <w:bottom w:val="single" w:color="000000" w:sz="4" w:space="0"/>
      </w:pBdr>
      <w:spacing w:before="100" w:beforeAutospacing="1" w:after="100" w:afterAutospacing="1"/>
      <w:jc w:val="left"/>
      <w:textAlignment w:val="center"/>
    </w:pPr>
    <w:rPr>
      <w:kern w:val="0"/>
      <w:sz w:val="20"/>
      <w:szCs w:val="20"/>
    </w:rPr>
  </w:style>
  <w:style w:type="paragraph" w:customStyle="1" w:styleId="817">
    <w:name w:val="UserStyle_199"/>
    <w:basedOn w:val="1"/>
    <w:uiPriority w:val="0"/>
    <w:pPr>
      <w:widowControl/>
      <w:pBdr>
        <w:left w:val="single" w:color="000000" w:sz="4" w:space="0"/>
        <w:bottom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818">
    <w:name w:val="UserStyle_200"/>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819">
    <w:name w:val="UserStyle_201"/>
    <w:basedOn w:val="222"/>
    <w:uiPriority w:val="0"/>
    <w:rPr>
      <w:b/>
    </w:rPr>
  </w:style>
  <w:style w:type="paragraph" w:customStyle="1" w:styleId="820">
    <w:name w:val="UserStyle_202"/>
    <w:basedOn w:val="1"/>
    <w:uiPriority w:val="0"/>
    <w:pPr>
      <w:widowControl/>
      <w:spacing w:line="360" w:lineRule="auto"/>
      <w:ind w:firstLine="480" w:firstLineChars="200"/>
      <w:textAlignment w:val="baseline"/>
    </w:pPr>
    <w:rPr>
      <w:sz w:val="24"/>
      <w:szCs w:val="20"/>
    </w:rPr>
  </w:style>
  <w:style w:type="paragraph" w:customStyle="1" w:styleId="821">
    <w:name w:val="UserStyle_203"/>
    <w:basedOn w:val="1"/>
    <w:uiPriority w:val="0"/>
    <w:pPr>
      <w:widowControl/>
      <w:ind w:left="720" w:hanging="720"/>
      <w:textAlignment w:val="baseline"/>
    </w:pPr>
    <w:rPr>
      <w:kern w:val="0"/>
      <w:sz w:val="24"/>
      <w:szCs w:val="20"/>
      <w:lang w:val="en-GB"/>
    </w:rPr>
  </w:style>
  <w:style w:type="paragraph" w:customStyle="1" w:styleId="822">
    <w:name w:val="UserStyle_204"/>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823">
    <w:name w:val="UserStyle_205"/>
    <w:basedOn w:val="1"/>
    <w:uiPriority w:val="0"/>
    <w:pPr>
      <w:widowControl/>
      <w:spacing w:after="160" w:line="240" w:lineRule="exact"/>
      <w:jc w:val="left"/>
      <w:textAlignment w:val="baseline"/>
    </w:pPr>
    <w:rPr>
      <w:rFonts w:ascii="Verdana" w:hAnsi="Verdana"/>
      <w:kern w:val="0"/>
      <w:sz w:val="20"/>
      <w:szCs w:val="20"/>
      <w:lang w:eastAsia="en-US"/>
    </w:rPr>
  </w:style>
  <w:style w:type="paragraph" w:customStyle="1" w:styleId="824">
    <w:name w:val="UserStyle_206"/>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825">
    <w:name w:val="UserStyle_207"/>
    <w:basedOn w:val="1"/>
    <w:uiPriority w:val="0"/>
    <w:pPr>
      <w:widowControl/>
      <w:spacing w:before="100" w:beforeAutospacing="1" w:after="100" w:afterAutospacing="1"/>
      <w:jc w:val="left"/>
      <w:textAlignment w:val="baseline"/>
    </w:pPr>
    <w:rPr>
      <w:rFonts w:ascii="宋体" w:hAnsi="宋体"/>
      <w:kern w:val="0"/>
      <w:sz w:val="22"/>
      <w:szCs w:val="20"/>
    </w:rPr>
  </w:style>
  <w:style w:type="paragraph" w:customStyle="1" w:styleId="826">
    <w:name w:val="UserStyle_208"/>
    <w:basedOn w:val="1"/>
    <w:uiPriority w:val="0"/>
    <w:pPr>
      <w:widowControl/>
      <w:pBdr>
        <w:left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827">
    <w:name w:val="UserStyle_209"/>
    <w:basedOn w:val="1"/>
    <w:uiPriority w:val="0"/>
    <w:pPr>
      <w:widowControl/>
      <w:pBdr>
        <w:bottom w:val="single" w:color="000000" w:sz="4" w:space="0"/>
      </w:pBdr>
      <w:spacing w:before="100" w:beforeAutospacing="1" w:after="100" w:afterAutospacing="1"/>
      <w:jc w:val="right"/>
      <w:textAlignment w:val="baseline"/>
    </w:pPr>
    <w:rPr>
      <w:rFonts w:ascii="宋体" w:hAnsi="宋体"/>
      <w:kern w:val="0"/>
      <w:sz w:val="22"/>
      <w:szCs w:val="20"/>
    </w:rPr>
  </w:style>
  <w:style w:type="paragraph" w:customStyle="1" w:styleId="828">
    <w:name w:val="UserStyle_210"/>
    <w:basedOn w:val="1"/>
    <w:uiPriority w:val="0"/>
    <w:pPr>
      <w:widowControl/>
      <w:textAlignment w:val="baseline"/>
    </w:pPr>
  </w:style>
  <w:style w:type="paragraph" w:customStyle="1" w:styleId="829">
    <w:name w:val="UserStyle_211"/>
    <w:basedOn w:val="1"/>
    <w:uiPriority w:val="0"/>
    <w:pPr>
      <w:widowControl/>
      <w:spacing w:before="100" w:after="100"/>
      <w:ind w:left="360" w:right="360"/>
      <w:jc w:val="left"/>
      <w:textAlignment w:val="baseline"/>
    </w:pPr>
    <w:rPr>
      <w:kern w:val="0"/>
      <w:sz w:val="24"/>
      <w:szCs w:val="20"/>
    </w:rPr>
  </w:style>
  <w:style w:type="paragraph" w:customStyle="1" w:styleId="830">
    <w:name w:val="UserStyle_212"/>
    <w:basedOn w:val="1"/>
    <w:uiPriority w:val="0"/>
    <w:pPr>
      <w:widowControl/>
      <w:spacing w:after="160" w:line="240" w:lineRule="exact"/>
      <w:jc w:val="left"/>
      <w:textAlignment w:val="baseline"/>
    </w:pPr>
    <w:rPr>
      <w:rFonts w:ascii="Verdana" w:hAnsi="Verdana"/>
      <w:kern w:val="0"/>
      <w:sz w:val="20"/>
      <w:szCs w:val="20"/>
      <w:lang w:eastAsia="en-US"/>
    </w:rPr>
  </w:style>
  <w:style w:type="paragraph" w:customStyle="1" w:styleId="831">
    <w:name w:val="UserStyle_213"/>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kern w:val="0"/>
      <w:sz w:val="20"/>
      <w:szCs w:val="20"/>
    </w:rPr>
  </w:style>
  <w:style w:type="paragraph" w:customStyle="1" w:styleId="832">
    <w:name w:val="UserStyle_214"/>
    <w:basedOn w:val="1"/>
    <w:next w:val="1"/>
    <w:uiPriority w:val="0"/>
    <w:pPr>
      <w:widowControl/>
      <w:spacing w:line="360" w:lineRule="auto"/>
      <w:jc w:val="left"/>
      <w:textAlignment w:val="baseline"/>
    </w:pPr>
    <w:rPr>
      <w:rFonts w:ascii="宋体"/>
      <w:color w:val="000000"/>
      <w:kern w:val="0"/>
      <w:sz w:val="24"/>
      <w:szCs w:val="20"/>
    </w:rPr>
  </w:style>
  <w:style w:type="paragraph" w:customStyle="1" w:styleId="833">
    <w:name w:val="UserStyle_215"/>
    <w:basedOn w:val="1"/>
    <w:uiPriority w:val="0"/>
    <w:pPr>
      <w:widowControl/>
      <w:pBdr>
        <w:left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834">
    <w:name w:val="UserStyle_217"/>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835">
    <w:name w:val="UserStyle_218"/>
    <w:basedOn w:val="1"/>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836">
    <w:name w:val="UserStyle_219"/>
    <w:uiPriority w:val="0"/>
    <w:pPr>
      <w:tabs>
        <w:tab w:val="left" w:pos="1000"/>
      </w:tabs>
      <w:ind w:left="1000" w:hanging="360"/>
      <w:jc w:val="center"/>
      <w:textAlignment w:val="baseline"/>
    </w:pPr>
    <w:rPr>
      <w:rFonts w:ascii="黑体" w:hAnsi="Times New Roman" w:eastAsia="黑体" w:cs="Times New Roman"/>
      <w:sz w:val="36"/>
      <w:szCs w:val="36"/>
      <w:lang w:val="en-US" w:eastAsia="zh-CN" w:bidi="ar-SA"/>
    </w:rPr>
  </w:style>
  <w:style w:type="paragraph" w:customStyle="1" w:styleId="837">
    <w:name w:val="UserStyle_220"/>
    <w:basedOn w:val="1"/>
    <w:uiPriority w:val="0"/>
    <w:pPr>
      <w:widowControl/>
      <w:textAlignment w:val="baseline"/>
    </w:pPr>
    <w:rPr>
      <w:rFonts w:ascii="仿宋_GB2312" w:eastAsia="仿宋_GB2312"/>
      <w:b/>
      <w:sz w:val="32"/>
      <w:szCs w:val="32"/>
    </w:rPr>
  </w:style>
  <w:style w:type="paragraph" w:customStyle="1" w:styleId="838">
    <w:name w:val="UserStyle_221"/>
    <w:basedOn w:val="1"/>
    <w:uiPriority w:val="0"/>
    <w:pPr>
      <w:widowControl/>
      <w:spacing w:before="100" w:beforeAutospacing="1" w:after="100" w:afterAutospacing="1"/>
      <w:jc w:val="left"/>
      <w:textAlignment w:val="baseline"/>
    </w:pPr>
    <w:rPr>
      <w:kern w:val="0"/>
      <w:sz w:val="20"/>
      <w:szCs w:val="20"/>
    </w:rPr>
  </w:style>
  <w:style w:type="paragraph" w:customStyle="1" w:styleId="839">
    <w:name w:val="UserStyle_222"/>
    <w:basedOn w:val="1"/>
    <w:uiPriority w:val="0"/>
    <w:pPr>
      <w:widowControl/>
      <w:spacing w:line="320" w:lineRule="exact"/>
      <w:jc w:val="left"/>
      <w:textAlignment w:val="bottom"/>
    </w:pPr>
    <w:rPr>
      <w:rFonts w:ascii="宋体" w:hAnsi="宋体"/>
      <w:sz w:val="28"/>
      <w:szCs w:val="20"/>
    </w:rPr>
  </w:style>
  <w:style w:type="paragraph" w:customStyle="1" w:styleId="840">
    <w:name w:val="UserStyle_225"/>
    <w:basedOn w:val="1"/>
    <w:uiPriority w:val="0"/>
    <w:pPr>
      <w:widowControl/>
      <w:tabs>
        <w:tab w:val="left" w:pos="8279"/>
      </w:tabs>
      <w:jc w:val="left"/>
      <w:textAlignment w:val="baseline"/>
    </w:pPr>
    <w:rPr>
      <w:rFonts w:ascii="宋体"/>
      <w:b/>
      <w:spacing w:val="4"/>
      <w:kern w:val="0"/>
      <w:sz w:val="24"/>
      <w:szCs w:val="20"/>
    </w:rPr>
  </w:style>
  <w:style w:type="paragraph" w:customStyle="1" w:styleId="841">
    <w:name w:val="UserStyle_226"/>
    <w:basedOn w:val="130"/>
    <w:uiPriority w:val="0"/>
    <w:pPr>
      <w:tabs>
        <w:tab w:val="left" w:pos="720"/>
      </w:tabs>
      <w:snapToGrid w:val="0"/>
      <w:spacing w:before="0" w:after="0" w:line="360" w:lineRule="auto"/>
    </w:pPr>
    <w:rPr>
      <w:rFonts w:ascii="Times New Roman" w:hAnsi="Times New Roman" w:eastAsia="宋体"/>
      <w:b w:val="0"/>
      <w:bCs w:val="0"/>
      <w:kern w:val="0"/>
      <w:sz w:val="24"/>
      <w:szCs w:val="20"/>
    </w:rPr>
  </w:style>
  <w:style w:type="paragraph" w:customStyle="1" w:styleId="842">
    <w:name w:val="UserStyle_228"/>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843">
    <w:name w:val="UserStyle_230"/>
    <w:basedOn w:val="1"/>
    <w:uiPriority w:val="0"/>
    <w:pPr>
      <w:spacing w:before="60" w:after="60" w:line="400" w:lineRule="atLeast"/>
      <w:ind w:left="900" w:hanging="480"/>
    </w:pPr>
    <w:rPr>
      <w:b/>
      <w:kern w:val="0"/>
      <w:sz w:val="24"/>
      <w:szCs w:val="20"/>
    </w:rPr>
  </w:style>
  <w:style w:type="paragraph" w:customStyle="1" w:styleId="844">
    <w:name w:val="UserStyle_233"/>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color w:val="FF0000"/>
      <w:kern w:val="0"/>
      <w:sz w:val="20"/>
      <w:szCs w:val="20"/>
    </w:rPr>
  </w:style>
  <w:style w:type="paragraph" w:customStyle="1" w:styleId="845">
    <w:name w:val="UserStyle_236"/>
    <w:basedOn w:val="1"/>
    <w:uiPriority w:val="0"/>
    <w:pPr>
      <w:widowControl/>
      <w:spacing w:before="100" w:beforeAutospacing="1" w:after="100" w:afterAutospacing="1"/>
      <w:jc w:val="left"/>
      <w:textAlignment w:val="baseline"/>
    </w:pPr>
    <w:rPr>
      <w:rFonts w:ascii="宋体" w:hAnsi="宋体"/>
      <w:kern w:val="0"/>
      <w:sz w:val="20"/>
      <w:szCs w:val="20"/>
    </w:rPr>
  </w:style>
  <w:style w:type="paragraph" w:customStyle="1" w:styleId="846">
    <w:name w:val="UserStyle_237"/>
    <w:uiPriority w:val="0"/>
    <w:pPr>
      <w:spacing w:line="400" w:lineRule="exact"/>
      <w:jc w:val="both"/>
      <w:textAlignment w:val="baseline"/>
    </w:pPr>
    <w:rPr>
      <w:rFonts w:ascii="Times New Roman" w:hAnsi="Times New Roman" w:eastAsia="宋体" w:cs="Times New Roman"/>
      <w:sz w:val="24"/>
      <w:lang w:val="en-US" w:eastAsia="zh-CN" w:bidi="ar-SA"/>
    </w:rPr>
  </w:style>
  <w:style w:type="paragraph" w:customStyle="1" w:styleId="847">
    <w:name w:val="UserStyle_23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848">
    <w:name w:val="UserStyle_241"/>
    <w:basedOn w:val="37"/>
    <w:next w:val="849"/>
    <w:autoRedefine/>
    <w:qFormat/>
    <w:uiPriority w:val="0"/>
    <w:pPr>
      <w:keepNext/>
      <w:widowControl/>
      <w:tabs>
        <w:tab w:val="left" w:pos="600"/>
        <w:tab w:val="left" w:pos="960"/>
        <w:tab w:val="left" w:pos="1080"/>
      </w:tabs>
      <w:spacing w:line="360" w:lineRule="auto"/>
      <w:ind w:left="0" w:right="28" w:firstLine="480"/>
      <w:jc w:val="right"/>
      <w:textAlignment w:val="baseline"/>
    </w:pPr>
    <w:rPr>
      <w:rFonts w:ascii="宋体" w:hAnsi="宋体" w:eastAsia="宋体"/>
      <w:kern w:val="0"/>
    </w:rPr>
  </w:style>
  <w:style w:type="paragraph" w:customStyle="1" w:styleId="849">
    <w:name w:val="UserStyle_242"/>
    <w:basedOn w:val="1"/>
    <w:next w:val="1"/>
    <w:uiPriority w:val="0"/>
    <w:pPr>
      <w:keepNext/>
      <w:keepLines/>
      <w:widowControl/>
      <w:tabs>
        <w:tab w:val="left" w:pos="600"/>
        <w:tab w:val="left" w:pos="960"/>
        <w:tab w:val="left" w:pos="1080"/>
      </w:tabs>
      <w:spacing w:before="220" w:line="360" w:lineRule="auto"/>
      <w:ind w:right="28" w:firstLine="480"/>
      <w:textAlignment w:val="baseline"/>
    </w:pPr>
    <w:rPr>
      <w:rFonts w:ascii="宋体" w:hAnsi="宋体"/>
      <w:kern w:val="0"/>
      <w:sz w:val="24"/>
      <w:szCs w:val="20"/>
    </w:rPr>
  </w:style>
  <w:style w:type="paragraph" w:customStyle="1" w:styleId="850">
    <w:name w:val="UserStyle_244"/>
    <w:basedOn w:val="132"/>
    <w:uiPriority w:val="0"/>
    <w:pPr>
      <w:spacing w:line="240" w:lineRule="auto"/>
    </w:pPr>
    <w:rPr>
      <w:rFonts w:cs="宋体"/>
      <w:sz w:val="28"/>
      <w:szCs w:val="28"/>
    </w:rPr>
  </w:style>
  <w:style w:type="paragraph" w:customStyle="1" w:styleId="851">
    <w:name w:val="UserStyle_245"/>
    <w:basedOn w:val="1"/>
    <w:uiPriority w:val="0"/>
    <w:pPr>
      <w:widowControl/>
      <w:spacing w:before="100" w:beforeAutospacing="1" w:after="100" w:afterAutospacing="1"/>
      <w:jc w:val="left"/>
      <w:textAlignment w:val="baseline"/>
    </w:pPr>
    <w:rPr>
      <w:rFonts w:ascii="宋体" w:hAnsi="宋体"/>
      <w:kern w:val="0"/>
      <w:sz w:val="20"/>
      <w:szCs w:val="20"/>
    </w:rPr>
  </w:style>
  <w:style w:type="paragraph" w:customStyle="1" w:styleId="852">
    <w:name w:val="UserStyle_252"/>
    <w:basedOn w:val="1"/>
    <w:uiPriority w:val="0"/>
    <w:pPr>
      <w:widowControl/>
      <w:spacing w:line="240" w:lineRule="atLeast"/>
      <w:textAlignment w:val="baseline"/>
    </w:pPr>
    <w:rPr>
      <w:rFonts w:ascii="宋体" w:hAnsi="宋体"/>
      <w:kern w:val="0"/>
      <w:sz w:val="24"/>
    </w:rPr>
  </w:style>
  <w:style w:type="paragraph" w:customStyle="1" w:styleId="853">
    <w:name w:val="UserStyle_259"/>
    <w:basedOn w:val="1"/>
    <w:uiPriority w:val="0"/>
    <w:pPr>
      <w:widowControl/>
      <w:pBdr>
        <w:bottom w:val="single" w:color="000000" w:sz="4" w:space="0"/>
      </w:pBdr>
      <w:spacing w:before="100" w:beforeAutospacing="1" w:after="100" w:afterAutospacing="1"/>
      <w:jc w:val="left"/>
      <w:textAlignment w:val="baseline"/>
    </w:pPr>
    <w:rPr>
      <w:rFonts w:ascii="宋体" w:hAnsi="宋体"/>
      <w:kern w:val="0"/>
      <w:sz w:val="22"/>
      <w:szCs w:val="20"/>
    </w:rPr>
  </w:style>
  <w:style w:type="paragraph" w:customStyle="1" w:styleId="854">
    <w:name w:val="UserStyle_262"/>
    <w:basedOn w:val="1"/>
    <w:uiPriority w:val="0"/>
    <w:pPr>
      <w:widowControl/>
      <w:spacing w:line="360" w:lineRule="auto"/>
      <w:ind w:firstLine="200" w:firstLineChars="200"/>
      <w:textAlignment w:val="baseline"/>
    </w:pPr>
    <w:rPr>
      <w:sz w:val="24"/>
      <w:szCs w:val="20"/>
    </w:rPr>
  </w:style>
  <w:style w:type="paragraph" w:customStyle="1" w:styleId="855">
    <w:name w:val="UserStyle_266"/>
    <w:basedOn w:val="1"/>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kern w:val="0"/>
      <w:sz w:val="20"/>
      <w:szCs w:val="20"/>
    </w:rPr>
  </w:style>
  <w:style w:type="paragraph" w:customStyle="1" w:styleId="856">
    <w:name w:val="UserStyle_267"/>
    <w:basedOn w:val="1"/>
    <w:uiPriority w:val="0"/>
    <w:pPr>
      <w:widowControl/>
      <w:pBdr>
        <w:top w:val="single" w:color="000000" w:sz="4" w:space="0"/>
        <w:bottom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857">
    <w:name w:val="UserStyle_270"/>
    <w:basedOn w:val="1"/>
    <w:uiPriority w:val="0"/>
    <w:pPr>
      <w:widowControl/>
      <w:tabs>
        <w:tab w:val="left" w:pos="1418"/>
      </w:tabs>
      <w:spacing w:line="360" w:lineRule="auto"/>
      <w:jc w:val="center"/>
      <w:textAlignment w:val="baseline"/>
    </w:pPr>
    <w:rPr>
      <w:rFonts w:ascii="仿宋_GB2312" w:eastAsia="仿宋_GB2312"/>
      <w:spacing w:val="-20"/>
      <w:kern w:val="0"/>
      <w:sz w:val="24"/>
    </w:rPr>
  </w:style>
  <w:style w:type="paragraph" w:customStyle="1" w:styleId="858">
    <w:name w:val="UserStyle_273"/>
    <w:basedOn w:val="1"/>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859">
    <w:name w:val="UserStyle_277"/>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860">
    <w:name w:val="UserStyle_279"/>
    <w:basedOn w:val="1"/>
    <w:uiPriority w:val="0"/>
    <w:pPr>
      <w:widowControl/>
      <w:jc w:val="left"/>
      <w:textAlignment w:val="baseline"/>
    </w:pPr>
    <w:rPr>
      <w:rFonts w:ascii="宋体" w:hAnsi="宋体"/>
      <w:kern w:val="0"/>
      <w:sz w:val="24"/>
    </w:rPr>
  </w:style>
  <w:style w:type="paragraph" w:customStyle="1" w:styleId="861">
    <w:name w:val="UserStyle_282"/>
    <w:basedOn w:val="1"/>
    <w:uiPriority w:val="0"/>
    <w:pPr>
      <w:widowControl/>
      <w:spacing w:before="100" w:beforeAutospacing="1" w:after="100" w:afterAutospacing="1"/>
      <w:jc w:val="left"/>
      <w:textAlignment w:val="baseline"/>
    </w:pPr>
    <w:rPr>
      <w:rFonts w:ascii="宋体" w:hAnsi="宋体"/>
      <w:kern w:val="0"/>
      <w:sz w:val="24"/>
      <w:szCs w:val="20"/>
    </w:rPr>
  </w:style>
  <w:style w:type="paragraph" w:customStyle="1" w:styleId="862">
    <w:name w:val="UserStyle_283"/>
    <w:basedOn w:val="1"/>
    <w:uiPriority w:val="0"/>
    <w:pPr>
      <w:widowControl/>
      <w:pBdr>
        <w:top w:val="single" w:color="000000" w:sz="4" w:space="0"/>
      </w:pBdr>
      <w:spacing w:before="100" w:beforeAutospacing="1" w:after="100" w:afterAutospacing="1"/>
      <w:jc w:val="left"/>
      <w:textAlignment w:val="top"/>
    </w:pPr>
    <w:rPr>
      <w:rFonts w:ascii="宋体" w:hAnsi="宋体"/>
      <w:kern w:val="0"/>
      <w:sz w:val="20"/>
      <w:szCs w:val="20"/>
    </w:rPr>
  </w:style>
  <w:style w:type="paragraph" w:customStyle="1" w:styleId="863">
    <w:name w:val="UserStyle_284"/>
    <w:basedOn w:val="1"/>
    <w:uiPriority w:val="0"/>
    <w:pPr>
      <w:widowControl/>
      <w:spacing w:before="100" w:beforeAutospacing="1" w:after="100" w:afterAutospacing="1"/>
      <w:jc w:val="right"/>
      <w:textAlignment w:val="center"/>
    </w:pPr>
    <w:rPr>
      <w:kern w:val="0"/>
      <w:sz w:val="20"/>
      <w:szCs w:val="20"/>
    </w:rPr>
  </w:style>
  <w:style w:type="paragraph" w:customStyle="1" w:styleId="864">
    <w:name w:val="UserStyle_286"/>
    <w:basedOn w:val="1"/>
    <w:next w:val="193"/>
    <w:uiPriority w:val="0"/>
    <w:pPr>
      <w:widowControl/>
      <w:ind w:firstLine="420"/>
      <w:textAlignment w:val="baseline"/>
    </w:pPr>
    <w:rPr>
      <w:rFonts w:eastAsia="仿宋_GB2312"/>
      <w:sz w:val="32"/>
      <w:szCs w:val="20"/>
    </w:rPr>
  </w:style>
  <w:style w:type="paragraph" w:customStyle="1" w:styleId="865">
    <w:name w:val="UserStyle_287"/>
    <w:next w:val="331"/>
    <w:uiPriority w:val="0"/>
    <w:pPr>
      <w:tabs>
        <w:tab w:val="left" w:pos="360"/>
      </w:tabs>
      <w:ind w:left="300" w:leftChars="200" w:hanging="100" w:hangingChars="100"/>
      <w:jc w:val="both"/>
      <w:textAlignment w:val="baseline"/>
    </w:pPr>
    <w:rPr>
      <w:rFonts w:ascii="宋体" w:hAnsi="Times New Roman" w:eastAsia="宋体" w:cs="Times New Roman"/>
      <w:sz w:val="18"/>
      <w:lang w:val="en-US" w:eastAsia="zh-CN" w:bidi="ar-SA"/>
    </w:rPr>
  </w:style>
  <w:style w:type="paragraph" w:customStyle="1" w:styleId="866">
    <w:name w:val="UserStyle_288"/>
    <w:basedOn w:val="1"/>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867">
    <w:name w:val="UserStyle_289"/>
    <w:uiPriority w:val="0"/>
    <w:pPr>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868">
    <w:name w:val="UserStyle_290"/>
    <w:basedOn w:val="1"/>
    <w:uiPriority w:val="0"/>
    <w:pPr>
      <w:widowControl/>
      <w:spacing w:before="100" w:beforeAutospacing="1" w:after="100" w:afterAutospacing="1"/>
      <w:jc w:val="left"/>
      <w:textAlignment w:val="baseline"/>
    </w:pPr>
    <w:rPr>
      <w:rFonts w:ascii="宋体" w:hAnsi="宋体"/>
      <w:kern w:val="0"/>
      <w:sz w:val="24"/>
    </w:rPr>
  </w:style>
  <w:style w:type="paragraph" w:customStyle="1" w:styleId="869">
    <w:name w:val="UserStyle_291"/>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870">
    <w:name w:val="UserStyle_292"/>
    <w:basedOn w:val="1"/>
    <w:uiPriority w:val="0"/>
    <w:pPr>
      <w:widowControl/>
      <w:spacing w:before="100" w:beforeAutospacing="1" w:after="100" w:afterAutospacing="1"/>
      <w:jc w:val="left"/>
      <w:textAlignment w:val="baseline"/>
    </w:pPr>
    <w:rPr>
      <w:kern w:val="0"/>
      <w:sz w:val="18"/>
      <w:szCs w:val="20"/>
    </w:rPr>
  </w:style>
  <w:style w:type="paragraph" w:customStyle="1" w:styleId="871">
    <w:name w:val="UserStyle_29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kern w:val="0"/>
      <w:sz w:val="20"/>
      <w:szCs w:val="20"/>
    </w:rPr>
  </w:style>
  <w:style w:type="paragraph" w:customStyle="1" w:styleId="872">
    <w:name w:val="UserStyle_294"/>
    <w:basedOn w:val="130"/>
    <w:uiPriority w:val="0"/>
    <w:pPr>
      <w:spacing w:line="360" w:lineRule="auto"/>
    </w:pPr>
    <w:rPr>
      <w:rFonts w:eastAsia="仿宋_GB2312"/>
      <w:bCs w:val="0"/>
      <w:sz w:val="28"/>
    </w:rPr>
  </w:style>
  <w:style w:type="paragraph" w:customStyle="1" w:styleId="873">
    <w:name w:val="UserStyle_29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874">
    <w:name w:val="UserStyle_296"/>
    <w:basedOn w:val="166"/>
    <w:uiPriority w:val="0"/>
    <w:pPr>
      <w:spacing w:before="0" w:after="0" w:line="240" w:lineRule="atLeast"/>
    </w:pPr>
    <w:rPr>
      <w:rFonts w:ascii="宋体" w:hAnsi="宋体" w:eastAsia="宋体"/>
      <w:b w:val="0"/>
      <w:bCs w:val="0"/>
      <w:kern w:val="0"/>
      <w:sz w:val="24"/>
      <w:szCs w:val="20"/>
    </w:rPr>
  </w:style>
  <w:style w:type="paragraph" w:customStyle="1" w:styleId="875">
    <w:name w:val="UserStyle_297"/>
    <w:basedOn w:val="176"/>
    <w:uiPriority w:val="0"/>
    <w:pPr>
      <w:jc w:val="left"/>
    </w:pPr>
    <w:rPr>
      <w:rFonts w:ascii="Times New Roman" w:hAnsi="Times New Roman"/>
      <w:szCs w:val="20"/>
    </w:rPr>
  </w:style>
  <w:style w:type="paragraph" w:customStyle="1" w:styleId="876">
    <w:name w:val="UserStyle_298"/>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877">
    <w:name w:val="UserStyle_299"/>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olor w:val="000000"/>
      <w:kern w:val="0"/>
      <w:sz w:val="20"/>
      <w:szCs w:val="20"/>
    </w:rPr>
  </w:style>
  <w:style w:type="paragraph" w:customStyle="1" w:styleId="878">
    <w:name w:val="UserStyle_300"/>
    <w:next w:val="331"/>
    <w:uiPriority w:val="0"/>
    <w:pPr>
      <w:jc w:val="both"/>
      <w:textAlignment w:val="baseline"/>
    </w:pPr>
    <w:rPr>
      <w:rFonts w:ascii="黑体" w:hAnsi="Times New Roman" w:eastAsia="黑体" w:cs="Times New Roman"/>
      <w:sz w:val="21"/>
      <w:lang w:val="en-US" w:eastAsia="zh-CN" w:bidi="ar-SA"/>
    </w:rPr>
  </w:style>
  <w:style w:type="paragraph" w:customStyle="1" w:styleId="879">
    <w:name w:val="UserStyle_301"/>
    <w:basedOn w:val="1"/>
    <w:uiPriority w:val="0"/>
    <w:pPr>
      <w:widowControl/>
      <w:spacing w:before="100" w:beforeAutospacing="1" w:after="100" w:afterAutospacing="1"/>
      <w:jc w:val="center"/>
      <w:textAlignment w:val="center"/>
    </w:pPr>
    <w:rPr>
      <w:kern w:val="0"/>
      <w:sz w:val="20"/>
      <w:szCs w:val="20"/>
    </w:rPr>
  </w:style>
  <w:style w:type="paragraph" w:customStyle="1" w:styleId="880">
    <w:name w:val="UserStyle_302"/>
    <w:basedOn w:val="132"/>
    <w:uiPriority w:val="0"/>
    <w:pPr>
      <w:snapToGrid w:val="0"/>
      <w:spacing w:before="600" w:after="240" w:line="420" w:lineRule="atLeast"/>
      <w:jc w:val="center"/>
    </w:pPr>
    <w:rPr>
      <w:bCs w:val="0"/>
      <w:kern w:val="0"/>
      <w:sz w:val="28"/>
      <w:szCs w:val="20"/>
    </w:rPr>
  </w:style>
  <w:style w:type="paragraph" w:customStyle="1" w:styleId="881">
    <w:name w:val="UserStyle_303"/>
    <w:basedOn w:val="1"/>
    <w:uiPriority w:val="0"/>
    <w:pPr>
      <w:widowControl/>
      <w:textAlignment w:val="baseline"/>
    </w:pPr>
    <w:rPr>
      <w:rFonts w:ascii="仿宋_GB2312" w:eastAsia="仿宋_GB2312"/>
      <w:b/>
      <w:sz w:val="32"/>
      <w:szCs w:val="32"/>
    </w:rPr>
  </w:style>
  <w:style w:type="paragraph" w:customStyle="1" w:styleId="882">
    <w:name w:val="UserStyle_304"/>
    <w:basedOn w:val="1"/>
    <w:uiPriority w:val="0"/>
    <w:pPr>
      <w:widowControl/>
      <w:spacing w:before="100" w:beforeAutospacing="1" w:after="100" w:afterAutospacing="1"/>
      <w:jc w:val="left"/>
      <w:textAlignment w:val="baseline"/>
    </w:pPr>
    <w:rPr>
      <w:rFonts w:ascii="宋体" w:hAnsi="宋体"/>
      <w:kern w:val="0"/>
      <w:sz w:val="24"/>
      <w:szCs w:val="20"/>
    </w:rPr>
  </w:style>
  <w:style w:type="paragraph" w:customStyle="1" w:styleId="883">
    <w:name w:val="UserStyle_305"/>
    <w:basedOn w:val="1"/>
    <w:uiPriority w:val="0"/>
    <w:pPr>
      <w:widowControl/>
      <w:spacing w:before="100" w:beforeAutospacing="1" w:after="100" w:afterAutospacing="1"/>
      <w:jc w:val="left"/>
      <w:textAlignment w:val="baseline"/>
    </w:pPr>
    <w:rPr>
      <w:rFonts w:ascii="宋体" w:hAnsi="宋体"/>
      <w:kern w:val="0"/>
      <w:sz w:val="18"/>
      <w:szCs w:val="18"/>
    </w:rPr>
  </w:style>
  <w:style w:type="paragraph" w:customStyle="1" w:styleId="884">
    <w:name w:val="UserStyle_306"/>
    <w:basedOn w:val="1"/>
    <w:uiPriority w:val="0"/>
    <w:pPr>
      <w:widowControl/>
      <w:jc w:val="center"/>
      <w:textAlignment w:val="baseline"/>
    </w:pPr>
    <w:rPr>
      <w:rFonts w:ascii="Arial" w:hAnsi="Arial"/>
      <w:kern w:val="0"/>
      <w:szCs w:val="18"/>
    </w:rPr>
  </w:style>
  <w:style w:type="paragraph" w:customStyle="1" w:styleId="885">
    <w:name w:val="UserStyle_307"/>
    <w:basedOn w:val="1"/>
    <w:next w:val="1"/>
    <w:uiPriority w:val="0"/>
    <w:pPr>
      <w:spacing w:line="360" w:lineRule="auto"/>
      <w:ind w:left="1260" w:hanging="420"/>
    </w:pPr>
    <w:rPr>
      <w:rFonts w:eastAsia="黑体"/>
      <w:sz w:val="24"/>
    </w:rPr>
  </w:style>
  <w:style w:type="paragraph" w:customStyle="1" w:styleId="886">
    <w:name w:val="UserStyle_308"/>
    <w:basedOn w:val="1"/>
    <w:uiPriority w:val="0"/>
    <w:pPr>
      <w:widowControl/>
      <w:pBdr>
        <w:bottom w:val="single" w:color="000000" w:sz="4" w:space="0"/>
      </w:pBdr>
      <w:spacing w:before="100" w:beforeAutospacing="1" w:after="100" w:afterAutospacing="1"/>
      <w:jc w:val="right"/>
      <w:textAlignment w:val="baseline"/>
    </w:pPr>
    <w:rPr>
      <w:rFonts w:ascii="宋体" w:hAnsi="宋体"/>
      <w:kern w:val="0"/>
      <w:sz w:val="22"/>
      <w:szCs w:val="20"/>
    </w:rPr>
  </w:style>
  <w:style w:type="paragraph" w:customStyle="1" w:styleId="887">
    <w:name w:val="UserStyle_309"/>
    <w:basedOn w:val="222"/>
    <w:uiPriority w:val="0"/>
    <w:pPr>
      <w:tabs>
        <w:tab w:val="left" w:pos="735"/>
      </w:tabs>
      <w:ind w:left="735" w:hanging="420"/>
    </w:pPr>
  </w:style>
  <w:style w:type="paragraph" w:customStyle="1" w:styleId="888">
    <w:name w:val="UserStyle_310"/>
    <w:basedOn w:val="1"/>
    <w:uiPriority w:val="0"/>
    <w:pPr>
      <w:widowControl/>
      <w:spacing w:line="312" w:lineRule="atLeast"/>
      <w:ind w:firstLine="567"/>
      <w:textAlignment w:val="baseline"/>
    </w:pPr>
    <w:rPr>
      <w:rFonts w:ascii="Arial" w:eastAsia="长城仿宋"/>
      <w:kern w:val="0"/>
      <w:sz w:val="28"/>
      <w:szCs w:val="20"/>
    </w:rPr>
  </w:style>
  <w:style w:type="paragraph" w:customStyle="1" w:styleId="889">
    <w:name w:val="UserStyle_311"/>
    <w:basedOn w:val="571"/>
    <w:uiPriority w:val="0"/>
    <w:pPr>
      <w:spacing w:before="50" w:after="50"/>
      <w:ind w:firstLine="0" w:firstLineChars="0"/>
    </w:pPr>
    <w:rPr>
      <w:bCs w:val="0"/>
      <w:szCs w:val="20"/>
    </w:rPr>
  </w:style>
  <w:style w:type="paragraph" w:customStyle="1" w:styleId="890">
    <w:name w:val="UserStyle_312"/>
    <w:basedOn w:val="1"/>
    <w:uiPriority w:val="0"/>
    <w:pPr>
      <w:widowControl/>
      <w:spacing w:line="360" w:lineRule="atLeast"/>
      <w:textAlignment w:val="baseline"/>
    </w:pPr>
    <w:rPr>
      <w:sz w:val="24"/>
      <w:szCs w:val="20"/>
    </w:rPr>
  </w:style>
  <w:style w:type="paragraph" w:customStyle="1" w:styleId="891">
    <w:name w:val="UserStyle_313"/>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892">
    <w:name w:val="UserStyle_314"/>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893">
    <w:name w:val="UserStyle_315"/>
    <w:basedOn w:val="1"/>
    <w:autoRedefine/>
    <w:qFormat/>
    <w:uiPriority w:val="0"/>
    <w:pPr>
      <w:widowControl/>
      <w:pBdr>
        <w:top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894">
    <w:name w:val="UserStyle_316"/>
    <w:basedOn w:val="1"/>
    <w:autoRedefine/>
    <w:qFormat/>
    <w:uiPriority w:val="0"/>
    <w:pPr>
      <w:framePr w:w="4000" w:h="473" w:vSpace="180" w:wrap="around" w:vAnchor="margin" w:hAnchor="text" w:xAlign="right" w:y="13511"/>
      <w:widowControl/>
      <w:tabs>
        <w:tab w:val="left" w:pos="360"/>
      </w:tabs>
      <w:jc w:val="right"/>
      <w:textAlignment w:val="baseline"/>
    </w:pPr>
    <w:rPr>
      <w:rFonts w:eastAsia="黑体"/>
      <w:kern w:val="0"/>
      <w:sz w:val="28"/>
      <w:szCs w:val="20"/>
    </w:rPr>
  </w:style>
  <w:style w:type="paragraph" w:customStyle="1" w:styleId="895">
    <w:name w:val="UserStyle_317"/>
    <w:basedOn w:val="1"/>
    <w:autoRedefine/>
    <w:qFormat/>
    <w:uiPriority w:val="0"/>
    <w:pPr>
      <w:widowControl/>
      <w:spacing w:before="100" w:beforeAutospacing="1" w:after="100" w:afterAutospacing="1"/>
      <w:jc w:val="left"/>
      <w:textAlignment w:val="baseline"/>
    </w:pPr>
    <w:rPr>
      <w:rFonts w:ascii="宋体" w:hAnsi="宋体"/>
      <w:kern w:val="0"/>
      <w:sz w:val="24"/>
    </w:rPr>
  </w:style>
  <w:style w:type="paragraph" w:customStyle="1" w:styleId="896">
    <w:name w:val="UserStyle_318"/>
    <w:basedOn w:val="1"/>
    <w:autoRedefine/>
    <w:qFormat/>
    <w:uiPriority w:val="0"/>
    <w:pPr>
      <w:widowControl/>
      <w:textAlignment w:val="baseline"/>
    </w:pPr>
    <w:rPr>
      <w:szCs w:val="20"/>
    </w:rPr>
  </w:style>
  <w:style w:type="paragraph" w:customStyle="1" w:styleId="897">
    <w:name w:val="UserStyle_319"/>
    <w:basedOn w:val="1"/>
    <w:autoRedefine/>
    <w:qFormat/>
    <w:uiPriority w:val="0"/>
    <w:pPr>
      <w:widowControl/>
      <w:textAlignment w:val="baseline"/>
    </w:pPr>
    <w:rPr>
      <w:rFonts w:ascii="Tahoma" w:hAnsi="Tahoma"/>
      <w:sz w:val="24"/>
      <w:szCs w:val="20"/>
    </w:rPr>
  </w:style>
  <w:style w:type="paragraph" w:customStyle="1" w:styleId="898">
    <w:name w:val="UserStyle_320"/>
    <w:basedOn w:val="222"/>
    <w:autoRedefine/>
    <w:qFormat/>
    <w:uiPriority w:val="0"/>
    <w:pPr>
      <w:tabs>
        <w:tab w:val="left" w:pos="420"/>
        <w:tab w:val="left" w:pos="900"/>
      </w:tabs>
      <w:ind w:left="720" w:hanging="420"/>
    </w:pPr>
  </w:style>
  <w:style w:type="paragraph" w:customStyle="1" w:styleId="899">
    <w:name w:val="UserStyle_321"/>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900">
    <w:name w:val="UserStyle_322"/>
    <w:basedOn w:val="1"/>
    <w:autoRedefine/>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left"/>
      <w:textAlignment w:val="center"/>
    </w:pPr>
    <w:rPr>
      <w:rFonts w:ascii="宋体" w:hAnsi="宋体"/>
      <w:kern w:val="0"/>
      <w:sz w:val="20"/>
      <w:szCs w:val="20"/>
    </w:rPr>
  </w:style>
  <w:style w:type="paragraph" w:customStyle="1" w:styleId="901">
    <w:name w:val="UserStyle_323"/>
    <w:autoRedefine/>
    <w:qFormat/>
    <w:uiPriority w:val="0"/>
    <w:pPr>
      <w:jc w:val="both"/>
      <w:textAlignment w:val="baseline"/>
    </w:pPr>
    <w:rPr>
      <w:rFonts w:ascii="Calibri" w:hAnsi="Calibri" w:eastAsia="宋体" w:cs="Times New Roman"/>
      <w:kern w:val="2"/>
      <w:sz w:val="21"/>
      <w:szCs w:val="24"/>
      <w:lang w:val="en-US" w:eastAsia="zh-CN" w:bidi="ar-SA"/>
    </w:rPr>
  </w:style>
  <w:style w:type="paragraph" w:customStyle="1" w:styleId="902">
    <w:name w:val="UserStyle_324"/>
    <w:basedOn w:val="1"/>
    <w:autoRedefine/>
    <w:qFormat/>
    <w:uiPriority w:val="0"/>
    <w:pPr>
      <w:widowControl/>
      <w:spacing w:before="100" w:beforeAutospacing="1" w:after="100" w:afterAutospacing="1"/>
      <w:jc w:val="center"/>
      <w:textAlignment w:val="baseline"/>
    </w:pPr>
    <w:rPr>
      <w:rFonts w:ascii="Helvetica" w:hAnsi="Helvetica" w:cs="Helvetica"/>
      <w:b/>
      <w:bCs/>
      <w:color w:val="FF8080"/>
      <w:spacing w:val="160"/>
      <w:kern w:val="0"/>
      <w:sz w:val="80"/>
      <w:szCs w:val="80"/>
    </w:rPr>
  </w:style>
  <w:style w:type="paragraph" w:customStyle="1" w:styleId="903">
    <w:name w:val="UserStyle_325"/>
    <w:basedOn w:val="1"/>
    <w:autoRedefine/>
    <w:qFormat/>
    <w:uiPriority w:val="0"/>
    <w:pPr>
      <w:widowControl/>
      <w:pBdr>
        <w:top w:val="single" w:color="000000" w:sz="4" w:space="0"/>
        <w:bottom w:val="single" w:color="000000" w:sz="4" w:space="0"/>
      </w:pBdr>
      <w:spacing w:before="100" w:beforeAutospacing="1" w:after="100" w:afterAutospacing="1"/>
      <w:jc w:val="right"/>
      <w:textAlignment w:val="center"/>
    </w:pPr>
    <w:rPr>
      <w:rFonts w:ascii="宋体" w:hAnsi="宋体"/>
      <w:kern w:val="0"/>
      <w:sz w:val="20"/>
      <w:szCs w:val="20"/>
    </w:rPr>
  </w:style>
  <w:style w:type="paragraph" w:customStyle="1" w:styleId="904">
    <w:name w:val="UserStyle_326"/>
    <w:basedOn w:val="1"/>
    <w:autoRedefine/>
    <w:qFormat/>
    <w:uiPriority w:val="0"/>
    <w:pPr>
      <w:widowControl/>
      <w:pBdr>
        <w:bottom w:val="single" w:color="000000" w:sz="4" w:space="0"/>
      </w:pBdr>
      <w:spacing w:before="100" w:beforeAutospacing="1" w:after="100" w:afterAutospacing="1"/>
      <w:jc w:val="right"/>
      <w:textAlignment w:val="baseline"/>
    </w:pPr>
    <w:rPr>
      <w:rFonts w:ascii="宋体" w:hAnsi="宋体" w:cs="宋体"/>
      <w:b/>
      <w:bCs/>
      <w:kern w:val="0"/>
      <w:sz w:val="24"/>
    </w:rPr>
  </w:style>
  <w:style w:type="paragraph" w:customStyle="1" w:styleId="905">
    <w:name w:val="UserStyle_327"/>
    <w:basedOn w:val="1"/>
    <w:autoRedefine/>
    <w:qFormat/>
    <w:uiPriority w:val="0"/>
    <w:pPr>
      <w:widowControl/>
      <w:pBdr>
        <w:bottom w:val="single" w:color="000000" w:sz="4" w:space="0"/>
        <w:right w:val="single" w:color="000000" w:sz="4" w:space="0"/>
      </w:pBdr>
      <w:spacing w:before="100" w:beforeAutospacing="1" w:after="100" w:afterAutospacing="1"/>
      <w:jc w:val="left"/>
      <w:textAlignment w:val="baseline"/>
    </w:pPr>
    <w:rPr>
      <w:rFonts w:ascii="宋体" w:hAnsi="宋体"/>
      <w:color w:val="000000"/>
      <w:kern w:val="0"/>
      <w:sz w:val="20"/>
      <w:szCs w:val="20"/>
    </w:rPr>
  </w:style>
  <w:style w:type="paragraph" w:customStyle="1" w:styleId="906">
    <w:name w:val="UserStyle_328"/>
    <w:basedOn w:val="1"/>
    <w:autoRedefine/>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kern w:val="0"/>
      <w:sz w:val="20"/>
      <w:szCs w:val="20"/>
    </w:rPr>
  </w:style>
  <w:style w:type="paragraph" w:customStyle="1" w:styleId="907">
    <w:name w:val="UserStyle_329"/>
    <w:basedOn w:val="1"/>
    <w:autoRedefine/>
    <w:qFormat/>
    <w:uiPriority w:val="0"/>
    <w:pPr>
      <w:widowControl/>
      <w:spacing w:before="100" w:beforeAutospacing="1" w:after="100" w:afterAutospacing="1"/>
      <w:jc w:val="left"/>
      <w:textAlignment w:val="baseline"/>
    </w:pPr>
    <w:rPr>
      <w:rFonts w:ascii="Arial Unicode MS" w:hAnsi="Arial Unicode MS"/>
      <w:color w:val="000000"/>
      <w:kern w:val="0"/>
      <w:sz w:val="24"/>
    </w:rPr>
  </w:style>
  <w:style w:type="paragraph" w:customStyle="1" w:styleId="908">
    <w:name w:val="UserStyle_330"/>
    <w:basedOn w:val="1"/>
    <w:uiPriority w:val="0"/>
    <w:pPr>
      <w:widowControl/>
      <w:spacing w:before="100" w:beforeAutospacing="1" w:after="100" w:afterAutospacing="1"/>
      <w:jc w:val="center"/>
      <w:textAlignment w:val="baseline"/>
    </w:pPr>
    <w:rPr>
      <w:rFonts w:ascii="黑体" w:hAnsi="宋体" w:eastAsia="黑体"/>
      <w:kern w:val="0"/>
      <w:sz w:val="36"/>
      <w:szCs w:val="20"/>
    </w:rPr>
  </w:style>
  <w:style w:type="paragraph" w:customStyle="1" w:styleId="909">
    <w:name w:val="UserStyle_331"/>
    <w:uiPriority w:val="0"/>
    <w:pPr>
      <w:spacing w:line="312" w:lineRule="atLeast"/>
      <w:jc w:val="both"/>
      <w:textAlignment w:val="baseline"/>
    </w:pPr>
    <w:rPr>
      <w:rFonts w:ascii="宋体" w:hAnsi="宋体" w:eastAsia="宋体" w:cs="Times New Roman"/>
      <w:sz w:val="24"/>
      <w:lang w:val="en-US" w:eastAsia="zh-CN" w:bidi="ar-SA"/>
    </w:rPr>
  </w:style>
  <w:style w:type="paragraph" w:customStyle="1" w:styleId="910">
    <w:name w:val="UserStyle_332"/>
    <w:basedOn w:val="1"/>
    <w:uiPriority w:val="0"/>
    <w:pPr>
      <w:widowControl/>
      <w:jc w:val="center"/>
      <w:textAlignment w:val="baseline"/>
    </w:pPr>
    <w:rPr>
      <w:rFonts w:ascii="Arial" w:hAnsi="Arial"/>
      <w:b/>
      <w:kern w:val="0"/>
      <w:sz w:val="18"/>
      <w:szCs w:val="20"/>
    </w:rPr>
  </w:style>
  <w:style w:type="paragraph" w:customStyle="1" w:styleId="911">
    <w:name w:val="UserStyle_333"/>
    <w:basedOn w:val="1"/>
    <w:next w:val="1"/>
    <w:uiPriority w:val="0"/>
    <w:pPr>
      <w:widowControl/>
      <w:textAlignment w:val="baseline"/>
    </w:pPr>
  </w:style>
  <w:style w:type="paragraph" w:customStyle="1" w:styleId="912">
    <w:name w:val="UserStyle_334"/>
    <w:basedOn w:val="1"/>
    <w:uiPriority w:val="0"/>
    <w:pPr>
      <w:widowControl/>
      <w:textAlignment w:val="baseline"/>
    </w:pPr>
    <w:rPr>
      <w:rFonts w:ascii="仿宋_GB2312" w:eastAsia="仿宋_GB2312"/>
      <w:b/>
      <w:sz w:val="32"/>
      <w:szCs w:val="32"/>
    </w:rPr>
  </w:style>
  <w:style w:type="paragraph" w:customStyle="1" w:styleId="913">
    <w:name w:val="UserStyle_335"/>
    <w:basedOn w:val="1"/>
    <w:next w:val="885"/>
    <w:uiPriority w:val="0"/>
    <w:pPr>
      <w:tabs>
        <w:tab w:val="left" w:pos="1900"/>
      </w:tabs>
      <w:ind w:left="1900" w:hanging="420"/>
    </w:pPr>
    <w:rPr>
      <w:rFonts w:eastAsia="黑体"/>
      <w:sz w:val="28"/>
      <w:szCs w:val="28"/>
    </w:rPr>
  </w:style>
  <w:style w:type="paragraph" w:customStyle="1" w:styleId="914">
    <w:name w:val="UserStyle_336"/>
    <w:basedOn w:val="1"/>
    <w:uiPriority w:val="0"/>
    <w:pPr>
      <w:widowControl/>
      <w:ind w:firstLine="420" w:firstLineChars="200"/>
      <w:textAlignment w:val="baseline"/>
    </w:pPr>
    <w:rPr>
      <w:szCs w:val="20"/>
    </w:rPr>
  </w:style>
  <w:style w:type="paragraph" w:customStyle="1" w:styleId="915">
    <w:name w:val="UserStyle_33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kern w:val="0"/>
      <w:sz w:val="20"/>
      <w:szCs w:val="20"/>
    </w:rPr>
  </w:style>
  <w:style w:type="paragraph" w:customStyle="1" w:styleId="916">
    <w:name w:val="UserStyle_338"/>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917">
    <w:name w:val="UserStyle_339"/>
    <w:basedOn w:val="1"/>
    <w:uiPriority w:val="0"/>
    <w:pPr>
      <w:widowControl/>
      <w:pBdr>
        <w:top w:val="single" w:color="000000" w:sz="4" w:space="0"/>
        <w:left w:val="single" w:color="000000" w:sz="4" w:space="0"/>
        <w:bottom w:val="single" w:color="000000" w:sz="4" w:space="0"/>
      </w:pBdr>
      <w:shd w:val="clear" w:color="auto" w:fill="E7E6E6"/>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918">
    <w:name w:val="UserStyle_340"/>
    <w:basedOn w:val="1"/>
    <w:uiPriority w:val="0"/>
    <w:pPr>
      <w:widowControl/>
      <w:textAlignment w:val="baseline"/>
    </w:pPr>
  </w:style>
  <w:style w:type="paragraph" w:customStyle="1" w:styleId="919">
    <w:name w:val="UserStyle_341"/>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920">
    <w:name w:val="UserStyle_342"/>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olor w:val="000000"/>
      <w:kern w:val="0"/>
      <w:sz w:val="20"/>
      <w:szCs w:val="20"/>
    </w:rPr>
  </w:style>
  <w:style w:type="paragraph" w:customStyle="1" w:styleId="921">
    <w:name w:val="UserStyle_34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color w:val="000000"/>
      <w:kern w:val="0"/>
      <w:sz w:val="20"/>
      <w:szCs w:val="20"/>
    </w:rPr>
  </w:style>
  <w:style w:type="paragraph" w:customStyle="1" w:styleId="922">
    <w:name w:val="UserStyle_344"/>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923">
    <w:name w:val="UserStyle_345"/>
    <w:basedOn w:val="1"/>
    <w:uiPriority w:val="0"/>
    <w:pPr>
      <w:widowControl/>
      <w:tabs>
        <w:tab w:val="left" w:pos="1560"/>
      </w:tabs>
      <w:spacing w:before="163" w:after="163" w:line="300" w:lineRule="auto"/>
      <w:ind w:left="1560" w:hanging="360"/>
      <w:textAlignment w:val="baseline"/>
    </w:pPr>
    <w:rPr>
      <w:rFonts w:ascii="宋体"/>
      <w:sz w:val="24"/>
    </w:rPr>
  </w:style>
  <w:style w:type="paragraph" w:customStyle="1" w:styleId="924">
    <w:name w:val="UserStyle_346"/>
    <w:basedOn w:val="1"/>
    <w:uiPriority w:val="0"/>
    <w:pPr>
      <w:widowControl/>
      <w:textAlignment w:val="baseline"/>
    </w:pPr>
    <w:rPr>
      <w:rFonts w:ascii="Tahoma" w:hAnsi="Tahoma"/>
      <w:sz w:val="24"/>
      <w:szCs w:val="20"/>
    </w:rPr>
  </w:style>
  <w:style w:type="paragraph" w:customStyle="1" w:styleId="925">
    <w:name w:val="UserStyle_347"/>
    <w:basedOn w:val="161"/>
    <w:uiPriority w:val="0"/>
    <w:pPr>
      <w:spacing w:after="0" w:line="400" w:lineRule="exact"/>
      <w:jc w:val="center"/>
    </w:pPr>
    <w:rPr>
      <w:rFonts w:ascii="宋体" w:hAnsi="宋体"/>
      <w:sz w:val="24"/>
      <w:szCs w:val="20"/>
    </w:rPr>
  </w:style>
  <w:style w:type="paragraph" w:customStyle="1" w:styleId="926">
    <w:name w:val="UserStyle_348"/>
    <w:basedOn w:val="1"/>
    <w:uiPriority w:val="0"/>
    <w:pPr>
      <w:widowControl/>
      <w:topLinePunct/>
      <w:snapToGrid w:val="0"/>
      <w:spacing w:before="160" w:after="160" w:line="240" w:lineRule="atLeast"/>
      <w:ind w:left="1701"/>
      <w:jc w:val="left"/>
      <w:textAlignment w:val="baseline"/>
    </w:pPr>
  </w:style>
  <w:style w:type="paragraph" w:customStyle="1" w:styleId="927">
    <w:name w:val="UserStyle_349"/>
    <w:basedOn w:val="1"/>
    <w:uiPriority w:val="0"/>
    <w:pPr>
      <w:widowControl/>
      <w:spacing w:line="360" w:lineRule="atLeast"/>
      <w:jc w:val="center"/>
      <w:textAlignment w:val="baseline"/>
    </w:pPr>
    <w:rPr>
      <w:kern w:val="0"/>
      <w:szCs w:val="20"/>
    </w:rPr>
  </w:style>
  <w:style w:type="paragraph" w:customStyle="1" w:styleId="928">
    <w:name w:val="UserStyle_350"/>
    <w:basedOn w:val="1"/>
    <w:uiPriority w:val="0"/>
    <w:pPr>
      <w:widowControl/>
      <w:spacing w:line="360" w:lineRule="auto"/>
      <w:ind w:firstLine="200" w:firstLineChars="200"/>
      <w:textAlignment w:val="baseline"/>
    </w:pPr>
    <w:rPr>
      <w:szCs w:val="20"/>
    </w:rPr>
  </w:style>
  <w:style w:type="paragraph" w:customStyle="1" w:styleId="929">
    <w:name w:val="UserStyle_351"/>
    <w:basedOn w:val="1"/>
    <w:uiPriority w:val="0"/>
    <w:pPr>
      <w:widowControl/>
      <w:tabs>
        <w:tab w:val="left" w:pos="1200"/>
      </w:tabs>
      <w:snapToGrid w:val="0"/>
      <w:spacing w:before="50"/>
      <w:ind w:left="1200" w:leftChars="400" w:hanging="360" w:hangingChars="200"/>
      <w:textAlignment w:val="baseline"/>
    </w:pPr>
    <w:rPr>
      <w:rFonts w:ascii="Arial Narrow" w:hAnsi="Arial Narrow" w:eastAsia="仿宋_GB2312"/>
      <w:sz w:val="28"/>
      <w:szCs w:val="20"/>
    </w:rPr>
  </w:style>
  <w:style w:type="paragraph" w:customStyle="1" w:styleId="930">
    <w:name w:val="UserStyle_352"/>
    <w:basedOn w:val="1"/>
    <w:uiPriority w:val="0"/>
    <w:pPr>
      <w:widowControl/>
      <w:ind w:firstLine="420" w:firstLineChars="200"/>
      <w:textAlignment w:val="baseline"/>
    </w:pPr>
    <w:rPr>
      <w:rFonts w:ascii="Calibri" w:hAnsi="Calibri"/>
    </w:rPr>
  </w:style>
  <w:style w:type="paragraph" w:customStyle="1" w:styleId="931">
    <w:name w:val="UserStyle_353"/>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932">
    <w:name w:val="UserStyle_354"/>
    <w:basedOn w:val="1"/>
    <w:uiPriority w:val="0"/>
    <w:pPr>
      <w:keepNext/>
      <w:pageBreakBefore/>
      <w:widowControl/>
      <w:tabs>
        <w:tab w:val="left" w:pos="720"/>
      </w:tabs>
      <w:spacing w:line="360" w:lineRule="auto"/>
      <w:jc w:val="center"/>
      <w:textAlignment w:val="baseline"/>
    </w:pPr>
    <w:rPr>
      <w:rFonts w:eastAsia="黑体"/>
      <w:b/>
      <w:kern w:val="44"/>
      <w:sz w:val="36"/>
      <w:szCs w:val="20"/>
    </w:rPr>
  </w:style>
  <w:style w:type="paragraph" w:customStyle="1" w:styleId="933">
    <w:name w:val="UserStyle_355"/>
    <w:basedOn w:val="1"/>
    <w:uiPriority w:val="0"/>
    <w:pPr>
      <w:widowControl/>
      <w:spacing w:before="120" w:after="120"/>
      <w:textAlignment w:val="baseline"/>
    </w:pPr>
    <w:rPr>
      <w:rFonts w:ascii="宋体"/>
      <w:b/>
      <w:sz w:val="28"/>
    </w:rPr>
  </w:style>
  <w:style w:type="paragraph" w:customStyle="1" w:styleId="934">
    <w:name w:val="UserStyle_35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kern w:val="0"/>
      <w:sz w:val="20"/>
      <w:szCs w:val="20"/>
    </w:rPr>
  </w:style>
  <w:style w:type="paragraph" w:customStyle="1" w:styleId="935">
    <w:name w:val="UserStyle_357"/>
    <w:basedOn w:val="1"/>
    <w:uiPriority w:val="0"/>
    <w:pPr>
      <w:widowControl/>
      <w:spacing w:line="360" w:lineRule="atLeast"/>
      <w:textAlignment w:val="baseline"/>
    </w:pPr>
    <w:rPr>
      <w:rFonts w:ascii="Tahoma" w:hAnsi="Tahoma"/>
      <w:sz w:val="24"/>
      <w:szCs w:val="20"/>
    </w:rPr>
  </w:style>
  <w:style w:type="paragraph" w:customStyle="1" w:styleId="936">
    <w:name w:val="UserStyle_358"/>
    <w:basedOn w:val="193"/>
    <w:uiPriority w:val="0"/>
    <w:pPr>
      <w:spacing w:after="156" w:line="360" w:lineRule="auto"/>
      <w:ind w:firstLine="480" w:firstLineChars="200"/>
      <w:jc w:val="left"/>
    </w:pPr>
    <w:rPr>
      <w:kern w:val="0"/>
      <w:sz w:val="24"/>
    </w:rPr>
  </w:style>
  <w:style w:type="paragraph" w:customStyle="1" w:styleId="937">
    <w:name w:val="UserStyle_359"/>
    <w:basedOn w:val="1"/>
    <w:uiPriority w:val="0"/>
    <w:pPr>
      <w:widowControl/>
      <w:spacing w:before="100" w:beforeAutospacing="1" w:after="100" w:afterAutospacing="1"/>
      <w:jc w:val="left"/>
      <w:textAlignment w:val="baseline"/>
    </w:pPr>
    <w:rPr>
      <w:kern w:val="0"/>
      <w:sz w:val="22"/>
      <w:szCs w:val="20"/>
    </w:rPr>
  </w:style>
  <w:style w:type="paragraph" w:customStyle="1" w:styleId="938">
    <w:name w:val="UserStyle_360"/>
    <w:basedOn w:val="1"/>
    <w:uiPriority w:val="0"/>
    <w:pPr>
      <w:widowControl/>
      <w:spacing w:line="360" w:lineRule="auto"/>
      <w:textAlignment w:val="baseline"/>
    </w:pPr>
    <w:rPr>
      <w:rFonts w:eastAsia="Times New Roman"/>
      <w:kern w:val="0"/>
      <w:sz w:val="20"/>
      <w:szCs w:val="20"/>
    </w:rPr>
  </w:style>
  <w:style w:type="paragraph" w:customStyle="1" w:styleId="939">
    <w:name w:val="UserStyle_36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940">
    <w:name w:val="179"/>
    <w:basedOn w:val="1"/>
    <w:uiPriority w:val="0"/>
    <w:pPr>
      <w:widowControl/>
      <w:ind w:firstLine="420" w:firstLineChars="200"/>
      <w:textAlignment w:val="baseline"/>
    </w:pPr>
  </w:style>
  <w:style w:type="paragraph" w:customStyle="1" w:styleId="941">
    <w:name w:val="UserStyle_362"/>
    <w:basedOn w:val="1"/>
    <w:uiPriority w:val="0"/>
    <w:pPr>
      <w:widowControl/>
      <w:snapToGrid w:val="0"/>
      <w:spacing w:before="156" w:after="156" w:line="300" w:lineRule="auto"/>
      <w:ind w:left="359" w:leftChars="171" w:firstLine="480" w:firstLineChars="200"/>
      <w:textAlignment w:val="baseline"/>
    </w:pPr>
    <w:rPr>
      <w:rFonts w:ascii="Arial" w:hAnsi="Arial"/>
      <w:sz w:val="24"/>
      <w:szCs w:val="21"/>
    </w:rPr>
  </w:style>
  <w:style w:type="paragraph" w:customStyle="1" w:styleId="942">
    <w:name w:val="UserStyle_363"/>
    <w:basedOn w:val="1"/>
    <w:next w:val="1"/>
    <w:uiPriority w:val="0"/>
    <w:pPr>
      <w:widowControl/>
      <w:jc w:val="left"/>
      <w:textAlignment w:val="baseline"/>
    </w:pPr>
    <w:rPr>
      <w:rFonts w:ascii="宋体"/>
      <w:kern w:val="0"/>
      <w:szCs w:val="20"/>
    </w:rPr>
  </w:style>
  <w:style w:type="paragraph" w:customStyle="1" w:styleId="943">
    <w:name w:val="UserStyle_36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944">
    <w:name w:val="266"/>
    <w:basedOn w:val="128"/>
    <w:next w:val="1"/>
    <w:uiPriority w:val="0"/>
    <w:pPr>
      <w:spacing w:before="480" w:after="0" w:line="276" w:lineRule="auto"/>
      <w:jc w:val="left"/>
    </w:pPr>
    <w:rPr>
      <w:rFonts w:ascii="Cambria" w:hAnsi="Cambria"/>
      <w:color w:val="365F91"/>
      <w:kern w:val="0"/>
      <w:sz w:val="28"/>
      <w:szCs w:val="28"/>
    </w:rPr>
  </w:style>
  <w:style w:type="paragraph" w:customStyle="1" w:styleId="945">
    <w:name w:val="UserStyle_365"/>
    <w:basedOn w:val="1"/>
    <w:uiPriority w:val="0"/>
    <w:pPr>
      <w:widowControl/>
      <w:pBdr>
        <w:top w:val="single" w:color="000000" w:sz="4" w:space="0"/>
        <w:lef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946">
    <w:name w:val="UserStyle_366"/>
    <w:basedOn w:val="1"/>
    <w:uiPriority w:val="0"/>
    <w:pPr>
      <w:widowControl/>
      <w:tabs>
        <w:tab w:val="center" w:pos="4153"/>
        <w:tab w:val="right" w:pos="8306"/>
      </w:tabs>
      <w:snapToGrid w:val="0"/>
      <w:jc w:val="left"/>
      <w:textAlignment w:val="baseline"/>
    </w:pPr>
    <w:rPr>
      <w:sz w:val="18"/>
      <w:szCs w:val="18"/>
    </w:rPr>
  </w:style>
  <w:style w:type="paragraph" w:customStyle="1" w:styleId="947">
    <w:name w:val="UserStyle_367"/>
    <w:uiPriority w:val="0"/>
    <w:pPr>
      <w:textAlignment w:val="baseline"/>
    </w:pPr>
    <w:rPr>
      <w:rFonts w:ascii="Calibri" w:hAnsi="Calibri" w:eastAsia="宋体" w:cs="Times New Roman"/>
      <w:sz w:val="22"/>
      <w:szCs w:val="22"/>
      <w:lang w:val="en-US" w:eastAsia="en-US" w:bidi="ar-SA"/>
    </w:rPr>
  </w:style>
  <w:style w:type="paragraph" w:customStyle="1" w:styleId="948">
    <w:name w:val="UserStyle_368"/>
    <w:basedOn w:val="1"/>
    <w:uiPriority w:val="0"/>
    <w:pPr>
      <w:widowControl/>
      <w:textAlignment w:val="baseline"/>
    </w:pPr>
    <w:rPr>
      <w:rFonts w:ascii="Tahoma" w:hAnsi="Tahoma"/>
      <w:sz w:val="24"/>
      <w:szCs w:val="20"/>
    </w:rPr>
  </w:style>
  <w:style w:type="paragraph" w:customStyle="1" w:styleId="949">
    <w:name w:val="UserStyle_36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950">
    <w:name w:val="UserStyle_370"/>
    <w:basedOn w:val="1"/>
    <w:uiPriority w:val="0"/>
    <w:pPr>
      <w:widowControl/>
      <w:pBdr>
        <w:bottom w:val="single" w:color="000000" w:sz="4" w:space="0"/>
      </w:pBdr>
      <w:spacing w:before="100" w:beforeAutospacing="1" w:after="100" w:afterAutospacing="1"/>
      <w:jc w:val="center"/>
      <w:textAlignment w:val="baseline"/>
    </w:pPr>
    <w:rPr>
      <w:kern w:val="0"/>
      <w:sz w:val="22"/>
      <w:szCs w:val="20"/>
    </w:rPr>
  </w:style>
  <w:style w:type="paragraph" w:customStyle="1" w:styleId="951">
    <w:name w:val="UserStyle_371"/>
    <w:basedOn w:val="1"/>
    <w:uiPriority w:val="0"/>
    <w:pPr>
      <w:widowControl/>
      <w:spacing w:before="100" w:beforeAutospacing="1" w:after="100" w:afterAutospacing="1"/>
      <w:jc w:val="left"/>
      <w:textAlignment w:val="baseline"/>
    </w:pPr>
    <w:rPr>
      <w:rFonts w:ascii="宋体" w:hAnsi="宋体"/>
      <w:kern w:val="0"/>
      <w:sz w:val="24"/>
      <w:szCs w:val="20"/>
    </w:rPr>
  </w:style>
  <w:style w:type="paragraph" w:customStyle="1" w:styleId="952">
    <w:name w:val="UserStyle_372"/>
    <w:basedOn w:val="1"/>
    <w:uiPriority w:val="0"/>
    <w:pPr>
      <w:widowControl/>
      <w:tabs>
        <w:tab w:val="left" w:pos="780"/>
      </w:tabs>
      <w:spacing w:before="200" w:line="320" w:lineRule="atLeast"/>
      <w:textAlignment w:val="baseline"/>
    </w:pPr>
    <w:rPr>
      <w:kern w:val="0"/>
      <w:sz w:val="24"/>
      <w:szCs w:val="20"/>
    </w:rPr>
  </w:style>
  <w:style w:type="paragraph" w:customStyle="1" w:styleId="953">
    <w:name w:val="UserStyle_373"/>
    <w:basedOn w:val="1"/>
    <w:uiPriority w:val="0"/>
    <w:pPr>
      <w:widowControl/>
      <w:spacing w:before="100" w:beforeAutospacing="1" w:after="100" w:afterAutospacing="1"/>
      <w:jc w:val="center"/>
      <w:textAlignment w:val="baseline"/>
    </w:pPr>
    <w:rPr>
      <w:rFonts w:ascii="宋体" w:hAnsi="宋体"/>
      <w:kern w:val="0"/>
      <w:sz w:val="24"/>
    </w:rPr>
  </w:style>
  <w:style w:type="paragraph" w:customStyle="1" w:styleId="954">
    <w:name w:val="UserStyle_374"/>
    <w:basedOn w:val="1"/>
    <w:uiPriority w:val="0"/>
    <w:pPr>
      <w:widowControl/>
      <w:spacing w:line="360" w:lineRule="auto"/>
      <w:ind w:firstLine="200" w:firstLineChars="200"/>
      <w:textAlignment w:val="baseline"/>
    </w:pPr>
    <w:rPr>
      <w:sz w:val="24"/>
      <w:szCs w:val="20"/>
    </w:rPr>
  </w:style>
  <w:style w:type="paragraph" w:customStyle="1" w:styleId="955">
    <w:name w:val="UserStyle_375"/>
    <w:basedOn w:val="1"/>
    <w:uiPriority w:val="0"/>
    <w:pPr>
      <w:widowControl/>
      <w:jc w:val="right"/>
      <w:textAlignment w:val="baseline"/>
    </w:pPr>
    <w:rPr>
      <w:rFonts w:eastAsia="华文中宋"/>
    </w:rPr>
  </w:style>
  <w:style w:type="paragraph" w:customStyle="1" w:styleId="956">
    <w:name w:val="UserStyle_376"/>
    <w:basedOn w:val="1"/>
    <w:uiPriority w:val="0"/>
    <w:pPr>
      <w:widowControl/>
      <w:spacing w:before="100" w:beforeAutospacing="1" w:after="100" w:afterAutospacing="1"/>
      <w:jc w:val="left"/>
      <w:textAlignment w:val="baseline"/>
    </w:pPr>
    <w:rPr>
      <w:rFonts w:ascii="宋体" w:hAnsi="宋体"/>
      <w:kern w:val="0"/>
      <w:sz w:val="24"/>
      <w:szCs w:val="20"/>
    </w:rPr>
  </w:style>
  <w:style w:type="paragraph" w:customStyle="1" w:styleId="957">
    <w:name w:val="UserStyle_377"/>
    <w:basedOn w:val="1"/>
    <w:uiPriority w:val="0"/>
    <w:pPr>
      <w:widowControl/>
      <w:spacing w:before="100" w:beforeAutospacing="1" w:after="100" w:afterAutospacing="1"/>
      <w:jc w:val="left"/>
      <w:textAlignment w:val="center"/>
    </w:pPr>
    <w:rPr>
      <w:rFonts w:ascii="宋体" w:hAnsi="宋体"/>
      <w:kern w:val="0"/>
      <w:sz w:val="18"/>
      <w:szCs w:val="20"/>
    </w:rPr>
  </w:style>
  <w:style w:type="paragraph" w:customStyle="1" w:styleId="958">
    <w:name w:val="UserStyle_37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959">
    <w:name w:val="UserStyle_379"/>
    <w:basedOn w:val="1"/>
    <w:autoRedefine/>
    <w:qFormat/>
    <w:uiPriority w:val="0"/>
    <w:pPr>
      <w:widowControl/>
      <w:spacing w:before="100" w:beforeAutospacing="1" w:after="100" w:afterAutospacing="1"/>
      <w:jc w:val="left"/>
      <w:textAlignment w:val="baseline"/>
    </w:pPr>
    <w:rPr>
      <w:rFonts w:ascii="黑体" w:hAnsi="宋体" w:eastAsia="黑体"/>
      <w:kern w:val="0"/>
      <w:sz w:val="36"/>
      <w:szCs w:val="20"/>
    </w:rPr>
  </w:style>
  <w:style w:type="paragraph" w:customStyle="1" w:styleId="960">
    <w:name w:val="UserStyle_380"/>
    <w:basedOn w:val="1"/>
    <w:uiPriority w:val="0"/>
    <w:pPr>
      <w:widowControl/>
      <w:spacing w:line="360" w:lineRule="auto"/>
      <w:ind w:firstLine="200" w:firstLineChars="200"/>
      <w:jc w:val="left"/>
      <w:textAlignment w:val="baseline"/>
    </w:pPr>
    <w:rPr>
      <w:rFonts w:eastAsia="仿宋_GB2312"/>
      <w:kern w:val="0"/>
      <w:sz w:val="24"/>
      <w:szCs w:val="20"/>
    </w:rPr>
  </w:style>
  <w:style w:type="paragraph" w:customStyle="1" w:styleId="961">
    <w:name w:val="UserStyle_381"/>
    <w:basedOn w:val="1"/>
    <w:uiPriority w:val="0"/>
    <w:pPr>
      <w:widowControl/>
      <w:spacing w:before="100" w:beforeAutospacing="1" w:after="100" w:afterAutospacing="1"/>
      <w:jc w:val="center"/>
      <w:textAlignment w:val="baseline"/>
    </w:pPr>
    <w:rPr>
      <w:rFonts w:ascii="宋体" w:hAnsi="宋体" w:cs="宋体"/>
      <w:b/>
      <w:bCs/>
      <w:kern w:val="0"/>
      <w:sz w:val="36"/>
      <w:szCs w:val="36"/>
    </w:rPr>
  </w:style>
  <w:style w:type="paragraph" w:customStyle="1" w:styleId="962">
    <w:name w:val="UserStyle_382"/>
    <w:basedOn w:val="1"/>
    <w:uiPriority w:val="0"/>
    <w:pPr>
      <w:widowControl/>
      <w:spacing w:line="360" w:lineRule="auto"/>
      <w:ind w:firstLine="480"/>
      <w:textAlignment w:val="baseline"/>
    </w:pPr>
    <w:rPr>
      <w:rFonts w:ascii="宋体" w:hAnsi="宋体"/>
      <w:kern w:val="0"/>
      <w:sz w:val="24"/>
      <w:szCs w:val="20"/>
    </w:rPr>
  </w:style>
  <w:style w:type="paragraph" w:customStyle="1" w:styleId="963">
    <w:name w:val="UserStyle_383"/>
    <w:basedOn w:val="166"/>
    <w:uiPriority w:val="0"/>
    <w:pPr>
      <w:spacing w:line="360" w:lineRule="auto"/>
    </w:pPr>
    <w:rPr>
      <w:rFonts w:ascii="楷体_GB2312" w:hAnsi="楷体_GB2312" w:eastAsia="宋体" w:cs="宋体"/>
      <w:szCs w:val="20"/>
    </w:rPr>
  </w:style>
  <w:style w:type="paragraph" w:customStyle="1" w:styleId="964">
    <w:name w:val="UserStyle_384"/>
    <w:basedOn w:val="1"/>
    <w:uiPriority w:val="0"/>
    <w:pPr>
      <w:tabs>
        <w:tab w:val="left" w:pos="840"/>
      </w:tabs>
      <w:spacing w:before="100" w:beforeAutospacing="1" w:after="100" w:afterAutospacing="1" w:line="360" w:lineRule="auto"/>
      <w:ind w:left="840" w:hanging="420"/>
    </w:pPr>
    <w:rPr>
      <w:sz w:val="24"/>
    </w:rPr>
  </w:style>
  <w:style w:type="paragraph" w:customStyle="1" w:styleId="965">
    <w:name w:val="UserStyle_385"/>
    <w:basedOn w:val="441"/>
    <w:next w:val="331"/>
    <w:uiPriority w:val="0"/>
  </w:style>
  <w:style w:type="paragraph" w:customStyle="1" w:styleId="966">
    <w:name w:val="UserStyle_386"/>
    <w:basedOn w:val="1"/>
    <w:uiPriority w:val="0"/>
    <w:pPr>
      <w:widowControl/>
      <w:spacing w:before="100" w:beforeAutospacing="1" w:after="100" w:afterAutospacing="1"/>
      <w:jc w:val="left"/>
      <w:textAlignment w:val="baseline"/>
    </w:pPr>
    <w:rPr>
      <w:rFonts w:ascii="宋体" w:hAnsi="宋体"/>
      <w:kern w:val="0"/>
      <w:sz w:val="24"/>
    </w:rPr>
  </w:style>
  <w:style w:type="paragraph" w:customStyle="1" w:styleId="967">
    <w:name w:val="UserStyle_387"/>
    <w:basedOn w:val="1"/>
    <w:uiPriority w:val="0"/>
    <w:pPr>
      <w:widowControl/>
      <w:spacing w:after="160" w:line="240" w:lineRule="exact"/>
      <w:jc w:val="left"/>
      <w:textAlignment w:val="baseline"/>
    </w:pPr>
    <w:rPr>
      <w:szCs w:val="20"/>
    </w:rPr>
  </w:style>
  <w:style w:type="paragraph" w:customStyle="1" w:styleId="968">
    <w:name w:val="UserStyle_388"/>
    <w:uiPriority w:val="0"/>
    <w:pPr>
      <w:spacing w:line="360" w:lineRule="atLeast"/>
      <w:textAlignment w:val="baseline"/>
    </w:pPr>
    <w:rPr>
      <w:rFonts w:ascii="宋体" w:hAnsi="Times New Roman" w:eastAsia="宋体" w:cs="Times New Roman"/>
      <w:sz w:val="24"/>
      <w:lang w:val="en-US" w:eastAsia="zh-CN" w:bidi="ar-SA"/>
    </w:rPr>
  </w:style>
  <w:style w:type="paragraph" w:customStyle="1" w:styleId="969">
    <w:name w:val="UserStyle_389"/>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kern w:val="0"/>
      <w:sz w:val="20"/>
      <w:szCs w:val="20"/>
    </w:rPr>
  </w:style>
  <w:style w:type="paragraph" w:customStyle="1" w:styleId="970">
    <w:name w:val="UserStyle_390"/>
    <w:basedOn w:val="1"/>
    <w:next w:val="161"/>
    <w:uiPriority w:val="0"/>
    <w:pPr>
      <w:widowControl/>
      <w:spacing w:line="600" w:lineRule="exact"/>
      <w:textAlignment w:val="baseline"/>
    </w:pPr>
    <w:rPr>
      <w:rFonts w:eastAsia="华文仿宋"/>
      <w:spacing w:val="6"/>
      <w:sz w:val="32"/>
      <w:szCs w:val="20"/>
    </w:rPr>
  </w:style>
  <w:style w:type="paragraph" w:customStyle="1" w:styleId="971">
    <w:name w:val="UserStyle_391"/>
    <w:uiPriority w:val="0"/>
    <w:pPr>
      <w:tabs>
        <w:tab w:val="left" w:pos="3850"/>
      </w:tabs>
      <w:spacing w:line="320" w:lineRule="exact"/>
      <w:jc w:val="both"/>
      <w:textAlignment w:val="baseline"/>
    </w:pPr>
    <w:rPr>
      <w:rFonts w:ascii="Times New Roman" w:hAnsi="Times New Roman" w:eastAsia="宋体" w:cs="Times New Roman"/>
      <w:sz w:val="21"/>
      <w:szCs w:val="21"/>
      <w:lang w:val="en-US" w:eastAsia="zh-CN" w:bidi="ar-SA"/>
    </w:rPr>
  </w:style>
  <w:style w:type="paragraph" w:customStyle="1" w:styleId="972">
    <w:name w:val="UserStyle_392"/>
    <w:basedOn w:val="1"/>
    <w:uiPriority w:val="0"/>
    <w:pPr>
      <w:widowControl/>
      <w:spacing w:line="360" w:lineRule="auto"/>
      <w:ind w:firstLine="420"/>
      <w:textAlignment w:val="baseline"/>
    </w:pPr>
    <w:rPr>
      <w:sz w:val="24"/>
      <w:szCs w:val="20"/>
    </w:rPr>
  </w:style>
  <w:style w:type="paragraph" w:customStyle="1" w:styleId="973">
    <w:name w:val="UserStyle_393"/>
    <w:basedOn w:val="1"/>
    <w:uiPriority w:val="0"/>
    <w:pPr>
      <w:widowControl/>
      <w:jc w:val="left"/>
      <w:textAlignment w:val="baseline"/>
    </w:pPr>
    <w:rPr>
      <w:rFonts w:ascii="宋体" w:hAnsi="Courier New"/>
      <w:szCs w:val="20"/>
    </w:rPr>
  </w:style>
  <w:style w:type="paragraph" w:customStyle="1" w:styleId="974">
    <w:name w:val="UserStyle_394"/>
    <w:basedOn w:val="1"/>
    <w:uiPriority w:val="0"/>
    <w:pPr>
      <w:widowControl/>
      <w:snapToGrid w:val="0"/>
      <w:spacing w:after="50"/>
      <w:ind w:firstLine="200" w:firstLineChars="200"/>
      <w:textAlignment w:val="baseline"/>
    </w:pPr>
    <w:rPr>
      <w:kern w:val="0"/>
      <w:sz w:val="24"/>
      <w:szCs w:val="20"/>
    </w:rPr>
  </w:style>
  <w:style w:type="paragraph" w:customStyle="1" w:styleId="975">
    <w:name w:val="UserStyle_395"/>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976">
    <w:name w:val="UserStyle_396"/>
    <w:basedOn w:val="1"/>
    <w:uiPriority w:val="0"/>
    <w:pPr>
      <w:widowControl/>
      <w:spacing w:line="360" w:lineRule="auto"/>
      <w:ind w:firstLine="669"/>
      <w:textAlignment w:val="baseline"/>
    </w:pPr>
    <w:rPr>
      <w:rFonts w:ascii="宋体" w:hAnsi="宋体"/>
      <w:kern w:val="0"/>
      <w:sz w:val="28"/>
      <w:szCs w:val="20"/>
    </w:rPr>
  </w:style>
  <w:style w:type="paragraph" w:customStyle="1" w:styleId="977">
    <w:name w:val="UserStyle_397"/>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978">
    <w:name w:val="UserStyle_398"/>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979">
    <w:name w:val="UserStyle_39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textAlignment w:val="center"/>
    </w:pPr>
    <w:rPr>
      <w:rFonts w:ascii="宋体" w:hAnsi="宋体"/>
      <w:kern w:val="0"/>
      <w:sz w:val="20"/>
      <w:szCs w:val="20"/>
    </w:rPr>
  </w:style>
  <w:style w:type="paragraph" w:customStyle="1" w:styleId="980">
    <w:name w:val="UserStyle_400"/>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981">
    <w:name w:val="UserStyle_401"/>
    <w:basedOn w:val="1"/>
    <w:uiPriority w:val="0"/>
    <w:pPr>
      <w:widowControl/>
      <w:tabs>
        <w:tab w:val="left" w:pos="432"/>
      </w:tabs>
      <w:ind w:left="432" w:hanging="432"/>
      <w:textAlignment w:val="baseline"/>
    </w:pPr>
    <w:rPr>
      <w:rFonts w:ascii="Tahoma" w:hAnsi="Tahoma"/>
      <w:sz w:val="24"/>
      <w:szCs w:val="20"/>
    </w:rPr>
  </w:style>
  <w:style w:type="paragraph" w:customStyle="1" w:styleId="982">
    <w:name w:val="UserStyle_402"/>
    <w:basedOn w:val="1"/>
    <w:uiPriority w:val="0"/>
    <w:pPr>
      <w:widowControl/>
      <w:spacing w:line="360" w:lineRule="auto"/>
      <w:textAlignment w:val="baseline"/>
    </w:pPr>
    <w:rPr>
      <w:rFonts w:ascii="Calibri" w:hAnsi="Calibri"/>
      <w:szCs w:val="21"/>
    </w:rPr>
  </w:style>
  <w:style w:type="paragraph" w:customStyle="1" w:styleId="983">
    <w:name w:val="UserStyle_403"/>
    <w:basedOn w:val="1"/>
    <w:uiPriority w:val="0"/>
    <w:pPr>
      <w:widowControl/>
      <w:spacing w:before="100" w:beforeAutospacing="1" w:after="100" w:afterAutospacing="1"/>
      <w:jc w:val="right"/>
      <w:textAlignment w:val="center"/>
    </w:pPr>
    <w:rPr>
      <w:rFonts w:ascii="宋体" w:hAnsi="宋体"/>
      <w:kern w:val="0"/>
      <w:sz w:val="20"/>
      <w:szCs w:val="20"/>
    </w:rPr>
  </w:style>
  <w:style w:type="paragraph" w:customStyle="1" w:styleId="984">
    <w:name w:val="UserStyle_404"/>
    <w:basedOn w:val="1"/>
    <w:uiPriority w:val="0"/>
    <w:pPr>
      <w:widowControl/>
      <w:ind w:firstLine="420" w:firstLineChars="200"/>
      <w:textAlignment w:val="baseline"/>
    </w:pPr>
    <w:rPr>
      <w:rFonts w:ascii="Calibri" w:hAnsi="Calibri"/>
    </w:rPr>
  </w:style>
  <w:style w:type="paragraph" w:customStyle="1" w:styleId="985">
    <w:name w:val="UserStyle_405"/>
    <w:basedOn w:val="1"/>
    <w:uiPriority w:val="0"/>
    <w:pPr>
      <w:widowControl/>
      <w:spacing w:after="120" w:line="300" w:lineRule="auto"/>
      <w:ind w:firstLine="480"/>
      <w:textAlignment w:val="baseline"/>
    </w:pPr>
    <w:rPr>
      <w:rFonts w:ascii="Helvetica" w:hAnsi="Helvetica"/>
      <w:kern w:val="0"/>
      <w:sz w:val="24"/>
    </w:rPr>
  </w:style>
  <w:style w:type="paragraph" w:customStyle="1" w:styleId="986">
    <w:name w:val="UserStyle_406"/>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textAlignment w:val="center"/>
    </w:pPr>
    <w:rPr>
      <w:rFonts w:ascii="黑体" w:hAnsi="宋体" w:eastAsia="黑体"/>
      <w:kern w:val="0"/>
      <w:sz w:val="20"/>
      <w:szCs w:val="20"/>
    </w:rPr>
  </w:style>
  <w:style w:type="paragraph" w:customStyle="1" w:styleId="987">
    <w:name w:val="UserStyle_407"/>
    <w:basedOn w:val="1"/>
    <w:uiPriority w:val="0"/>
    <w:pPr>
      <w:widowControl/>
      <w:pBdr>
        <w:left w:val="single" w:color="000000" w:sz="4" w:space="0"/>
        <w:right w:val="single" w:color="000000" w:sz="4" w:space="0"/>
      </w:pBdr>
      <w:spacing w:before="100" w:beforeAutospacing="1" w:after="100" w:afterAutospacing="1"/>
      <w:jc w:val="center"/>
      <w:textAlignment w:val="baseline"/>
    </w:pPr>
    <w:rPr>
      <w:rFonts w:ascii="宋体" w:hAnsi="宋体"/>
      <w:color w:val="000000"/>
      <w:kern w:val="0"/>
      <w:sz w:val="20"/>
      <w:szCs w:val="20"/>
    </w:rPr>
  </w:style>
  <w:style w:type="paragraph" w:customStyle="1" w:styleId="988">
    <w:name w:val="UserStyle_408"/>
    <w:basedOn w:val="1"/>
    <w:uiPriority w:val="0"/>
    <w:pPr>
      <w:widowControl/>
      <w:spacing w:before="100" w:beforeAutospacing="1" w:after="100" w:afterAutospacing="1"/>
      <w:jc w:val="left"/>
      <w:textAlignment w:val="baseline"/>
    </w:pPr>
    <w:rPr>
      <w:rFonts w:ascii="宋体" w:hAnsi="宋体"/>
      <w:kern w:val="0"/>
      <w:sz w:val="18"/>
      <w:szCs w:val="20"/>
    </w:rPr>
  </w:style>
  <w:style w:type="paragraph" w:customStyle="1" w:styleId="989">
    <w:name w:val="UserStyle_409"/>
    <w:basedOn w:val="1"/>
    <w:uiPriority w:val="0"/>
    <w:pPr>
      <w:widowControl/>
      <w:spacing w:before="100" w:beforeAutospacing="1" w:after="100" w:afterAutospacing="1"/>
      <w:jc w:val="left"/>
      <w:textAlignment w:val="baseline"/>
    </w:pPr>
    <w:rPr>
      <w:rFonts w:ascii="宋体" w:hAnsi="宋体"/>
      <w:kern w:val="0"/>
      <w:sz w:val="24"/>
    </w:rPr>
  </w:style>
  <w:style w:type="paragraph" w:customStyle="1" w:styleId="990">
    <w:name w:val="UserStyle_410"/>
    <w:basedOn w:val="1"/>
    <w:uiPriority w:val="0"/>
    <w:pPr>
      <w:widowControl/>
      <w:spacing w:before="100" w:beforeAutospacing="1" w:after="100" w:afterAutospacing="1" w:line="272" w:lineRule="atLeast"/>
      <w:jc w:val="left"/>
      <w:textAlignment w:val="baseline"/>
    </w:pPr>
    <w:rPr>
      <w:rFonts w:ascii="Verdana" w:hAnsi="Verdana"/>
      <w:color w:val="000066"/>
      <w:kern w:val="0"/>
      <w:sz w:val="15"/>
      <w:szCs w:val="15"/>
    </w:rPr>
  </w:style>
  <w:style w:type="paragraph" w:customStyle="1" w:styleId="991">
    <w:name w:val="UserStyle_411"/>
    <w:basedOn w:val="1"/>
    <w:uiPriority w:val="0"/>
    <w:pPr>
      <w:widowControl/>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0"/>
      <w:szCs w:val="20"/>
    </w:rPr>
  </w:style>
  <w:style w:type="paragraph" w:customStyle="1" w:styleId="992">
    <w:name w:val="UserStyle_412"/>
    <w:basedOn w:val="1"/>
    <w:uiPriority w:val="0"/>
    <w:pPr>
      <w:tabs>
        <w:tab w:val="left" w:pos="420"/>
      </w:tabs>
      <w:ind w:left="420" w:hanging="420"/>
    </w:pPr>
    <w:rPr>
      <w:sz w:val="24"/>
    </w:rPr>
  </w:style>
  <w:style w:type="paragraph" w:customStyle="1" w:styleId="993">
    <w:name w:val="UserStyle_413"/>
    <w:basedOn w:val="1"/>
    <w:uiPriority w:val="0"/>
    <w:pPr>
      <w:widowControl/>
      <w:spacing w:line="440" w:lineRule="exact"/>
      <w:jc w:val="left"/>
      <w:textAlignment w:val="baseline"/>
    </w:pPr>
    <w:rPr>
      <w:rFonts w:ascii="楷体_GB2312" w:hAnsi="Arial Unicode MS" w:eastAsia="楷体_GB2312"/>
      <w:b/>
      <w:sz w:val="30"/>
      <w:szCs w:val="20"/>
    </w:rPr>
  </w:style>
  <w:style w:type="paragraph" w:customStyle="1" w:styleId="994">
    <w:name w:val="UserStyle_414"/>
    <w:basedOn w:val="1"/>
    <w:uiPriority w:val="0"/>
    <w:pPr>
      <w:widowControl/>
      <w:spacing w:before="100" w:beforeAutospacing="1" w:after="100" w:afterAutospacing="1"/>
      <w:jc w:val="left"/>
      <w:textAlignment w:val="baseline"/>
    </w:pPr>
    <w:rPr>
      <w:rFonts w:ascii="宋体" w:hAnsi="宋体"/>
      <w:kern w:val="0"/>
      <w:sz w:val="24"/>
    </w:rPr>
  </w:style>
  <w:style w:type="paragraph" w:customStyle="1" w:styleId="995">
    <w:name w:val="UserStyle_415"/>
    <w:basedOn w:val="1"/>
    <w:uiPriority w:val="0"/>
    <w:pPr>
      <w:widowControl/>
      <w:spacing w:before="100" w:beforeAutospacing="1" w:after="100" w:afterAutospacing="1"/>
      <w:jc w:val="left"/>
      <w:textAlignment w:val="top"/>
    </w:pPr>
    <w:rPr>
      <w:rFonts w:ascii="宋体" w:hAnsi="宋体"/>
      <w:kern w:val="0"/>
      <w:sz w:val="20"/>
      <w:szCs w:val="20"/>
    </w:rPr>
  </w:style>
  <w:style w:type="paragraph" w:customStyle="1" w:styleId="996">
    <w:name w:val="UserStyle_416"/>
    <w:basedOn w:val="1"/>
    <w:uiPriority w:val="0"/>
    <w:pPr>
      <w:widowControl/>
      <w:jc w:val="center"/>
      <w:textAlignment w:val="baseline"/>
    </w:pPr>
    <w:rPr>
      <w:rFonts w:ascii="Arial" w:hAnsi="Arial"/>
      <w:kern w:val="0"/>
      <w:sz w:val="18"/>
      <w:szCs w:val="20"/>
    </w:rPr>
  </w:style>
  <w:style w:type="paragraph" w:customStyle="1" w:styleId="997">
    <w:name w:val="UserStyle_417"/>
    <w:basedOn w:val="1"/>
    <w:uiPriority w:val="0"/>
    <w:pPr>
      <w:widowControl/>
      <w:pBdr>
        <w:right w:val="single" w:color="000000" w:sz="4" w:space="0"/>
      </w:pBdr>
      <w:spacing w:before="100" w:beforeAutospacing="1" w:after="100" w:afterAutospacing="1"/>
      <w:jc w:val="left"/>
      <w:textAlignment w:val="baseline"/>
    </w:pPr>
    <w:rPr>
      <w:rFonts w:ascii="宋体" w:hAnsi="宋体"/>
      <w:color w:val="000000"/>
      <w:kern w:val="0"/>
      <w:sz w:val="20"/>
      <w:szCs w:val="20"/>
    </w:rPr>
  </w:style>
  <w:style w:type="paragraph" w:customStyle="1" w:styleId="998">
    <w:name w:val="UserStyle_418"/>
    <w:basedOn w:val="1"/>
    <w:uiPriority w:val="0"/>
    <w:pPr>
      <w:widowControl/>
      <w:pBdr>
        <w:top w:val="single" w:color="000000" w:sz="4" w:space="0"/>
        <w:left w:val="single" w:color="000000" w:sz="4" w:space="0"/>
        <w:bottom w:val="single" w:color="000000" w:sz="4" w:space="0"/>
      </w:pBdr>
      <w:spacing w:before="100" w:beforeAutospacing="1" w:after="100" w:afterAutospacing="1"/>
      <w:jc w:val="left"/>
      <w:textAlignment w:val="center"/>
    </w:pPr>
    <w:rPr>
      <w:rFonts w:ascii="宋体" w:hAnsi="宋体"/>
      <w:color w:val="000000"/>
      <w:kern w:val="0"/>
      <w:sz w:val="20"/>
      <w:szCs w:val="20"/>
    </w:rPr>
  </w:style>
  <w:style w:type="paragraph" w:customStyle="1" w:styleId="999">
    <w:name w:val="UserStyle_419"/>
    <w:uiPriority w:val="0"/>
    <w:pPr>
      <w:textAlignment w:val="baseline"/>
    </w:pPr>
    <w:rPr>
      <w:rFonts w:ascii="微软雅黑" w:hAnsi="Calibri" w:eastAsia="微软雅黑" w:cs="Times New Roman"/>
      <w:color w:val="000000"/>
      <w:sz w:val="24"/>
      <w:szCs w:val="24"/>
      <w:lang w:val="en-US" w:eastAsia="zh-CN" w:bidi="ar-SA"/>
    </w:rPr>
  </w:style>
  <w:style w:type="paragraph" w:customStyle="1" w:styleId="1000">
    <w:name w:val="UserStyle_420"/>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textAlignment w:val="center"/>
    </w:pPr>
    <w:rPr>
      <w:rFonts w:ascii="宋体" w:hAnsi="宋体"/>
      <w:kern w:val="0"/>
      <w:sz w:val="20"/>
      <w:szCs w:val="20"/>
    </w:rPr>
  </w:style>
  <w:style w:type="paragraph" w:customStyle="1" w:styleId="1001">
    <w:name w:val="UserStyle_421"/>
    <w:basedOn w:val="1"/>
    <w:uiPriority w:val="0"/>
    <w:pPr>
      <w:widowControl/>
      <w:spacing w:before="100" w:beforeAutospacing="1" w:after="100" w:afterAutospacing="1"/>
      <w:jc w:val="left"/>
      <w:textAlignment w:val="baseline"/>
    </w:pPr>
    <w:rPr>
      <w:rFonts w:ascii="宋体" w:hAnsi="宋体" w:cs="宋体"/>
      <w:b/>
      <w:bCs/>
      <w:color w:val="DD0806"/>
      <w:kern w:val="0"/>
      <w:sz w:val="20"/>
      <w:szCs w:val="20"/>
    </w:rPr>
  </w:style>
  <w:style w:type="paragraph" w:customStyle="1" w:styleId="1002">
    <w:name w:val="UserStyle_422"/>
    <w:basedOn w:val="1"/>
    <w:uiPriority w:val="0"/>
    <w:pPr>
      <w:widowControl/>
      <w:pBdr>
        <w:bottom w:val="single" w:color="000000" w:sz="4" w:space="0"/>
      </w:pBdr>
      <w:spacing w:before="100" w:beforeAutospacing="1" w:after="100" w:afterAutospacing="1"/>
      <w:jc w:val="right"/>
      <w:textAlignment w:val="baseline"/>
    </w:pPr>
    <w:rPr>
      <w:kern w:val="0"/>
      <w:sz w:val="22"/>
      <w:szCs w:val="20"/>
    </w:rPr>
  </w:style>
  <w:style w:type="paragraph" w:customStyle="1" w:styleId="1003">
    <w:name w:val="UserStyle_423"/>
    <w:basedOn w:val="1"/>
    <w:uiPriority w:val="0"/>
    <w:pPr>
      <w:widowControl/>
      <w:textAlignment w:val="baseline"/>
    </w:pPr>
    <w:rPr>
      <w:rFonts w:ascii="仿宋_GB2312" w:eastAsia="仿宋_GB2312"/>
      <w:b/>
      <w:sz w:val="32"/>
      <w:szCs w:val="32"/>
    </w:rPr>
  </w:style>
  <w:style w:type="paragraph" w:customStyle="1" w:styleId="1004">
    <w:name w:val="UserStyle_424"/>
    <w:basedOn w:val="1"/>
    <w:uiPriority w:val="0"/>
    <w:pPr>
      <w:widowControl/>
      <w:textAlignment w:val="baseline"/>
    </w:pPr>
    <w:rPr>
      <w:szCs w:val="20"/>
    </w:rPr>
  </w:style>
  <w:style w:type="paragraph" w:customStyle="1" w:styleId="1005">
    <w:name w:val="UserStyle_426"/>
    <w:basedOn w:val="1"/>
    <w:uiPriority w:val="0"/>
    <w:pPr>
      <w:widowControl/>
      <w:spacing w:before="100" w:beforeAutospacing="1" w:after="100" w:afterAutospacing="1"/>
      <w:jc w:val="left"/>
      <w:textAlignment w:val="baseline"/>
    </w:pPr>
    <w:rPr>
      <w:rFonts w:ascii="宋体" w:hAnsi="宋体"/>
      <w:kern w:val="0"/>
      <w:sz w:val="24"/>
    </w:rPr>
  </w:style>
  <w:style w:type="paragraph" w:customStyle="1" w:styleId="1006">
    <w:name w:val="UserStyle_427"/>
    <w:basedOn w:val="1"/>
    <w:uiPriority w:val="0"/>
    <w:pPr>
      <w:widowControl/>
      <w:pBdr>
        <w:bottom w:val="single" w:color="000000" w:sz="4" w:space="0"/>
      </w:pBdr>
      <w:spacing w:before="100" w:beforeAutospacing="1" w:after="100" w:afterAutospacing="1"/>
      <w:jc w:val="left"/>
      <w:textAlignment w:val="baseline"/>
    </w:pPr>
    <w:rPr>
      <w:rFonts w:ascii="宋体" w:hAnsi="宋体"/>
      <w:kern w:val="0"/>
      <w:sz w:val="22"/>
      <w:szCs w:val="20"/>
    </w:rPr>
  </w:style>
  <w:style w:type="paragraph" w:customStyle="1" w:styleId="1007">
    <w:name w:val="UserStyle_428"/>
    <w:basedOn w:val="1"/>
    <w:uiPriority w:val="0"/>
    <w:pPr>
      <w:widowControl/>
      <w:pBdr>
        <w:left w:val="single" w:color="000000" w:sz="4" w:space="0"/>
        <w:bottom w:val="single" w:color="000000" w:sz="4" w:space="0"/>
        <w:right w:val="single" w:color="000000" w:sz="4" w:space="0"/>
      </w:pBdr>
      <w:spacing w:before="100" w:beforeAutospacing="1" w:after="100" w:afterAutospacing="1"/>
      <w:jc w:val="center"/>
      <w:textAlignment w:val="baseline"/>
    </w:pPr>
    <w:rPr>
      <w:rFonts w:ascii="宋体" w:hAnsi="宋体" w:cs="宋体"/>
      <w:b/>
      <w:bCs/>
      <w:color w:val="000000"/>
      <w:kern w:val="0"/>
      <w:sz w:val="20"/>
      <w:szCs w:val="20"/>
    </w:rPr>
  </w:style>
  <w:style w:type="paragraph" w:customStyle="1" w:styleId="1008">
    <w:name w:val="UserStyle_429"/>
    <w:basedOn w:val="1"/>
    <w:qFormat/>
    <w:uiPriority w:val="0"/>
    <w:pPr>
      <w:widowControl/>
      <w:pBdr>
        <w:top w:val="single" w:color="000000" w:sz="4" w:space="0"/>
        <w:bottom w:val="single" w:color="000000" w:sz="4" w:space="0"/>
      </w:pBdr>
      <w:spacing w:before="100" w:beforeAutospacing="1" w:after="100" w:afterAutospacing="1"/>
      <w:jc w:val="right"/>
      <w:textAlignment w:val="center"/>
    </w:pPr>
    <w:rPr>
      <w:kern w:val="0"/>
      <w:sz w:val="20"/>
      <w:szCs w:val="20"/>
    </w:rPr>
  </w:style>
  <w:style w:type="paragraph" w:customStyle="1" w:styleId="1009">
    <w:name w:val="UserStyle_430"/>
    <w:basedOn w:val="1"/>
    <w:uiPriority w:val="0"/>
    <w:pPr>
      <w:widowControl/>
      <w:spacing w:before="100" w:beforeAutospacing="1" w:after="100" w:afterAutospacing="1"/>
      <w:jc w:val="left"/>
      <w:textAlignment w:val="baseline"/>
    </w:pPr>
    <w:rPr>
      <w:rFonts w:ascii="宋体" w:hAnsi="宋体"/>
      <w:color w:val="000000"/>
      <w:kern w:val="0"/>
      <w:sz w:val="24"/>
    </w:rPr>
  </w:style>
  <w:style w:type="paragraph" w:customStyle="1" w:styleId="1010">
    <w:name w:val="UserStyle_431"/>
    <w:basedOn w:val="1"/>
    <w:uiPriority w:val="0"/>
    <w:pPr>
      <w:widowControl/>
      <w:spacing w:before="100" w:beforeAutospacing="1" w:after="100" w:afterAutospacing="1"/>
      <w:jc w:val="center"/>
      <w:textAlignment w:val="baseline"/>
    </w:pPr>
    <w:rPr>
      <w:rFonts w:ascii="Arial Unicode MS" w:hAnsi="Arial Unicode MS" w:eastAsia="Arial Unicode MS"/>
      <w:kern w:val="0"/>
      <w:sz w:val="24"/>
    </w:rPr>
  </w:style>
  <w:style w:type="paragraph" w:customStyle="1" w:styleId="1011">
    <w:name w:val="No Spacing2"/>
    <w:uiPriority w:val="0"/>
    <w:rPr>
      <w:rFonts w:ascii="Times New Roman" w:hAnsi="Times New Roman" w:eastAsia="??" w:cs="宋体"/>
      <w:sz w:val="22"/>
      <w:szCs w:val="22"/>
      <w:lang w:val="en-US" w:eastAsia="en-US" w:bidi="ar-SA"/>
    </w:rPr>
  </w:style>
  <w:style w:type="paragraph" w:customStyle="1" w:styleId="1012">
    <w:name w:val="！正文"/>
    <w:qFormat/>
    <w:uiPriority w:val="0"/>
    <w:pPr>
      <w:widowControl w:val="0"/>
      <w:spacing w:line="360" w:lineRule="auto"/>
      <w:ind w:firstLine="200" w:firstLineChars="200"/>
      <w:jc w:val="both"/>
    </w:pPr>
    <w:rPr>
      <w:rFonts w:ascii="Calibri" w:hAnsi="Calibri" w:eastAsia="仿宋" w:cs="Times New Roman"/>
      <w:kern w:val="2"/>
      <w:sz w:val="28"/>
      <w:szCs w:val="21"/>
      <w:lang w:val="en-US" w:eastAsia="zh-CN" w:bidi="ar-SA"/>
    </w:rPr>
  </w:style>
  <w:style w:type="paragraph" w:customStyle="1" w:styleId="1013">
    <w:name w:val="Normal Indent1"/>
    <w:basedOn w:val="1"/>
    <w:qFormat/>
    <w:uiPriority w:val="0"/>
    <w:pPr>
      <w:ind w:firstLine="420" w:firstLineChars="200"/>
    </w:pPr>
  </w:style>
  <w:style w:type="paragraph" w:customStyle="1" w:styleId="1014">
    <w:name w:val="Char31"/>
    <w:basedOn w:val="36"/>
    <w:next w:val="36"/>
    <w:qFormat/>
    <w:uiPriority w:val="0"/>
    <w:pPr>
      <w:snapToGrid/>
      <w:jc w:val="right"/>
    </w:pPr>
    <w:rPr>
      <w:rFonts w:ascii="宋体" w:hAnsi="宋体" w:eastAsia="宋体"/>
      <w:b/>
      <w:sz w:val="21"/>
      <w:szCs w:val="21"/>
    </w:rPr>
  </w:style>
  <w:style w:type="paragraph" w:customStyle="1" w:styleId="1015">
    <w:name w:val="TOC 标题11"/>
    <w:basedOn w:val="3"/>
    <w:next w:val="1"/>
    <w:qFormat/>
    <w:uiPriority w:val="39"/>
    <w:pPr>
      <w:widowControl/>
      <w:snapToGrid w:val="0"/>
      <w:spacing w:before="480" w:beforeLines="50" w:after="0" w:line="276" w:lineRule="auto"/>
      <w:jc w:val="left"/>
      <w:outlineLvl w:val="9"/>
    </w:pPr>
    <w:rPr>
      <w:rFonts w:ascii="Cambria" w:hAnsi="Cambria"/>
      <w:color w:val="365F91"/>
      <w:kern w:val="0"/>
      <w:sz w:val="28"/>
      <w:szCs w:val="28"/>
    </w:rPr>
  </w:style>
  <w:style w:type="paragraph" w:customStyle="1" w:styleId="1016">
    <w:name w:val="内文正文"/>
    <w:basedOn w:val="30"/>
    <w:qFormat/>
    <w:uiPriority w:val="0"/>
    <w:pPr>
      <w:numPr>
        <w:numId w:val="0"/>
      </w:numPr>
      <w:adjustRightInd w:val="0"/>
      <w:snapToGrid w:val="0"/>
      <w:spacing w:before="0" w:beforeLines="0" w:after="0" w:afterLines="0"/>
      <w:ind w:firstLine="200" w:firstLineChars="200"/>
    </w:pPr>
    <w:rPr>
      <w:rFonts w:ascii="Arial" w:hAnsi="Arial" w:cs="Courier New"/>
      <w:color w:val="000000"/>
      <w:sz w:val="21"/>
      <w:szCs w:val="21"/>
    </w:rPr>
  </w:style>
  <w:style w:type="paragraph" w:customStyle="1" w:styleId="1017">
    <w:name w:val="普通(网站)1"/>
    <w:basedOn w:val="1"/>
    <w:qFormat/>
    <w:uiPriority w:val="0"/>
    <w:pPr>
      <w:widowControl/>
      <w:jc w:val="left"/>
    </w:pPr>
    <w:rPr>
      <w:rFonts w:ascii="ˎ̥" w:hAnsi="ˎ̥" w:cs="宋体"/>
      <w:color w:val="000000"/>
      <w:kern w:val="0"/>
      <w:sz w:val="13"/>
      <w:szCs w:val="13"/>
    </w:rPr>
  </w:style>
  <w:style w:type="paragraph" w:customStyle="1" w:styleId="1018">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1019">
    <w:name w:val="Char Char1 Char Char Char1"/>
    <w:basedOn w:val="1"/>
    <w:qFormat/>
    <w:uiPriority w:val="0"/>
    <w:rPr>
      <w:rFonts w:ascii="仿宋_GB2312" w:eastAsia="仿宋_GB2312"/>
      <w:b/>
      <w:sz w:val="32"/>
      <w:szCs w:val="32"/>
    </w:rPr>
  </w:style>
  <w:style w:type="paragraph" w:customStyle="1" w:styleId="1020">
    <w:name w:val="Char1 Char Char Char1"/>
    <w:basedOn w:val="1"/>
    <w:qFormat/>
    <w:uiPriority w:val="0"/>
    <w:rPr>
      <w:rFonts w:ascii="仿宋_GB2312" w:eastAsia="仿宋_GB2312" w:cs="仿宋_GB2312"/>
      <w:b/>
      <w:bCs/>
      <w:sz w:val="32"/>
      <w:szCs w:val="32"/>
    </w:rPr>
  </w:style>
  <w:style w:type="paragraph" w:customStyle="1" w:styleId="102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022">
    <w:name w:val="Char1 Char Char Char Char Char Char"/>
    <w:basedOn w:val="1"/>
    <w:qFormat/>
    <w:uiPriority w:val="0"/>
    <w:rPr>
      <w:rFonts w:ascii="仿宋_GB2312" w:eastAsia="仿宋_GB2312"/>
      <w:b/>
      <w:sz w:val="32"/>
      <w:szCs w:val="32"/>
    </w:rPr>
  </w:style>
  <w:style w:type="paragraph" w:customStyle="1" w:styleId="1023">
    <w:name w:val="Char11"/>
    <w:basedOn w:val="1"/>
    <w:qFormat/>
    <w:uiPriority w:val="0"/>
    <w:rPr>
      <w:rFonts w:ascii="仿宋_GB2312" w:eastAsia="仿宋_GB2312"/>
      <w:b/>
      <w:sz w:val="32"/>
      <w:szCs w:val="32"/>
    </w:rPr>
  </w:style>
  <w:style w:type="paragraph" w:customStyle="1" w:styleId="1024">
    <w:name w:val="Char4"/>
    <w:basedOn w:val="5"/>
    <w:qFormat/>
    <w:uiPriority w:val="0"/>
    <w:pPr>
      <w:widowControl/>
      <w:spacing w:afterLines="50" w:line="360" w:lineRule="auto"/>
      <w:ind w:firstLine="480" w:firstLineChars="200"/>
      <w:jc w:val="left"/>
    </w:pPr>
  </w:style>
  <w:style w:type="paragraph" w:customStyle="1" w:styleId="1025">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1026">
    <w:name w:val="Char Char1"/>
    <w:basedOn w:val="1"/>
    <w:qFormat/>
    <w:uiPriority w:val="0"/>
    <w:pPr>
      <w:widowControl/>
      <w:spacing w:after="160" w:line="240" w:lineRule="exact"/>
      <w:jc w:val="left"/>
    </w:pPr>
    <w:rPr>
      <w:rFonts w:eastAsia="仿宋_GB2312"/>
      <w:sz w:val="28"/>
    </w:rPr>
  </w:style>
  <w:style w:type="paragraph" w:customStyle="1" w:styleId="1027">
    <w:name w:val="Char Char1 Char Char Char Char Char Char"/>
    <w:basedOn w:val="1"/>
    <w:qFormat/>
    <w:uiPriority w:val="0"/>
    <w:rPr>
      <w:rFonts w:ascii="仿宋_GB2312" w:eastAsia="仿宋_GB2312"/>
      <w:b/>
      <w:sz w:val="32"/>
      <w:szCs w:val="32"/>
    </w:rPr>
  </w:style>
  <w:style w:type="paragraph" w:customStyle="1" w:styleId="1028">
    <w:name w:val="Char21"/>
    <w:basedOn w:val="1"/>
    <w:qFormat/>
    <w:uiPriority w:val="0"/>
    <w:rPr>
      <w:rFonts w:ascii="仿宋_GB2312" w:eastAsia="仿宋_GB2312"/>
      <w:b/>
      <w:sz w:val="32"/>
      <w:szCs w:val="32"/>
    </w:rPr>
  </w:style>
  <w:style w:type="paragraph" w:customStyle="1" w:styleId="1029">
    <w:name w:val="Char3"/>
    <w:basedOn w:val="1"/>
    <w:qFormat/>
    <w:uiPriority w:val="0"/>
    <w:pPr>
      <w:tabs>
        <w:tab w:val="left" w:pos="425"/>
      </w:tabs>
      <w:ind w:left="425" w:hanging="425"/>
    </w:pPr>
    <w:rPr>
      <w:sz w:val="24"/>
    </w:rPr>
  </w:style>
  <w:style w:type="paragraph" w:customStyle="1" w:styleId="1030">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1031">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032">
    <w:name w:val="Char Char Char Char Char Char Char Char Char Char"/>
    <w:basedOn w:val="1"/>
    <w:qFormat/>
    <w:uiPriority w:val="0"/>
    <w:rPr>
      <w:rFonts w:ascii="仿宋_GB2312" w:eastAsia="仿宋_GB2312"/>
      <w:b/>
      <w:sz w:val="32"/>
      <w:szCs w:val="32"/>
    </w:rPr>
  </w:style>
  <w:style w:type="paragraph" w:customStyle="1" w:styleId="1033">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03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035">
    <w:name w:val="Char12"/>
    <w:basedOn w:val="1"/>
    <w:qFormat/>
    <w:uiPriority w:val="0"/>
    <w:rPr>
      <w:rFonts w:ascii="仿宋_GB2312" w:eastAsia="仿宋_GB2312"/>
      <w:b/>
      <w:sz w:val="32"/>
      <w:szCs w:val="32"/>
    </w:rPr>
  </w:style>
  <w:style w:type="paragraph" w:customStyle="1" w:styleId="1036">
    <w:name w:val="正文中文"/>
    <w:basedOn w:val="1"/>
    <w:qFormat/>
    <w:uiPriority w:val="0"/>
    <w:pPr>
      <w:spacing w:line="360" w:lineRule="auto"/>
      <w:ind w:firstLine="200" w:firstLineChars="200"/>
      <w:jc w:val="left"/>
    </w:pPr>
    <w:rPr>
      <w:sz w:val="24"/>
      <w:szCs w:val="22"/>
    </w:rPr>
  </w:style>
  <w:style w:type="paragraph" w:customStyle="1" w:styleId="1037">
    <w:name w:val="A_正文_黑"/>
    <w:basedOn w:val="1038"/>
    <w:qFormat/>
    <w:uiPriority w:val="0"/>
    <w:pPr>
      <w:tabs>
        <w:tab w:val="left" w:pos="1547"/>
      </w:tabs>
    </w:pPr>
    <w:rPr>
      <w:color w:val="000000"/>
    </w:rPr>
  </w:style>
  <w:style w:type="paragraph" w:customStyle="1" w:styleId="1038">
    <w:name w:val="A_正文_注释"/>
    <w:basedOn w:val="1"/>
    <w:qFormat/>
    <w:uiPriority w:val="0"/>
    <w:pPr>
      <w:tabs>
        <w:tab w:val="left" w:pos="1547"/>
      </w:tabs>
      <w:ind w:firstLine="600"/>
    </w:pPr>
    <w:rPr>
      <w:rFonts w:eastAsia="仿宋"/>
      <w:color w:val="0070C0"/>
    </w:rPr>
  </w:style>
  <w:style w:type="paragraph" w:customStyle="1" w:styleId="1039">
    <w:name w:val="正文说明"/>
    <w:basedOn w:val="1"/>
    <w:qFormat/>
    <w:uiPriority w:val="0"/>
  </w:style>
  <w:style w:type="paragraph" w:customStyle="1" w:styleId="1040">
    <w:name w:val="列表段落1"/>
    <w:basedOn w:val="1"/>
    <w:qFormat/>
    <w:uiPriority w:val="34"/>
    <w:pPr>
      <w:ind w:left="205" w:right="169" w:firstLine="655"/>
    </w:pPr>
    <w:rPr>
      <w:rFonts w:ascii="仿宋" w:hAnsi="仿宋" w:eastAsia="仿宋" w:cs="仿宋"/>
      <w:u w:val="single" w:color="000000"/>
      <w:lang w:val="zh-CN" w:bidi="zh-CN"/>
    </w:rPr>
  </w:style>
  <w:style w:type="paragraph" w:customStyle="1" w:styleId="1041">
    <w:name w:val="列表段落2"/>
    <w:basedOn w:val="1"/>
    <w:qFormat/>
    <w:uiPriority w:val="99"/>
    <w:pPr>
      <w:ind w:firstLine="420" w:firstLineChars="200"/>
    </w:pPr>
  </w:style>
  <w:style w:type="paragraph" w:customStyle="1" w:styleId="1042">
    <w:name w:val="paragraph text-align-type-justify pap-line-1.5 pap-line-rule-auto pap-spacing-before-0pt pap-spacing-after-0pt pap-firstline-indent-2em"/>
    <w:basedOn w:val="1"/>
    <w:qFormat/>
    <w:uiPriority w:val="99"/>
    <w:pPr>
      <w:widowControl/>
      <w:spacing w:before="100" w:beforeAutospacing="1" w:after="100" w:afterAutospacing="1"/>
      <w:jc w:val="left"/>
    </w:pPr>
    <w:rPr>
      <w:rFonts w:hAnsi="宋体" w:cs="宋体"/>
    </w:rPr>
  </w:style>
  <w:style w:type="table" w:customStyle="1" w:styleId="1043">
    <w:name w:val="中等深浅网格 1 - 强调文字颜色 51"/>
    <w:basedOn w:val="57"/>
    <w:uiPriority w:val="0"/>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A5D5E2"/>
      </w:tcPr>
    </w:tblStylePr>
    <w:tblStylePr w:type="band1Horz">
      <w:tcPr>
        <w:shd w:val="clear" w:color="auto" w:fill="A5D5E2"/>
      </w:tcPr>
    </w:tblStylePr>
  </w:style>
  <w:style w:type="table" w:customStyle="1" w:styleId="1044">
    <w:name w:val="Table Normal1"/>
    <w:semiHidden/>
    <w:uiPriority w:val="0"/>
    <w:rPr>
      <w:rFonts w:eastAsia="Times New Roman"/>
    </w:rPr>
    <w:tblPr>
      <w:tblCellMar>
        <w:top w:w="0" w:type="dxa"/>
        <w:left w:w="108" w:type="dxa"/>
        <w:bottom w:w="0" w:type="dxa"/>
        <w:right w:w="108" w:type="dxa"/>
      </w:tblCellMar>
    </w:tblPr>
  </w:style>
  <w:style w:type="table" w:customStyle="1" w:styleId="1045">
    <w:name w:val="Table Normal"/>
    <w:semiHidden/>
    <w:uiPriority w:val="0"/>
    <w:rPr>
      <w:rFonts w:eastAsia="Times New Roman"/>
    </w:rPr>
    <w:tblPr>
      <w:tblCellMar>
        <w:top w:w="0" w:type="dxa"/>
        <w:left w:w="108" w:type="dxa"/>
        <w:bottom w:w="0" w:type="dxa"/>
        <w:right w:w="108" w:type="dxa"/>
      </w:tblCellMar>
    </w:tblPr>
  </w:style>
  <w:style w:type="table" w:customStyle="1" w:styleId="1046">
    <w:name w:val="网格型11"/>
    <w:basedOn w:val="5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47">
    <w:name w:val="彩色网格 - 强调文字颜色 51"/>
    <w:basedOn w:val="57"/>
    <w:uiPriority w:val="0"/>
    <w:rPr>
      <w:color w:val="000000"/>
    </w:rPr>
    <w:tblPr>
      <w:tblBorders>
        <w:insideH w:val="single" w:color="FFFFFF" w:sz="4" w:space="0"/>
      </w:tblBorders>
      <w:tblCellMar>
        <w:top w:w="0" w:type="dxa"/>
        <w:left w:w="108" w:type="dxa"/>
        <w:bottom w:w="0" w:type="dxa"/>
        <w:right w:w="108" w:type="dxa"/>
      </w:tblCellMar>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1048">
    <w:name w:val="彩色底纹 - 强调文字颜色 51"/>
    <w:basedOn w:val="57"/>
    <w:uiPriority w:val="0"/>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CellMar>
        <w:top w:w="0" w:type="dxa"/>
        <w:left w:w="108" w:type="dxa"/>
        <w:bottom w:w="0" w:type="dxa"/>
        <w:right w:w="108" w:type="dxa"/>
      </w:tblCellMar>
    </w:tblPr>
    <w:tcPr>
      <w:shd w:val="clear" w:color="auto" w:fill="EDF6F9"/>
    </w:tcPr>
    <w:tblStylePr w:type="firstRow">
      <w:rPr>
        <w:b/>
        <w:bCs/>
      </w:rPr>
      <w:tcPr>
        <w:tcBorders>
          <w:top w:val="nil"/>
          <w:left w:val="nil"/>
          <w:bottom w:val="single" w:color="F79646" w:sz="24" w:space="0"/>
          <w:right w:val="nil"/>
          <w:insideH w:val="nil"/>
          <w:insideV w:val="nil"/>
          <w:tl2br w:val="nil"/>
          <w:tr2bl w:val="nil"/>
        </w:tcBorders>
        <w:shd w:val="clear" w:color="auto" w:fill="FFFFFF"/>
      </w:tcPr>
    </w:tblStylePr>
    <w:tblStylePr w:type="lastRow">
      <w:rPr>
        <w:b/>
        <w:bCs/>
        <w:color w:val="FFFFFF"/>
      </w:rPr>
      <w:tcPr>
        <w:tcBorders>
          <w:top w:val="single" w:color="FFFFFF" w:sz="6" w:space="0"/>
          <w:left w:val="nil"/>
          <w:bottom w:val="nil"/>
          <w:right w:val="nil"/>
          <w:insideH w:val="nil"/>
          <w:insideV w:val="nil"/>
          <w:tl2br w:val="nil"/>
          <w:tr2bl w:val="nil"/>
        </w:tcBorders>
        <w:shd w:val="clear" w:color="auto" w:fill="276A7C"/>
      </w:tcPr>
    </w:tblStylePr>
    <w:tblStylePr w:type="firstCol">
      <w:rPr>
        <w:color w:val="FFFFFF"/>
      </w:rPr>
      <w:tcPr>
        <w:tcBorders>
          <w:top w:val="nil"/>
          <w:left w:val="nil"/>
          <w:bottom w:val="nil"/>
          <w:right w:val="nil"/>
          <w:insideH w:val="single" w:sz="4" w:space="0"/>
          <w:insideV w:val="nil"/>
          <w:tl2br w:val="nil"/>
          <w:tr2bl w:val="nil"/>
        </w:tcBorders>
        <w:shd w:val="clear" w:color="auto" w:fill="276A7C"/>
      </w:tcPr>
    </w:tblStylePr>
    <w:tblStylePr w:type="lastCol">
      <w:rPr>
        <w:color w:val="FFFFFF"/>
      </w:rPr>
      <w:tcPr>
        <w:tcBorders>
          <w:top w:val="nil"/>
          <w:left w:val="nil"/>
          <w:bottom w:val="nil"/>
          <w:right w:val="nil"/>
          <w:insideH w:val="nil"/>
          <w:insideV w:val="nil"/>
          <w:tl2br w:val="nil"/>
          <w:tr2bl w:val="nil"/>
        </w:tcBorders>
        <w:shd w:val="clear" w:color="auto" w:fill="276A7C"/>
      </w:tcPr>
    </w:tblStylePr>
    <w:tblStylePr w:type="band1Vert">
      <w:tcPr>
        <w:shd w:val="clear" w:color="auto" w:fill="B6DDE8"/>
      </w:tcPr>
    </w:tblStylePr>
    <w:tblStylePr w:type="band1Horz">
      <w:tcPr>
        <w:shd w:val="clear" w:color="auto" w:fill="A5D5E2"/>
      </w:tcPr>
    </w:tblStylePr>
    <w:tblStylePr w:type="neCell">
      <w:rPr>
        <w:color w:val="000000"/>
      </w:rPr>
    </w:tblStylePr>
    <w:tblStylePr w:type="nwCell">
      <w:rPr>
        <w:color w:val="000000"/>
      </w:rPr>
    </w:tblStylePr>
  </w:style>
  <w:style w:type="table" w:customStyle="1" w:styleId="1049">
    <w:name w:val="中等深浅列表 1 - 强调文字颜色 51"/>
    <w:basedOn w:val="57"/>
    <w:uiPriority w:val="0"/>
    <w:rPr>
      <w:color w:val="000000"/>
    </w:rPr>
    <w:tblPr>
      <w:tblBorders>
        <w:top w:val="single" w:color="4BACC6" w:sz="8" w:space="0"/>
        <w:bottom w:val="single" w:color="4BACC6" w:sz="8" w:space="0"/>
      </w:tblBorders>
      <w:tblCellMar>
        <w:top w:w="0" w:type="dxa"/>
        <w:left w:w="108" w:type="dxa"/>
        <w:bottom w:w="0" w:type="dxa"/>
        <w:right w:w="108" w:type="dxa"/>
      </w:tblCellMar>
    </w:tblPr>
    <w:tblStylePr w:type="firstRow">
      <w:rPr>
        <w:rFonts w:eastAsia="宋体" w:cs="MS Gothic"/>
      </w:rPr>
      <w:tcPr>
        <w:tcBorders>
          <w:top w:val="nil"/>
          <w:left w:val="nil"/>
          <w:bottom w:val="single" w:color="4BACC6" w:sz="8" w:space="0"/>
          <w:right w:val="nil"/>
          <w:insideH w:val="nil"/>
          <w:insideV w:val="nil"/>
          <w:tl2br w:val="nil"/>
          <w:tr2bl w:val="nil"/>
        </w:tcBorders>
      </w:tcPr>
    </w:tblStylePr>
    <w:tblStylePr w:type="lastRow">
      <w:rPr>
        <w:b/>
        <w:bCs/>
        <w:color w:val="1F497D"/>
      </w:rPr>
      <w:tcPr>
        <w:tcBorders>
          <w:top w:val="single" w:color="4BACC6" w:sz="8" w:space="0"/>
          <w:left w:val="nil"/>
          <w:bottom w:val="single" w:color="4BACC6" w:sz="8" w:space="0"/>
          <w:right w:val="nil"/>
          <w:insideH w:val="nil"/>
          <w:insideV w:val="nil"/>
          <w:tl2br w:val="nil"/>
          <w:tr2bl w:val="nil"/>
        </w:tcBorders>
      </w:tcPr>
    </w:tblStylePr>
    <w:tblStylePr w:type="firstCol">
      <w:rPr>
        <w:b/>
        <w:bCs/>
      </w:rPr>
    </w:tblStylePr>
    <w:tblStylePr w:type="lastCol">
      <w:rPr>
        <w:b/>
        <w:bCs/>
      </w:rPr>
      <w:tcPr>
        <w:tcBorders>
          <w:top w:val="single" w:color="4BACC6" w:sz="8" w:space="0"/>
          <w:left w:val="nil"/>
          <w:bottom w:val="single" w:color="4BACC6" w:sz="8" w:space="0"/>
          <w:right w:val="nil"/>
          <w:insideH w:val="nil"/>
          <w:insideV w:val="nil"/>
          <w:tl2br w:val="nil"/>
          <w:tr2bl w:val="nil"/>
        </w:tcBorders>
      </w:tcPr>
    </w:tblStylePr>
    <w:tblStylePr w:type="band1Vert">
      <w:tcPr>
        <w:shd w:val="clear" w:color="auto" w:fill="D2EAF1"/>
      </w:tcPr>
    </w:tblStylePr>
    <w:tblStylePr w:type="band1Horz">
      <w:tcPr>
        <w:shd w:val="clear" w:color="auto" w:fill="D2EAF1"/>
      </w:tcPr>
    </w:tblStylePr>
  </w:style>
  <w:style w:type="table" w:customStyle="1" w:styleId="1050">
    <w:name w:val="TableNormal"/>
    <w:semiHidden/>
    <w:uiPriority w:val="0"/>
    <w:tblPr>
      <w:tblCellMar>
        <w:top w:w="0" w:type="dxa"/>
        <w:left w:w="0" w:type="dxa"/>
        <w:bottom w:w="0" w:type="dxa"/>
        <w:right w:w="0" w:type="dxa"/>
      </w:tblCellMar>
    </w:tblPr>
  </w:style>
  <w:style w:type="paragraph" w:customStyle="1" w:styleId="1051">
    <w:name w:val="正文（首行不缩进）"/>
    <w:basedOn w:val="1"/>
    <w:qFormat/>
    <w:uiPriority w:val="0"/>
    <w:pPr>
      <w:spacing w:afterLines="50"/>
    </w:pPr>
    <w:rPr>
      <w:color w:val="000000"/>
      <w:szCs w:val="22"/>
    </w:rPr>
  </w:style>
  <w:style w:type="paragraph" w:customStyle="1" w:styleId="1052">
    <w:name w:val="样式6"/>
    <w:next w:val="48"/>
    <w:qFormat/>
    <w:uiPriority w:val="0"/>
    <w:pPr>
      <w:widowControl w:val="0"/>
      <w:spacing w:before="120" w:after="120" w:line="240" w:lineRule="atLeast"/>
      <w:ind w:firstLine="5120"/>
      <w:jc w:val="both"/>
    </w:pPr>
    <w:rPr>
      <w:rFonts w:ascii="宋体" w:hAnsi="Times New Roman" w:eastAsia="宋体" w:cs="Times New Roman"/>
      <w:caps/>
      <w:lang w:val="en-US" w:eastAsia="zh-CN" w:bidi="ar-SA"/>
    </w:rPr>
  </w:style>
  <w:style w:type="paragraph" w:customStyle="1" w:styleId="1053">
    <w:name w:val="Char Char Char Char Char Char Char Char Char Char Char Char Char Char Char Char"/>
    <w:basedOn w:val="1"/>
    <w:next w:val="255"/>
    <w:qFormat/>
    <w:uiPriority w:val="0"/>
    <w:rPr>
      <w:rFonts w:ascii="Calibri" w:hAnsi="Calibri"/>
      <w:szCs w:val="22"/>
    </w:rPr>
  </w:style>
  <w:style w:type="paragraph" w:customStyle="1" w:styleId="1054">
    <w:name w:val="BG（ZWQ)"/>
    <w:basedOn w:val="1"/>
    <w:qFormat/>
    <w:uiPriority w:val="0"/>
    <w:pPr>
      <w:spacing w:line="360" w:lineRule="auto"/>
    </w:pPr>
    <w:rPr>
      <w:szCs w:val="21"/>
    </w:rPr>
  </w:style>
  <w:style w:type="paragraph" w:customStyle="1" w:styleId="1055">
    <w:name w:val="正文360首行缩进"/>
    <w:qFormat/>
    <w:uiPriority w:val="0"/>
    <w:pPr>
      <w:spacing w:after="50" w:line="300" w:lineRule="auto"/>
      <w:ind w:firstLine="200" w:firstLineChars="200"/>
    </w:pPr>
    <w:rPr>
      <w:rFonts w:ascii="Arial" w:hAnsi="Arial" w:eastAsia="宋体" w:cs="Times New Roman"/>
      <w:sz w:val="24"/>
      <w:szCs w:val="21"/>
      <w:lang w:val="en-US" w:eastAsia="zh-CN" w:bidi="ar-SA"/>
    </w:rPr>
  </w:style>
  <w:style w:type="table" w:customStyle="1" w:styleId="1056">
    <w:name w:val="网格型1"/>
    <w:basedOn w:val="57"/>
    <w:qFormat/>
    <w:uiPriority w:val="99"/>
    <w:rPr>
      <w:rFonts w:ascii="Calibri" w:hAnsi="Calibri"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57">
    <w:name w:val="批注文字 Char1"/>
    <w:qFormat/>
    <w:uiPriority w:val="0"/>
    <w:rPr>
      <w:kern w:val="2"/>
      <w:sz w:val="21"/>
      <w:szCs w:val="24"/>
    </w:rPr>
  </w:style>
  <w:style w:type="paragraph" w:customStyle="1" w:styleId="1058">
    <w:name w:val="_Style 11"/>
    <w:basedOn w:val="1"/>
    <w:next w:val="609"/>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pjjsj</Company>
  <Pages>1</Pages>
  <Words>8453</Words>
  <Characters>48186</Characters>
  <Lines>401</Lines>
  <Paragraphs>113</Paragraphs>
  <TotalTime>108</TotalTime>
  <ScaleCrop>false</ScaleCrop>
  <LinksUpToDate>false</LinksUpToDate>
  <CharactersWithSpaces>56526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2024-03-29T08:35:00Z</dcterms:created>
  <dc:creator>Lenovo User</dc:creator>
  <cp:lastModifiedBy>扯淡</cp:lastModifiedBy>
  <cp:lastPrinted>2024-03-29T08:35:00Z</cp:lastPrinted>
  <dcterms:modified xsi:type="dcterms:W3CDTF">2024-04-19T03:22:14Z</dcterms:modified>
  <dc:title>浦江县公共资源交易中心关于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7C0FAFCFE26C45DA88BA5037A8071BE1</vt:lpwstr>
  </property>
</Properties>
</file>