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napToGrid/>
        <w:spacing w:line="360" w:lineRule="auto"/>
        <w:jc w:val="both"/>
        <w:rPr>
          <w:rFonts w:hint="eastAsia" w:ascii="宋体" w:hAnsi="宋体" w:eastAsia="宋体" w:cs="宋体"/>
          <w:b/>
          <w:i w:val="0"/>
          <w:iCs w:val="0"/>
          <w:color w:val="auto"/>
          <w:sz w:val="44"/>
          <w:szCs w:val="44"/>
          <w:highlight w:val="none"/>
          <w:lang w:eastAsia="zh-CN"/>
        </w:rPr>
      </w:pPr>
    </w:p>
    <w:p>
      <w:pPr>
        <w:kinsoku/>
        <w:wordWrap/>
        <w:overflowPunct/>
        <w:topLinePunct w:val="0"/>
        <w:bidi w:val="0"/>
        <w:snapToGrid/>
        <w:spacing w:line="360" w:lineRule="auto"/>
        <w:jc w:val="center"/>
        <w:rPr>
          <w:rFonts w:hint="eastAsia" w:asciiTheme="minorEastAsia" w:hAnsiTheme="minorEastAsia" w:eastAsiaTheme="minorEastAsia" w:cstheme="minorEastAsia"/>
          <w:b/>
          <w:i w:val="0"/>
          <w:iCs w:val="0"/>
          <w:color w:val="auto"/>
          <w:sz w:val="52"/>
          <w:szCs w:val="52"/>
          <w:highlight w:val="none"/>
          <w:lang w:eastAsia="zh-CN"/>
        </w:rPr>
      </w:pPr>
      <w:r>
        <w:rPr>
          <w:rFonts w:hint="eastAsia" w:asciiTheme="minorEastAsia" w:hAnsiTheme="minorEastAsia" w:eastAsiaTheme="minorEastAsia" w:cstheme="minorEastAsia"/>
          <w:b/>
          <w:color w:val="auto"/>
          <w:sz w:val="56"/>
          <w:szCs w:val="56"/>
          <w:highlight w:val="none"/>
          <w:lang w:eastAsia="zh-CN"/>
        </w:rPr>
        <w:t>浦江县江南片区医疗中心建设工程施工阶段全过程造价咨询采购项目</w:t>
      </w:r>
    </w:p>
    <w:p>
      <w:pPr>
        <w:pStyle w:val="15"/>
        <w:spacing w:line="360" w:lineRule="auto"/>
        <w:jc w:val="center"/>
        <w:rPr>
          <w:rFonts w:hint="eastAsia" w:asciiTheme="minorEastAsia" w:hAnsiTheme="minorEastAsia" w:eastAsiaTheme="minorEastAsia" w:cstheme="minorEastAsia"/>
          <w:b/>
          <w:i w:val="0"/>
          <w:iCs w:val="0"/>
          <w:color w:val="auto"/>
          <w:sz w:val="44"/>
          <w:szCs w:val="44"/>
          <w:highlight w:val="none"/>
          <w:lang w:eastAsia="zh-CN"/>
        </w:rPr>
      </w:pPr>
    </w:p>
    <w:p>
      <w:pPr>
        <w:pStyle w:val="15"/>
        <w:spacing w:line="360" w:lineRule="auto"/>
        <w:jc w:val="center"/>
        <w:rPr>
          <w:rFonts w:hint="eastAsia" w:asciiTheme="minorEastAsia" w:hAnsiTheme="minorEastAsia" w:eastAsiaTheme="minorEastAsia" w:cstheme="minorEastAsia"/>
          <w:b/>
          <w:i w:val="0"/>
          <w:iCs w:val="0"/>
          <w:color w:val="auto"/>
          <w:sz w:val="44"/>
          <w:szCs w:val="44"/>
          <w:highlight w:val="none"/>
          <w:lang w:eastAsia="zh-CN"/>
        </w:rPr>
      </w:pPr>
      <w:r>
        <w:rPr>
          <w:rFonts w:hint="eastAsia" w:asciiTheme="minorEastAsia" w:hAnsiTheme="minorEastAsia" w:eastAsiaTheme="minorEastAsia" w:cstheme="minorEastAsia"/>
          <w:b/>
          <w:i w:val="0"/>
          <w:iCs w:val="0"/>
          <w:color w:val="auto"/>
          <w:sz w:val="44"/>
          <w:szCs w:val="44"/>
          <w:highlight w:val="none"/>
          <w:lang w:eastAsia="zh-CN"/>
        </w:rPr>
        <w:t>竞争性磋商文件</w:t>
      </w:r>
    </w:p>
    <w:p>
      <w:pPr>
        <w:spacing w:line="360" w:lineRule="auto"/>
        <w:jc w:val="center"/>
        <w:rPr>
          <w:rFonts w:hint="eastAsia" w:asciiTheme="minorEastAsia" w:hAnsiTheme="minorEastAsia" w:eastAsiaTheme="minorEastAsia" w:cstheme="minorEastAsia"/>
          <w:b/>
          <w:color w:val="auto"/>
          <w:sz w:val="40"/>
          <w:szCs w:val="40"/>
          <w:highlight w:val="none"/>
        </w:rPr>
      </w:pPr>
    </w:p>
    <w:p>
      <w:pPr>
        <w:spacing w:line="360" w:lineRule="auto"/>
        <w:jc w:val="center"/>
        <w:rPr>
          <w:rFonts w:hint="eastAsia" w:asciiTheme="minorEastAsia" w:hAnsiTheme="minorEastAsia" w:eastAsiaTheme="minorEastAsia" w:cstheme="minorEastAsia"/>
          <w:b/>
          <w:color w:val="auto"/>
          <w:sz w:val="40"/>
          <w:szCs w:val="40"/>
          <w:highlight w:val="none"/>
        </w:rPr>
      </w:pPr>
      <w:r>
        <w:rPr>
          <w:rFonts w:hint="eastAsia" w:asciiTheme="minorEastAsia" w:hAnsiTheme="minorEastAsia" w:eastAsiaTheme="minorEastAsia" w:cstheme="minorEastAsia"/>
          <w:b/>
          <w:color w:val="auto"/>
          <w:sz w:val="40"/>
          <w:szCs w:val="40"/>
          <w:highlight w:val="none"/>
        </w:rPr>
        <w:t>（电子</w:t>
      </w:r>
      <w:r>
        <w:rPr>
          <w:rFonts w:hint="eastAsia" w:asciiTheme="minorEastAsia" w:hAnsiTheme="minorEastAsia" w:eastAsiaTheme="minorEastAsia" w:cstheme="minorEastAsia"/>
          <w:b/>
          <w:color w:val="auto"/>
          <w:sz w:val="40"/>
          <w:szCs w:val="40"/>
          <w:highlight w:val="none"/>
          <w:lang w:val="en-US" w:eastAsia="zh-CN"/>
        </w:rPr>
        <w:t>交易</w:t>
      </w:r>
      <w:r>
        <w:rPr>
          <w:rFonts w:hint="eastAsia" w:asciiTheme="minorEastAsia" w:hAnsiTheme="minorEastAsia" w:eastAsiaTheme="minorEastAsia" w:cstheme="minorEastAsia"/>
          <w:b/>
          <w:color w:val="auto"/>
          <w:sz w:val="40"/>
          <w:szCs w:val="40"/>
          <w:highlight w:val="none"/>
        </w:rPr>
        <w:t>）</w:t>
      </w:r>
    </w:p>
    <w:p>
      <w:pPr>
        <w:pStyle w:val="5"/>
        <w:rPr>
          <w:rFonts w:hint="eastAsia" w:asciiTheme="minorEastAsia" w:hAnsiTheme="minorEastAsia" w:eastAsiaTheme="minorEastAsia" w:cstheme="minorEastAsia"/>
          <w:b/>
          <w:color w:val="auto"/>
          <w:sz w:val="40"/>
          <w:szCs w:val="40"/>
          <w:highlight w:val="none"/>
        </w:rPr>
      </w:pPr>
    </w:p>
    <w:p>
      <w:pPr>
        <w:pStyle w:val="5"/>
        <w:rPr>
          <w:rFonts w:hint="eastAsia" w:asciiTheme="minorEastAsia" w:hAnsiTheme="minorEastAsia" w:eastAsiaTheme="minorEastAsia" w:cstheme="minorEastAsia"/>
          <w:b/>
          <w:color w:val="auto"/>
          <w:sz w:val="40"/>
          <w:szCs w:val="40"/>
          <w:highlight w:val="none"/>
          <w:lang w:eastAsia="zh-CN"/>
        </w:rPr>
      </w:pPr>
    </w:p>
    <w:p>
      <w:pPr>
        <w:pStyle w:val="5"/>
        <w:rPr>
          <w:rFonts w:hint="eastAsia" w:asciiTheme="minorEastAsia" w:hAnsiTheme="minorEastAsia" w:eastAsiaTheme="minorEastAsia" w:cstheme="minorEastAsia"/>
          <w:b/>
          <w:color w:val="auto"/>
          <w:sz w:val="40"/>
          <w:szCs w:val="40"/>
          <w:highlight w:val="none"/>
          <w:lang w:eastAsia="zh-CN"/>
        </w:rPr>
      </w:pPr>
    </w:p>
    <w:tbl>
      <w:tblPr>
        <w:tblStyle w:val="23"/>
        <w:tblW w:w="0" w:type="auto"/>
        <w:jc w:val="center"/>
        <w:tblLayout w:type="fixed"/>
        <w:tblCellMar>
          <w:top w:w="0" w:type="dxa"/>
          <w:left w:w="108" w:type="dxa"/>
          <w:bottom w:w="0" w:type="dxa"/>
          <w:right w:w="108" w:type="dxa"/>
        </w:tblCellMar>
      </w:tblPr>
      <w:tblGrid>
        <w:gridCol w:w="1755"/>
        <w:gridCol w:w="4105"/>
      </w:tblGrid>
      <w:tr>
        <w:tblPrEx>
          <w:tblCellMar>
            <w:top w:w="0" w:type="dxa"/>
            <w:left w:w="108" w:type="dxa"/>
            <w:bottom w:w="0" w:type="dxa"/>
            <w:right w:w="108" w:type="dxa"/>
          </w:tblCellMar>
        </w:tblPrEx>
        <w:trPr>
          <w:trHeight w:val="936" w:hRule="atLeast"/>
          <w:jc w:val="center"/>
        </w:trPr>
        <w:tc>
          <w:tcPr>
            <w:tcW w:w="1755"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eastAsia" w:ascii="宋体" w:hAnsi="宋体" w:eastAsia="宋体" w:cs="宋体"/>
                <w:i w:val="0"/>
                <w:iCs w:val="0"/>
                <w:color w:val="auto"/>
                <w:sz w:val="32"/>
                <w:szCs w:val="20"/>
                <w:highlight w:val="none"/>
                <w:shd w:val="clear" w:color="auto" w:fill="auto"/>
              </w:rPr>
            </w:pPr>
            <w:r>
              <w:rPr>
                <w:rFonts w:hint="eastAsia" w:ascii="宋体" w:hAnsi="宋体" w:eastAsia="宋体" w:cs="宋体"/>
                <w:i w:val="0"/>
                <w:iCs w:val="0"/>
                <w:color w:val="auto"/>
                <w:sz w:val="32"/>
                <w:szCs w:val="20"/>
                <w:highlight w:val="none"/>
                <w:shd w:val="clear" w:color="auto" w:fill="auto"/>
                <w:lang w:val="en-US" w:eastAsia="zh-CN"/>
              </w:rPr>
              <w:t>项目</w:t>
            </w:r>
            <w:r>
              <w:rPr>
                <w:rFonts w:hint="eastAsia" w:ascii="宋体" w:hAnsi="宋体" w:eastAsia="宋体" w:cs="宋体"/>
                <w:i w:val="0"/>
                <w:iCs w:val="0"/>
                <w:color w:val="auto"/>
                <w:sz w:val="32"/>
                <w:szCs w:val="20"/>
                <w:highlight w:val="none"/>
                <w:shd w:val="clear" w:color="auto" w:fill="auto"/>
              </w:rPr>
              <w:t>编号：</w:t>
            </w:r>
          </w:p>
        </w:tc>
        <w:tc>
          <w:tcPr>
            <w:tcW w:w="4105"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default" w:ascii="宋体" w:hAnsi="宋体" w:eastAsia="宋体" w:cs="宋体"/>
                <w:i w:val="0"/>
                <w:iCs w:val="0"/>
                <w:color w:val="auto"/>
                <w:sz w:val="32"/>
                <w:szCs w:val="32"/>
                <w:highlight w:val="none"/>
                <w:shd w:val="clear" w:color="auto" w:fill="auto"/>
                <w:lang w:val="en-US" w:eastAsia="zh-CN"/>
              </w:rPr>
            </w:pPr>
            <w:r>
              <w:rPr>
                <w:rFonts w:hint="eastAsia" w:ascii="宋体" w:hAnsi="宋体" w:eastAsia="宋体" w:cs="宋体"/>
                <w:i w:val="0"/>
                <w:iCs w:val="0"/>
                <w:color w:val="auto"/>
                <w:sz w:val="32"/>
                <w:szCs w:val="32"/>
                <w:highlight w:val="none"/>
                <w:shd w:val="clear" w:color="auto" w:fill="auto"/>
                <w:lang w:val="en-US" w:eastAsia="zh-CN"/>
              </w:rPr>
              <w:t>KXJZXCS</w:t>
            </w:r>
            <w:r>
              <w:rPr>
                <w:rFonts w:hint="default" w:ascii="宋体" w:hAnsi="宋体" w:eastAsia="宋体" w:cs="宋体"/>
                <w:i w:val="0"/>
                <w:iCs w:val="0"/>
                <w:color w:val="auto"/>
                <w:sz w:val="32"/>
                <w:szCs w:val="32"/>
                <w:highlight w:val="none"/>
                <w:shd w:val="clear" w:color="auto" w:fill="auto"/>
                <w:lang w:val="en-US" w:eastAsia="zh-CN"/>
              </w:rPr>
              <w:t>2120232024001</w:t>
            </w:r>
          </w:p>
        </w:tc>
      </w:tr>
    </w:tbl>
    <w:p>
      <w:pPr>
        <w:rPr>
          <w:color w:val="auto"/>
          <w:highlight w:val="none"/>
        </w:rPr>
      </w:pPr>
    </w:p>
    <w:p>
      <w:pPr>
        <w:pStyle w:val="5"/>
        <w:rPr>
          <w:color w:val="auto"/>
          <w:highlight w:val="none"/>
        </w:rPr>
      </w:pPr>
    </w:p>
    <w:p>
      <w:pPr>
        <w:pStyle w:val="5"/>
        <w:rPr>
          <w:color w:val="auto"/>
          <w:highlight w:val="none"/>
        </w:rPr>
      </w:pPr>
    </w:p>
    <w:p>
      <w:pPr>
        <w:pStyle w:val="5"/>
        <w:rPr>
          <w:color w:val="auto"/>
          <w:highlight w:val="none"/>
        </w:rPr>
      </w:pPr>
    </w:p>
    <w:p>
      <w:pPr>
        <w:rPr>
          <w:color w:val="auto"/>
          <w:highlight w:val="none"/>
        </w:rPr>
      </w:pPr>
    </w:p>
    <w:p>
      <w:pPr>
        <w:pStyle w:val="4"/>
        <w:rPr>
          <w:color w:val="auto"/>
          <w:highlight w:val="none"/>
        </w:rPr>
      </w:pPr>
    </w:p>
    <w:p>
      <w:pPr>
        <w:pStyle w:val="5"/>
        <w:ind w:left="0" w:leftChars="0" w:firstLine="0" w:firstLineChars="0"/>
        <w:rPr>
          <w:color w:val="auto"/>
          <w:highlight w:val="none"/>
        </w:rPr>
      </w:pPr>
    </w:p>
    <w:tbl>
      <w:tblPr>
        <w:tblStyle w:val="24"/>
        <w:tblW w:w="8655" w:type="dxa"/>
        <w:tblInd w:w="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5"/>
        <w:gridCol w:w="6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center"/>
          </w:tcPr>
          <w:p>
            <w:pPr>
              <w:kinsoku/>
              <w:wordWrap/>
              <w:overflowPunct/>
              <w:topLinePunct w:val="0"/>
              <w:bidi w:val="0"/>
              <w:adjustRightInd w:val="0"/>
              <w:snapToGrid/>
              <w:spacing w:line="360" w:lineRule="auto"/>
              <w:jc w:val="both"/>
              <w:rPr>
                <w:rFonts w:hint="eastAsia" w:ascii="宋体" w:hAnsi="宋体" w:eastAsia="宋体" w:cs="宋体"/>
                <w:i w:val="0"/>
                <w:iCs w:val="0"/>
                <w:color w:val="auto"/>
                <w:sz w:val="24"/>
                <w:highlight w:val="none"/>
                <w:vertAlign w:val="baseline"/>
                <w:lang w:eastAsia="zh-CN"/>
              </w:rPr>
            </w:pPr>
            <w:r>
              <w:rPr>
                <w:rFonts w:hint="eastAsia" w:ascii="宋体" w:hAnsi="宋体" w:eastAsia="宋体" w:cs="宋体"/>
                <w:i w:val="0"/>
                <w:iCs w:val="0"/>
                <w:color w:val="auto"/>
                <w:sz w:val="32"/>
                <w:szCs w:val="32"/>
                <w:highlight w:val="none"/>
                <w:lang w:val="zh-CN" w:eastAsia="zh-CN"/>
              </w:rPr>
              <w:t>采</w:t>
            </w:r>
            <w:r>
              <w:rPr>
                <w:rFonts w:hint="eastAsia" w:ascii="宋体" w:hAnsi="宋体" w:eastAsia="宋体" w:cs="宋体"/>
                <w:i w:val="0"/>
                <w:iCs w:val="0"/>
                <w:color w:val="auto"/>
                <w:sz w:val="32"/>
                <w:szCs w:val="32"/>
                <w:highlight w:val="none"/>
                <w:lang w:val="en-US" w:eastAsia="zh-CN"/>
              </w:rPr>
              <w:t xml:space="preserve">   </w:t>
            </w:r>
            <w:r>
              <w:rPr>
                <w:rFonts w:hint="eastAsia" w:ascii="宋体" w:hAnsi="宋体" w:eastAsia="宋体" w:cs="宋体"/>
                <w:i w:val="0"/>
                <w:iCs w:val="0"/>
                <w:color w:val="auto"/>
                <w:sz w:val="32"/>
                <w:szCs w:val="32"/>
                <w:highlight w:val="none"/>
                <w:lang w:val="zh-CN" w:eastAsia="zh-CN"/>
              </w:rPr>
              <w:t>购</w:t>
            </w:r>
            <w:r>
              <w:rPr>
                <w:rFonts w:hint="eastAsia" w:ascii="宋体" w:hAnsi="宋体" w:eastAsia="宋体" w:cs="宋体"/>
                <w:i w:val="0"/>
                <w:iCs w:val="0"/>
                <w:color w:val="auto"/>
                <w:sz w:val="32"/>
                <w:szCs w:val="32"/>
                <w:highlight w:val="none"/>
                <w:lang w:val="en-US" w:eastAsia="zh-CN"/>
              </w:rPr>
              <w:t xml:space="preserve">   </w:t>
            </w:r>
            <w:r>
              <w:rPr>
                <w:rFonts w:hint="eastAsia" w:ascii="宋体" w:hAnsi="宋体" w:eastAsia="宋体" w:cs="宋体"/>
                <w:i w:val="0"/>
                <w:iCs w:val="0"/>
                <w:color w:val="auto"/>
                <w:sz w:val="32"/>
                <w:szCs w:val="32"/>
                <w:highlight w:val="none"/>
                <w:lang w:val="zh-CN" w:eastAsia="zh-CN"/>
              </w:rPr>
              <w:t>人：</w:t>
            </w:r>
          </w:p>
        </w:tc>
        <w:tc>
          <w:tcPr>
            <w:tcW w:w="6270" w:type="dxa"/>
            <w:noWrap w:val="0"/>
            <w:vAlign w:val="center"/>
          </w:tcPr>
          <w:p>
            <w:pPr>
              <w:kinsoku/>
              <w:wordWrap/>
              <w:overflowPunct/>
              <w:topLinePunct w:val="0"/>
              <w:autoSpaceDE w:val="0"/>
              <w:autoSpaceDN w:val="0"/>
              <w:bidi w:val="0"/>
              <w:adjustRightInd w:val="0"/>
              <w:snapToGrid/>
              <w:spacing w:line="360" w:lineRule="auto"/>
              <w:jc w:val="both"/>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zh-CN"/>
              </w:rPr>
              <w:t>浦江县妇幼保健院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center"/>
          </w:tcPr>
          <w:p>
            <w:pPr>
              <w:kinsoku/>
              <w:wordWrap/>
              <w:overflowPunct/>
              <w:topLinePunct w:val="0"/>
              <w:bidi w:val="0"/>
              <w:adjustRightInd w:val="0"/>
              <w:snapToGrid/>
              <w:spacing w:line="360" w:lineRule="auto"/>
              <w:jc w:val="both"/>
              <w:rPr>
                <w:rFonts w:hint="eastAsia" w:ascii="宋体" w:hAnsi="宋体" w:eastAsia="宋体" w:cs="宋体"/>
                <w:i w:val="0"/>
                <w:iCs w:val="0"/>
                <w:color w:val="auto"/>
                <w:sz w:val="24"/>
                <w:highlight w:val="none"/>
                <w:vertAlign w:val="baseline"/>
                <w:lang w:eastAsia="zh-CN"/>
              </w:rPr>
            </w:pPr>
            <w:r>
              <w:rPr>
                <w:rFonts w:hint="eastAsia" w:ascii="宋体" w:hAnsi="宋体" w:eastAsia="宋体" w:cs="宋体"/>
                <w:i w:val="0"/>
                <w:iCs w:val="0"/>
                <w:color w:val="auto"/>
                <w:sz w:val="32"/>
                <w:szCs w:val="32"/>
                <w:highlight w:val="none"/>
                <w:lang w:val="zh-CN" w:eastAsia="zh-CN"/>
              </w:rPr>
              <w:t>采购代理机构：</w:t>
            </w:r>
          </w:p>
        </w:tc>
        <w:tc>
          <w:tcPr>
            <w:tcW w:w="6270" w:type="dxa"/>
            <w:noWrap w:val="0"/>
            <w:vAlign w:val="center"/>
          </w:tcPr>
          <w:p>
            <w:pPr>
              <w:kinsoku/>
              <w:wordWrap/>
              <w:overflowPunct/>
              <w:topLinePunct w:val="0"/>
              <w:autoSpaceDE w:val="0"/>
              <w:autoSpaceDN w:val="0"/>
              <w:bidi w:val="0"/>
              <w:adjustRightInd w:val="0"/>
              <w:snapToGrid/>
              <w:spacing w:line="360" w:lineRule="auto"/>
              <w:jc w:val="both"/>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zh-CN"/>
              </w:rPr>
              <w:t>科信联合工程咨询有限公司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gridSpan w:val="2"/>
            <w:noWrap w:val="0"/>
            <w:vAlign w:val="top"/>
          </w:tcPr>
          <w:p>
            <w:pPr>
              <w:kinsoku/>
              <w:wordWrap/>
              <w:overflowPunct/>
              <w:topLinePunct w:val="0"/>
              <w:autoSpaceDE w:val="0"/>
              <w:autoSpaceDN w:val="0"/>
              <w:bidi w:val="0"/>
              <w:adjustRightInd w:val="0"/>
              <w:snapToGrid/>
              <w:spacing w:line="360" w:lineRule="auto"/>
              <w:jc w:val="center"/>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en-US" w:eastAsia="zh-CN"/>
              </w:rPr>
              <w:t>2024</w:t>
            </w:r>
            <w:r>
              <w:rPr>
                <w:rFonts w:hint="eastAsia" w:ascii="宋体" w:hAnsi="宋体" w:eastAsia="宋体" w:cs="宋体"/>
                <w:i w:val="0"/>
                <w:iCs w:val="0"/>
                <w:color w:val="auto"/>
                <w:sz w:val="32"/>
                <w:szCs w:val="32"/>
                <w:highlight w:val="none"/>
              </w:rPr>
              <w:t>年</w:t>
            </w:r>
            <w:r>
              <w:rPr>
                <w:rFonts w:hint="eastAsia" w:ascii="宋体" w:hAnsi="宋体" w:eastAsia="宋体" w:cs="宋体"/>
                <w:i w:val="0"/>
                <w:iCs w:val="0"/>
                <w:color w:val="auto"/>
                <w:sz w:val="32"/>
                <w:szCs w:val="32"/>
                <w:highlight w:val="none"/>
                <w:lang w:val="en-US" w:eastAsia="zh-CN"/>
              </w:rPr>
              <w:t>4</w:t>
            </w:r>
            <w:r>
              <w:rPr>
                <w:rFonts w:hint="eastAsia" w:ascii="宋体" w:hAnsi="宋体" w:eastAsia="宋体" w:cs="宋体"/>
                <w:i w:val="0"/>
                <w:iCs w:val="0"/>
                <w:color w:val="auto"/>
                <w:sz w:val="32"/>
                <w:szCs w:val="32"/>
                <w:highlight w:val="none"/>
              </w:rPr>
              <w:t>月</w:t>
            </w:r>
          </w:p>
        </w:tc>
      </w:tr>
    </w:tbl>
    <w:p>
      <w:pPr>
        <w:pStyle w:val="5"/>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pStyle w:val="5"/>
        <w:ind w:left="0" w:leftChars="0" w:firstLine="0" w:firstLineChars="0"/>
        <w:rPr>
          <w:color w:val="auto"/>
          <w:highlight w:val="none"/>
        </w:rPr>
      </w:pPr>
    </w:p>
    <w:p>
      <w:pP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br w:type="page"/>
      </w:r>
    </w:p>
    <w:p>
      <w:pPr>
        <w:adjustRightInd w:val="0"/>
        <w:spacing w:line="360" w:lineRule="auto"/>
        <w:jc w:val="center"/>
        <w:rPr>
          <w:rFonts w:hint="eastAsia" w:asciiTheme="minorEastAsia" w:hAnsiTheme="minorEastAsia" w:eastAsiaTheme="minorEastAsia" w:cstheme="minorEastAsia"/>
          <w:b/>
          <w:color w:val="auto"/>
          <w:sz w:val="48"/>
          <w:szCs w:val="48"/>
          <w:highlight w:val="none"/>
        </w:rPr>
      </w:pPr>
    </w:p>
    <w:p>
      <w:pPr>
        <w:adjustRightInd w:val="0"/>
        <w:spacing w:line="360" w:lineRule="auto"/>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t>目  录</w:t>
      </w:r>
    </w:p>
    <w:p>
      <w:pPr>
        <w:adjustRightInd w:val="0"/>
        <w:spacing w:line="360" w:lineRule="auto"/>
        <w:rPr>
          <w:rFonts w:hint="eastAsia" w:asciiTheme="minorEastAsia" w:hAnsiTheme="minorEastAsia" w:eastAsiaTheme="minorEastAsia" w:cstheme="minorEastAsia"/>
          <w:color w:val="auto"/>
          <w:sz w:val="32"/>
          <w:szCs w:val="32"/>
          <w:highlight w:val="none"/>
        </w:rPr>
      </w:pPr>
    </w:p>
    <w:p>
      <w:pPr>
        <w:adjustRightInd w:val="0"/>
        <w:spacing w:line="360" w:lineRule="auto"/>
        <w:rPr>
          <w:rFonts w:hint="eastAsia" w:asciiTheme="minorEastAsia" w:hAnsiTheme="minorEastAsia" w:eastAsiaTheme="minorEastAsia" w:cstheme="minorEastAsia"/>
          <w:color w:val="auto"/>
          <w:sz w:val="32"/>
          <w:szCs w:val="32"/>
          <w:highlight w:val="none"/>
        </w:rPr>
      </w:pP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第一部分      竞争性磋商公告</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第二部分      竞争性磋商流程</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第三部分</w:t>
      </w:r>
      <w:r>
        <w:rPr>
          <w:rFonts w:hint="eastAsia" w:asciiTheme="minorEastAsia" w:hAnsiTheme="minorEastAsia" w:eastAsiaTheme="minorEastAsia" w:cstheme="minorEastAsia"/>
          <w:color w:val="auto"/>
          <w:sz w:val="32"/>
          <w:szCs w:val="32"/>
          <w:highlight w:val="none"/>
          <w:lang w:val="en-US" w:eastAsia="zh-CN"/>
        </w:rPr>
        <w:t xml:space="preserve">      </w:t>
      </w:r>
      <w:r>
        <w:rPr>
          <w:rFonts w:hint="eastAsia" w:asciiTheme="minorEastAsia" w:hAnsiTheme="minorEastAsia" w:eastAsiaTheme="minorEastAsia" w:cstheme="minorEastAsia"/>
          <w:color w:val="auto"/>
          <w:sz w:val="32"/>
          <w:szCs w:val="32"/>
          <w:highlight w:val="none"/>
        </w:rPr>
        <w:t>磋商供应商须知</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eastAsia="zh-CN"/>
        </w:rPr>
        <w:t>四</w:t>
      </w:r>
      <w:r>
        <w:rPr>
          <w:rFonts w:hint="eastAsia" w:asciiTheme="minorEastAsia" w:hAnsiTheme="minorEastAsia" w:eastAsiaTheme="minorEastAsia" w:cstheme="minorEastAsia"/>
          <w:color w:val="auto"/>
          <w:sz w:val="32"/>
          <w:szCs w:val="32"/>
          <w:highlight w:val="none"/>
        </w:rPr>
        <w:t>部分      采购需求</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eastAsia="zh-CN"/>
        </w:rPr>
        <w:t>五</w:t>
      </w:r>
      <w:r>
        <w:rPr>
          <w:rFonts w:hint="eastAsia" w:asciiTheme="minorEastAsia" w:hAnsiTheme="minorEastAsia" w:eastAsiaTheme="minorEastAsia" w:cstheme="minorEastAsia"/>
          <w:color w:val="auto"/>
          <w:sz w:val="32"/>
          <w:szCs w:val="32"/>
          <w:highlight w:val="none"/>
        </w:rPr>
        <w:t>部分      评审方法及标准</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eastAsia="zh-CN"/>
        </w:rPr>
        <w:t>六</w:t>
      </w:r>
      <w:r>
        <w:rPr>
          <w:rFonts w:hint="eastAsia" w:asciiTheme="minorEastAsia" w:hAnsiTheme="minorEastAsia" w:eastAsiaTheme="minorEastAsia" w:cstheme="minorEastAsia"/>
          <w:color w:val="auto"/>
          <w:sz w:val="32"/>
          <w:szCs w:val="32"/>
          <w:highlight w:val="none"/>
        </w:rPr>
        <w:t>部分      拟签订的合同文本</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eastAsia="zh-CN"/>
        </w:rPr>
        <w:t>七</w:t>
      </w:r>
      <w:r>
        <w:rPr>
          <w:rFonts w:hint="eastAsia" w:asciiTheme="minorEastAsia" w:hAnsiTheme="minorEastAsia" w:eastAsiaTheme="minorEastAsia" w:cstheme="minorEastAsia"/>
          <w:color w:val="auto"/>
          <w:sz w:val="32"/>
          <w:szCs w:val="32"/>
          <w:highlight w:val="none"/>
        </w:rPr>
        <w:t>部分      应提交的有关格式范例</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第八部分      最后报价格式</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第九部分      其他</w:t>
      </w:r>
    </w:p>
    <w:p>
      <w:pPr>
        <w:pStyle w:val="2"/>
        <w:rPr>
          <w:rFonts w:hint="eastAsia"/>
          <w:color w:val="auto"/>
          <w:highlight w:val="none"/>
          <w:lang w:eastAsia="zh-CN"/>
        </w:rPr>
      </w:pPr>
    </w:p>
    <w:p>
      <w:pPr>
        <w:pStyle w:val="5"/>
        <w:ind w:left="0" w:leftChars="0" w:firstLine="1280" w:firstLineChars="400"/>
        <w:rPr>
          <w:rFonts w:hint="eastAsia" w:asciiTheme="minorEastAsia" w:hAnsiTheme="minorEastAsia" w:eastAsiaTheme="minorEastAsia" w:cstheme="minorEastAsia"/>
          <w:color w:val="auto"/>
          <w:sz w:val="32"/>
          <w:szCs w:val="32"/>
          <w:highlight w:val="none"/>
        </w:rPr>
      </w:pPr>
    </w:p>
    <w:p>
      <w:pPr>
        <w:pStyle w:val="5"/>
        <w:ind w:left="0" w:leftChars="0" w:firstLine="1280" w:firstLineChars="400"/>
        <w:rPr>
          <w:rFonts w:hint="eastAsia" w:asciiTheme="minorEastAsia" w:hAnsiTheme="minorEastAsia" w:eastAsiaTheme="minorEastAsia" w:cstheme="minorEastAsia"/>
          <w:color w:val="auto"/>
          <w:sz w:val="32"/>
          <w:szCs w:val="32"/>
          <w:highlight w:val="none"/>
        </w:rPr>
      </w:pPr>
    </w:p>
    <w:p>
      <w:pPr>
        <w:pStyle w:val="5"/>
        <w:ind w:left="0" w:leftChars="0" w:firstLine="1280" w:firstLineChars="400"/>
        <w:rPr>
          <w:rFonts w:hint="eastAsia" w:asciiTheme="minorEastAsia" w:hAnsiTheme="minorEastAsia" w:eastAsiaTheme="minorEastAsia" w:cstheme="minorEastAsia"/>
          <w:color w:val="auto"/>
          <w:sz w:val="32"/>
          <w:szCs w:val="32"/>
          <w:highlight w:val="none"/>
        </w:rPr>
      </w:pPr>
    </w:p>
    <w:p>
      <w:pPr>
        <w:pStyle w:val="5"/>
        <w:ind w:left="0" w:leftChars="0" w:firstLine="1280" w:firstLineChars="400"/>
        <w:rPr>
          <w:rFonts w:hint="eastAsia" w:asciiTheme="minorEastAsia" w:hAnsiTheme="minorEastAsia" w:eastAsiaTheme="minorEastAsia" w:cstheme="minorEastAsia"/>
          <w:color w:val="auto"/>
          <w:sz w:val="32"/>
          <w:szCs w:val="32"/>
          <w:highlight w:val="none"/>
        </w:rPr>
      </w:pPr>
    </w:p>
    <w:p>
      <w:pPr>
        <w:pStyle w:val="5"/>
        <w:ind w:left="0" w:leftChars="0" w:firstLine="1280" w:firstLineChars="400"/>
        <w:rPr>
          <w:rFonts w:hint="eastAsia" w:asciiTheme="minorEastAsia" w:hAnsiTheme="minorEastAsia" w:eastAsiaTheme="minorEastAsia" w:cstheme="minorEastAsia"/>
          <w:color w:val="auto"/>
          <w:sz w:val="32"/>
          <w:szCs w:val="32"/>
          <w:highlight w:val="none"/>
        </w:rPr>
      </w:pPr>
    </w:p>
    <w:p>
      <w:pPr>
        <w:pStyle w:val="5"/>
        <w:ind w:left="0" w:leftChars="0" w:firstLine="1280" w:firstLineChars="400"/>
        <w:rPr>
          <w:rFonts w:hint="eastAsia" w:asciiTheme="minorEastAsia" w:hAnsiTheme="minorEastAsia" w:eastAsiaTheme="minorEastAsia" w:cstheme="minorEastAsia"/>
          <w:color w:val="auto"/>
          <w:sz w:val="32"/>
          <w:szCs w:val="32"/>
          <w:highlight w:val="none"/>
        </w:rPr>
      </w:pPr>
    </w:p>
    <w:p>
      <w:pPr>
        <w:pStyle w:val="5"/>
        <w:ind w:left="0" w:leftChars="0" w:firstLine="1280" w:firstLineChars="400"/>
        <w:rPr>
          <w:rFonts w:hint="eastAsia" w:asciiTheme="minorEastAsia" w:hAnsiTheme="minorEastAsia" w:eastAsiaTheme="minorEastAsia" w:cstheme="minorEastAsia"/>
          <w:color w:val="auto"/>
          <w:sz w:val="32"/>
          <w:szCs w:val="32"/>
          <w:highlight w:val="none"/>
        </w:rPr>
      </w:pPr>
    </w:p>
    <w:p>
      <w:pPr>
        <w:pStyle w:val="5"/>
        <w:ind w:left="0" w:leftChars="0" w:firstLine="1280" w:firstLineChars="400"/>
        <w:rPr>
          <w:rFonts w:hint="eastAsia" w:asciiTheme="minorEastAsia" w:hAnsiTheme="minorEastAsia" w:eastAsiaTheme="minorEastAsia" w:cstheme="minorEastAsia"/>
          <w:color w:val="auto"/>
          <w:sz w:val="32"/>
          <w:szCs w:val="32"/>
          <w:highlight w:val="none"/>
        </w:rPr>
      </w:pPr>
    </w:p>
    <w:p>
      <w:pPr>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t>第一部分 竞争性磋商公告</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8971" w:type="dxa"/>
          </w:tcPr>
          <w:p>
            <w:pPr>
              <w:widowControl/>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项目概况：</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w:t>
            </w:r>
            <w:r>
              <w:rPr>
                <w:rFonts w:hint="eastAsia" w:asciiTheme="minorEastAsia" w:hAnsiTheme="minorEastAsia" w:eastAsiaTheme="minorEastAsia" w:cstheme="minorEastAsia"/>
                <w:color w:val="auto"/>
                <w:kern w:val="0"/>
                <w:sz w:val="24"/>
                <w:szCs w:val="24"/>
                <w:highlight w:val="none"/>
                <w:u w:val="single"/>
                <w:lang w:eastAsia="zh-CN"/>
              </w:rPr>
              <w:t>浦江县江南片区医疗中心建设工程施工阶段全过程造价咨询采购项目</w:t>
            </w:r>
            <w:r>
              <w:rPr>
                <w:rFonts w:hint="eastAsia" w:asciiTheme="minorEastAsia" w:hAnsiTheme="minorEastAsia" w:eastAsiaTheme="minorEastAsia" w:cstheme="minorEastAsia"/>
                <w:color w:val="auto"/>
                <w:kern w:val="0"/>
                <w:sz w:val="24"/>
                <w:szCs w:val="24"/>
                <w:highlight w:val="none"/>
                <w:u w:val="single"/>
              </w:rPr>
              <w:t>)</w:t>
            </w:r>
            <w:r>
              <w:rPr>
                <w:rFonts w:hint="eastAsia" w:asciiTheme="minorEastAsia" w:hAnsiTheme="minorEastAsia" w:eastAsiaTheme="minorEastAsia" w:cstheme="minorEastAsia"/>
                <w:color w:val="auto"/>
                <w:kern w:val="0"/>
                <w:sz w:val="24"/>
                <w:szCs w:val="24"/>
                <w:highlight w:val="none"/>
              </w:rPr>
              <w:t>招标项目的潜在</w:t>
            </w:r>
            <w:r>
              <w:rPr>
                <w:rFonts w:hint="eastAsia" w:asciiTheme="minorEastAsia" w:hAnsiTheme="minorEastAsia" w:eastAsiaTheme="minorEastAsia" w:cstheme="minorEastAsia"/>
                <w:color w:val="auto"/>
                <w:kern w:val="0"/>
                <w:sz w:val="24"/>
                <w:szCs w:val="24"/>
                <w:highlight w:val="none"/>
                <w:lang w:val="en-US" w:eastAsia="zh-CN"/>
              </w:rPr>
              <w:t>供应商</w:t>
            </w:r>
            <w:r>
              <w:rPr>
                <w:rFonts w:hint="eastAsia" w:asciiTheme="minorEastAsia" w:hAnsiTheme="minorEastAsia" w:eastAsiaTheme="minorEastAsia" w:cstheme="minorEastAsia"/>
                <w:color w:val="auto"/>
                <w:kern w:val="0"/>
                <w:sz w:val="24"/>
                <w:szCs w:val="24"/>
                <w:highlight w:val="none"/>
              </w:rPr>
              <w:t>应在</w:t>
            </w:r>
            <w:r>
              <w:rPr>
                <w:rFonts w:hint="eastAsia" w:asciiTheme="minorEastAsia" w:hAnsiTheme="minorEastAsia" w:eastAsiaTheme="minorEastAsia" w:cstheme="minorEastAsia"/>
                <w:i w:val="0"/>
                <w:iCs w:val="0"/>
                <w:color w:val="auto"/>
                <w:kern w:val="0"/>
                <w:sz w:val="24"/>
                <w:szCs w:val="24"/>
                <w:highlight w:val="none"/>
                <w:u w:val="single"/>
              </w:rPr>
              <w:t>浙江政府采购网（https://zfcg.czt.zj.gov.cn/）</w:t>
            </w:r>
            <w:r>
              <w:rPr>
                <w:rFonts w:hint="eastAsia" w:asciiTheme="minorEastAsia" w:hAnsiTheme="minorEastAsia" w:eastAsiaTheme="minorEastAsia" w:cstheme="minorEastAsia"/>
                <w:color w:val="auto"/>
                <w:kern w:val="0"/>
                <w:sz w:val="24"/>
                <w:szCs w:val="24"/>
                <w:highlight w:val="none"/>
              </w:rPr>
              <w:t>获取（下载）招标文件，并于</w:t>
            </w:r>
            <w:r>
              <w:rPr>
                <w:rFonts w:hint="eastAsia" w:asciiTheme="minorEastAsia" w:hAnsiTheme="minorEastAsia" w:eastAsiaTheme="minorEastAsia" w:cstheme="minorEastAsia"/>
                <w:color w:val="auto"/>
                <w:kern w:val="0"/>
                <w:sz w:val="24"/>
                <w:szCs w:val="24"/>
                <w:highlight w:val="none"/>
                <w:u w:val="single"/>
                <w:lang w:eastAsia="zh-CN"/>
              </w:rPr>
              <w:t>2024年</w:t>
            </w:r>
            <w:r>
              <w:rPr>
                <w:rFonts w:hint="eastAsia" w:asciiTheme="minorEastAsia" w:hAnsiTheme="minorEastAsia" w:eastAsiaTheme="minorEastAsia" w:cstheme="minorEastAsia"/>
                <w:color w:val="auto"/>
                <w:kern w:val="0"/>
                <w:sz w:val="24"/>
                <w:szCs w:val="24"/>
                <w:highlight w:val="none"/>
                <w:u w:val="single"/>
                <w:lang w:val="en-US" w:eastAsia="zh-CN"/>
              </w:rPr>
              <w:t>4</w:t>
            </w:r>
            <w:r>
              <w:rPr>
                <w:rFonts w:hint="eastAsia" w:asciiTheme="minorEastAsia" w:hAnsiTheme="minorEastAsia" w:eastAsiaTheme="minorEastAsia" w:cstheme="minorEastAsia"/>
                <w:color w:val="auto"/>
                <w:kern w:val="0"/>
                <w:sz w:val="24"/>
                <w:szCs w:val="24"/>
                <w:highlight w:val="none"/>
                <w:u w:val="single"/>
                <w:lang w:eastAsia="zh-CN"/>
              </w:rPr>
              <w:t>月</w:t>
            </w:r>
            <w:r>
              <w:rPr>
                <w:rFonts w:hint="eastAsia" w:asciiTheme="minorEastAsia" w:hAnsiTheme="minorEastAsia" w:eastAsiaTheme="minorEastAsia" w:cstheme="minorEastAsia"/>
                <w:color w:val="auto"/>
                <w:kern w:val="0"/>
                <w:sz w:val="24"/>
                <w:szCs w:val="24"/>
                <w:highlight w:val="none"/>
                <w:u w:val="single"/>
                <w:lang w:val="en-US" w:eastAsia="zh-CN"/>
              </w:rPr>
              <w:t>29</w:t>
            </w:r>
            <w:r>
              <w:rPr>
                <w:rFonts w:hint="eastAsia" w:asciiTheme="minorEastAsia" w:hAnsiTheme="minorEastAsia" w:eastAsiaTheme="minorEastAsia" w:cstheme="minorEastAsia"/>
                <w:color w:val="auto"/>
                <w:kern w:val="0"/>
                <w:sz w:val="24"/>
                <w:szCs w:val="24"/>
                <w:highlight w:val="none"/>
                <w:u w:val="single"/>
                <w:lang w:eastAsia="zh-CN"/>
              </w:rPr>
              <w:t>日</w:t>
            </w:r>
            <w:r>
              <w:rPr>
                <w:rFonts w:hint="eastAsia" w:asciiTheme="minorEastAsia" w:hAnsiTheme="minorEastAsia" w:eastAsiaTheme="minorEastAsia" w:cstheme="minorEastAsia"/>
                <w:color w:val="auto"/>
                <w:kern w:val="0"/>
                <w:sz w:val="24"/>
                <w:szCs w:val="24"/>
                <w:highlight w:val="none"/>
                <w:u w:val="single"/>
                <w:lang w:val="en-US" w:eastAsia="zh-CN"/>
              </w:rPr>
              <w:t>14</w:t>
            </w:r>
            <w:r>
              <w:rPr>
                <w:rFonts w:hint="eastAsia" w:asciiTheme="minorEastAsia" w:hAnsiTheme="minorEastAsia" w:eastAsiaTheme="minorEastAsia" w:cstheme="minorEastAsia"/>
                <w:color w:val="auto"/>
                <w:kern w:val="0"/>
                <w:sz w:val="24"/>
                <w:szCs w:val="24"/>
                <w:highlight w:val="none"/>
                <w:u w:val="single"/>
                <w:lang w:eastAsia="zh-CN"/>
              </w:rPr>
              <w:t>时</w:t>
            </w:r>
            <w:r>
              <w:rPr>
                <w:rFonts w:hint="eastAsia" w:asciiTheme="minorEastAsia" w:hAnsiTheme="minorEastAsia" w:eastAsiaTheme="minorEastAsia" w:cstheme="minorEastAsia"/>
                <w:color w:val="auto"/>
                <w:kern w:val="0"/>
                <w:sz w:val="24"/>
                <w:szCs w:val="24"/>
                <w:highlight w:val="none"/>
                <w:u w:val="single"/>
                <w:lang w:val="en-US" w:eastAsia="zh-CN"/>
              </w:rPr>
              <w:t>30</w:t>
            </w:r>
            <w:r>
              <w:rPr>
                <w:rFonts w:hint="eastAsia" w:asciiTheme="minorEastAsia" w:hAnsiTheme="minorEastAsia" w:eastAsiaTheme="minorEastAsia" w:cstheme="minorEastAsia"/>
                <w:color w:val="auto"/>
                <w:kern w:val="0"/>
                <w:sz w:val="24"/>
                <w:szCs w:val="24"/>
                <w:highlight w:val="none"/>
                <w:u w:val="single"/>
                <w:lang w:eastAsia="zh-CN"/>
              </w:rPr>
              <w:t>分</w:t>
            </w:r>
            <w:r>
              <w:rPr>
                <w:rFonts w:hint="eastAsia" w:asciiTheme="minorEastAsia" w:hAnsiTheme="minorEastAsia" w:eastAsiaTheme="minorEastAsia" w:cstheme="minorEastAsia"/>
                <w:bCs/>
                <w:color w:val="auto"/>
                <w:kern w:val="0"/>
                <w:sz w:val="24"/>
                <w:szCs w:val="24"/>
                <w:highlight w:val="none"/>
                <w:u w:val="single"/>
              </w:rPr>
              <w:t>（</w:t>
            </w:r>
            <w:r>
              <w:rPr>
                <w:rFonts w:hint="eastAsia" w:asciiTheme="minorEastAsia" w:hAnsiTheme="minorEastAsia" w:eastAsiaTheme="minorEastAsia" w:cstheme="minorEastAsia"/>
                <w:bCs/>
                <w:color w:val="auto"/>
                <w:kern w:val="0"/>
                <w:sz w:val="24"/>
                <w:szCs w:val="24"/>
                <w:highlight w:val="none"/>
              </w:rPr>
              <w:t>北京时间）前递交（上传）</w:t>
            </w:r>
            <w:r>
              <w:rPr>
                <w:rFonts w:hint="eastAsia" w:asciiTheme="minorEastAsia" w:hAnsiTheme="minorEastAsia" w:eastAsiaTheme="minorEastAsia" w:cstheme="minorEastAsia"/>
                <w:bCs/>
                <w:color w:val="auto"/>
                <w:kern w:val="0"/>
                <w:sz w:val="24"/>
                <w:szCs w:val="24"/>
                <w:highlight w:val="none"/>
                <w:lang w:val="en-US" w:eastAsia="zh-CN"/>
              </w:rPr>
              <w:t>响应</w:t>
            </w:r>
            <w:r>
              <w:rPr>
                <w:rFonts w:hint="eastAsia" w:asciiTheme="minorEastAsia" w:hAnsiTheme="minorEastAsia" w:eastAsiaTheme="minorEastAsia" w:cstheme="minorEastAsia"/>
                <w:bCs/>
                <w:color w:val="auto"/>
                <w:kern w:val="0"/>
                <w:sz w:val="24"/>
                <w:szCs w:val="24"/>
                <w:highlight w:val="none"/>
              </w:rPr>
              <w:t>文件</w:t>
            </w:r>
            <w:r>
              <w:rPr>
                <w:rFonts w:hint="eastAsia" w:asciiTheme="minorEastAsia" w:hAnsiTheme="minorEastAsia" w:eastAsiaTheme="minorEastAsia" w:cstheme="minorEastAsia"/>
                <w:color w:val="auto"/>
                <w:kern w:val="0"/>
                <w:sz w:val="24"/>
                <w:szCs w:val="24"/>
                <w:highlight w:val="none"/>
              </w:rPr>
              <w:t>。</w:t>
            </w:r>
          </w:p>
        </w:tc>
      </w:tr>
    </w:tbl>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一、项目基本情况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项目编号：KXJZXCS2120232024001</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项目名称：</w:t>
      </w:r>
      <w:r>
        <w:rPr>
          <w:rFonts w:hint="eastAsia" w:asciiTheme="minorEastAsia" w:hAnsiTheme="minorEastAsia" w:eastAsiaTheme="minorEastAsia" w:cstheme="minorEastAsia"/>
          <w:b/>
          <w:color w:val="auto"/>
          <w:sz w:val="24"/>
          <w:szCs w:val="24"/>
          <w:highlight w:val="none"/>
          <w:lang w:eastAsia="zh-CN"/>
        </w:rPr>
        <w:t>浦江县江南片区医疗中心建设工程施工阶段全过程造价咨询采购项目</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预算金额（元）：</w:t>
      </w:r>
      <w:r>
        <w:rPr>
          <w:rFonts w:hint="eastAsia" w:asciiTheme="minorEastAsia" w:hAnsiTheme="minorEastAsia" w:eastAsiaTheme="minorEastAsia" w:cstheme="minorEastAsia"/>
          <w:b/>
          <w:color w:val="auto"/>
          <w:sz w:val="24"/>
          <w:szCs w:val="24"/>
          <w:highlight w:val="none"/>
          <w:lang w:eastAsia="zh-CN"/>
        </w:rPr>
        <w:t>1939000</w:t>
      </w:r>
      <w:r>
        <w:rPr>
          <w:rFonts w:hint="eastAsia" w:asciiTheme="minorEastAsia" w:hAnsiTheme="minorEastAsia" w:eastAsiaTheme="minorEastAsia" w:cstheme="minorEastAsia"/>
          <w:b/>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最高限价（元）：</w:t>
      </w:r>
      <w:r>
        <w:rPr>
          <w:rFonts w:hint="eastAsia" w:asciiTheme="minorEastAsia" w:hAnsiTheme="minorEastAsia" w:eastAsiaTheme="minorEastAsia" w:cstheme="minorEastAsia"/>
          <w:b/>
          <w:color w:val="auto"/>
          <w:sz w:val="24"/>
          <w:szCs w:val="24"/>
          <w:highlight w:val="none"/>
          <w:lang w:val="en-US" w:eastAsia="zh-CN"/>
        </w:rPr>
        <w:t>960000</w:t>
      </w:r>
      <w:r>
        <w:rPr>
          <w:rFonts w:hint="eastAsia" w:asciiTheme="minorEastAsia" w:hAnsiTheme="minorEastAsia" w:eastAsiaTheme="minorEastAsia" w:cstheme="minorEastAsia"/>
          <w:b/>
          <w:color w:val="auto"/>
          <w:sz w:val="24"/>
          <w:szCs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before="0" w:line="324"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highlight w:val="none"/>
          <w:lang w:val="en-US" w:eastAsia="zh-CN" w:bidi="ar-SA"/>
        </w:rPr>
      </w:pPr>
      <w:r>
        <w:rPr>
          <w:rFonts w:hint="eastAsia" w:asciiTheme="minorEastAsia" w:hAnsiTheme="minorEastAsia" w:eastAsiaTheme="minorEastAsia" w:cstheme="minorEastAsia"/>
          <w:b/>
          <w:snapToGrid w:val="0"/>
          <w:color w:val="auto"/>
          <w:kern w:val="28"/>
          <w:sz w:val="24"/>
          <w:szCs w:val="20"/>
          <w:highlight w:val="none"/>
          <w:lang w:val="en-US" w:eastAsia="zh-CN" w:bidi="ar-SA"/>
        </w:rPr>
        <w:t>采购需求：</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数量：1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预算金额（元）：</w:t>
      </w:r>
      <w:r>
        <w:rPr>
          <w:rFonts w:hint="eastAsia" w:asciiTheme="minorEastAsia" w:hAnsiTheme="minorEastAsia" w:eastAsiaTheme="minorEastAsia" w:cstheme="minorEastAsia"/>
          <w:b/>
          <w:color w:val="auto"/>
          <w:sz w:val="24"/>
          <w:szCs w:val="24"/>
          <w:highlight w:val="none"/>
          <w:lang w:eastAsia="zh-CN"/>
        </w:rPr>
        <w:t>1939000</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单位：项</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简要规格描述：详见</w:t>
      </w:r>
      <w:r>
        <w:rPr>
          <w:rFonts w:hint="eastAsia" w:asciiTheme="minorEastAsia" w:hAnsiTheme="minorEastAsia" w:eastAsiaTheme="minorEastAsia" w:cstheme="minorEastAsia"/>
          <w:b/>
          <w:color w:val="auto"/>
          <w:sz w:val="24"/>
          <w:szCs w:val="24"/>
          <w:highlight w:val="none"/>
          <w:lang w:val="en-US" w:eastAsia="zh-CN"/>
        </w:rPr>
        <w:t>磋商</w:t>
      </w:r>
      <w:r>
        <w:rPr>
          <w:rFonts w:hint="eastAsia" w:asciiTheme="minorEastAsia" w:hAnsiTheme="minorEastAsia" w:eastAsiaTheme="minorEastAsia" w:cstheme="minorEastAsia"/>
          <w:b/>
          <w:color w:val="auto"/>
          <w:sz w:val="24"/>
          <w:szCs w:val="24"/>
          <w:highlight w:val="none"/>
        </w:rPr>
        <w:t>文件</w:t>
      </w:r>
    </w:p>
    <w:p>
      <w:pPr>
        <w:keepNext w:val="0"/>
        <w:keepLines w:val="0"/>
        <w:pageBreakBefore w:val="0"/>
        <w:widowControl/>
        <w:kinsoku/>
        <w:wordWrap/>
        <w:overflowPunct/>
        <w:topLinePunct w:val="0"/>
        <w:autoSpaceDE/>
        <w:autoSpaceDN/>
        <w:bidi w:val="0"/>
        <w:adjustRightInd w:val="0"/>
        <w:snapToGrid w:val="0"/>
        <w:spacing w:before="0" w:line="324"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highlight w:val="none"/>
          <w:lang w:val="en-US" w:eastAsia="zh-CN" w:bidi="ar-SA"/>
        </w:rPr>
      </w:pPr>
      <w:r>
        <w:rPr>
          <w:rFonts w:hint="eastAsia" w:asciiTheme="minorEastAsia" w:hAnsiTheme="minorEastAsia" w:eastAsiaTheme="minorEastAsia" w:cstheme="minorEastAsia"/>
          <w:b/>
          <w:snapToGrid w:val="0"/>
          <w:color w:val="auto"/>
          <w:kern w:val="28"/>
          <w:sz w:val="24"/>
          <w:szCs w:val="20"/>
          <w:highlight w:val="none"/>
          <w:lang w:val="en-US" w:eastAsia="zh-CN" w:bidi="ar-SA"/>
        </w:rPr>
        <w:t>备注：</w:t>
      </w:r>
    </w:p>
    <w:p>
      <w:pPr>
        <w:keepNext w:val="0"/>
        <w:keepLines w:val="0"/>
        <w:pageBreakBefore w:val="0"/>
        <w:widowControl w:val="0"/>
        <w:kinsoku/>
        <w:wordWrap/>
        <w:overflowPunct/>
        <w:topLinePunct w:val="0"/>
        <w:autoSpaceDE/>
        <w:autoSpaceDN/>
        <w:bidi w:val="0"/>
        <w:adjustRightInd w:val="0"/>
        <w:spacing w:before="0" w:line="324" w:lineRule="auto"/>
        <w:ind w:firstLine="482" w:firstLineChars="200"/>
        <w:jc w:val="both"/>
        <w:textAlignment w:val="auto"/>
        <w:outlineLvl w:val="9"/>
        <w:rPr>
          <w:rFonts w:hint="default"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b/>
          <w:color w:val="auto"/>
          <w:kern w:val="2"/>
          <w:sz w:val="24"/>
          <w:szCs w:val="20"/>
          <w:highlight w:val="none"/>
          <w:lang w:val="en-US" w:eastAsia="zh-CN" w:bidi="ar-SA"/>
        </w:rPr>
        <w:t>合同履约期限：从合同签订之日起至整体工程结算审核完成为止。</w:t>
      </w:r>
    </w:p>
    <w:p>
      <w:pPr>
        <w:keepNext w:val="0"/>
        <w:keepLines w:val="0"/>
        <w:pageBreakBefore w:val="0"/>
        <w:widowControl/>
        <w:kinsoku/>
        <w:wordWrap/>
        <w:overflowPunct/>
        <w:topLinePunct w:val="0"/>
        <w:autoSpaceDE/>
        <w:autoSpaceDN/>
        <w:bidi w:val="0"/>
        <w:adjustRightInd w:val="0"/>
        <w:snapToGrid w:val="0"/>
        <w:spacing w:before="0" w:line="324"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highlight w:val="none"/>
          <w:lang w:val="en-US" w:eastAsia="zh-CN" w:bidi="ar-SA"/>
        </w:rPr>
      </w:pPr>
      <w:r>
        <w:rPr>
          <w:rFonts w:hint="eastAsia" w:asciiTheme="minorEastAsia" w:hAnsiTheme="minorEastAsia" w:eastAsiaTheme="minorEastAsia" w:cstheme="minorEastAsia"/>
          <w:b/>
          <w:snapToGrid w:val="0"/>
          <w:color w:val="auto"/>
          <w:kern w:val="28"/>
          <w:sz w:val="24"/>
          <w:szCs w:val="20"/>
          <w:highlight w:val="none"/>
          <w:lang w:val="en-US" w:eastAsia="zh-CN" w:bidi="ar-SA"/>
        </w:rPr>
        <w:t>本项目接受联合体投标：</w:t>
      </w:r>
      <w:r>
        <w:rPr>
          <w:rFonts w:hint="eastAsia" w:asciiTheme="minorEastAsia" w:hAnsiTheme="minorEastAsia" w:eastAsiaTheme="minorEastAsia" w:cstheme="minorEastAsia"/>
          <w:color w:val="auto"/>
          <w:sz w:val="24"/>
          <w:szCs w:val="24"/>
          <w:highlight w:val="none"/>
        </w:rPr>
        <w:sym w:font="Wingdings" w:char="00A8"/>
      </w:r>
      <w:r>
        <w:rPr>
          <w:rFonts w:hint="eastAsia" w:asciiTheme="minorEastAsia" w:hAnsiTheme="minorEastAsia" w:eastAsiaTheme="minorEastAsia" w:cstheme="minorEastAsia"/>
          <w:b/>
          <w:snapToGrid w:val="0"/>
          <w:color w:val="auto"/>
          <w:kern w:val="28"/>
          <w:sz w:val="24"/>
          <w:szCs w:val="24"/>
          <w:highlight w:val="none"/>
          <w:lang w:val="en-US" w:eastAsia="zh-CN" w:bidi="ar-SA"/>
        </w:rPr>
        <w:t>是，</w:t>
      </w:r>
      <w:r>
        <w:rPr>
          <w:rFonts w:hint="eastAsia" w:asciiTheme="minorEastAsia" w:hAnsiTheme="minorEastAsia" w:eastAsiaTheme="minorEastAsia" w:cstheme="minorEastAsia"/>
          <w:color w:val="auto"/>
          <w:sz w:val="24"/>
          <w:szCs w:val="24"/>
          <w:highlight w:val="none"/>
        </w:rPr>
        <w:sym w:font="Wingdings" w:char="00FE"/>
      </w:r>
      <w:r>
        <w:rPr>
          <w:rFonts w:hint="eastAsia" w:asciiTheme="minorEastAsia" w:hAnsiTheme="minorEastAsia" w:eastAsiaTheme="minorEastAsia" w:cstheme="minorEastAsia"/>
          <w:b/>
          <w:snapToGrid w:val="0"/>
          <w:color w:val="auto"/>
          <w:kern w:val="28"/>
          <w:sz w:val="24"/>
          <w:szCs w:val="24"/>
          <w:highlight w:val="none"/>
          <w:lang w:val="en-US" w:eastAsia="zh-CN" w:bidi="ar-SA"/>
        </w:rPr>
        <w:t>否</w:t>
      </w:r>
      <w:r>
        <w:rPr>
          <w:rFonts w:hint="eastAsia" w:asciiTheme="minorEastAsia" w:hAnsiTheme="minorEastAsia" w:eastAsiaTheme="minorEastAsia" w:cstheme="minorEastAsia"/>
          <w:snapToGrid w:val="0"/>
          <w:color w:val="auto"/>
          <w:kern w:val="0"/>
          <w:sz w:val="24"/>
          <w:szCs w:val="24"/>
          <w:highlight w:val="none"/>
          <w:lang w:val="en-US" w:eastAsia="zh-CN" w:bidi="ar-SA"/>
        </w:rPr>
        <w:t>。</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二</w:t>
      </w:r>
      <w:r>
        <w:rPr>
          <w:rFonts w:hint="eastAsia" w:asciiTheme="minorEastAsia" w:hAnsiTheme="minorEastAsia" w:eastAsiaTheme="minorEastAsia" w:cstheme="minorEastAsia"/>
          <w:b/>
          <w:color w:val="auto"/>
          <w:sz w:val="24"/>
          <w:szCs w:val="24"/>
          <w:highlight w:val="none"/>
        </w:rPr>
        <w:t>、申请人的资格要求：</w:t>
      </w:r>
    </w:p>
    <w:p>
      <w:pPr>
        <w:keepNext w:val="0"/>
        <w:keepLines w:val="0"/>
        <w:pageBreakBefore w:val="0"/>
        <w:kinsoku/>
        <w:wordWrap/>
        <w:overflowPunct/>
        <w:topLinePunct w:val="0"/>
        <w:autoSpaceDE/>
        <w:autoSpaceDN/>
        <w:bidi w:val="0"/>
        <w:adjustRightInd w:val="0"/>
        <w:spacing w:line="324" w:lineRule="auto"/>
        <w:ind w:firstLine="480"/>
        <w:textAlignment w:val="auto"/>
        <w:rPr>
          <w:rFonts w:hint="eastAsia" w:asciiTheme="minorEastAsia" w:hAnsiTheme="minorEastAsia" w:eastAsiaTheme="minorEastAsia" w:cstheme="minorEastAsia"/>
          <w:snapToGrid w:val="0"/>
          <w:color w:val="auto"/>
          <w:kern w:val="28"/>
          <w:sz w:val="24"/>
          <w:szCs w:val="20"/>
          <w:highlight w:val="none"/>
        </w:rPr>
      </w:pPr>
      <w:r>
        <w:rPr>
          <w:rFonts w:hint="eastAsia" w:asciiTheme="minorEastAsia" w:hAnsiTheme="minorEastAsia" w:eastAsiaTheme="minorEastAsia" w:cstheme="minorEastAsia"/>
          <w:snapToGrid w:val="0"/>
          <w:color w:val="auto"/>
          <w:kern w:val="28"/>
          <w:sz w:val="24"/>
          <w:szCs w:val="20"/>
          <w:highlight w:val="none"/>
        </w:rPr>
        <w:t>1.满足《中华人民共和国政府采购法》第二十二条规定；未被“信用中国”（www.creditchina.gov.cn)、中国政府采购网（www.ccgp.gov.cn）列入失信被执行人、</w:t>
      </w:r>
      <w:r>
        <w:rPr>
          <w:rFonts w:hint="eastAsia" w:asciiTheme="minorEastAsia" w:hAnsiTheme="minorEastAsia" w:eastAsiaTheme="minorEastAsia" w:cstheme="minorEastAsia"/>
          <w:snapToGrid w:val="0"/>
          <w:color w:val="auto"/>
          <w:kern w:val="28"/>
          <w:sz w:val="24"/>
          <w:szCs w:val="20"/>
          <w:highlight w:val="none"/>
          <w:lang w:eastAsia="zh-CN"/>
        </w:rPr>
        <w:t>重大税收违法失信主体</w:t>
      </w:r>
      <w:r>
        <w:rPr>
          <w:rFonts w:hint="eastAsia" w:asciiTheme="minorEastAsia" w:hAnsiTheme="minorEastAsia" w:eastAsiaTheme="minorEastAsia" w:cstheme="minorEastAsia"/>
          <w:snapToGrid w:val="0"/>
          <w:color w:val="auto"/>
          <w:kern w:val="28"/>
          <w:sz w:val="24"/>
          <w:szCs w:val="20"/>
          <w:highlight w:val="none"/>
        </w:rPr>
        <w:t>、政府采购严重违法失信行为记录名单；</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snapToGrid w:val="0"/>
          <w:color w:val="auto"/>
          <w:kern w:val="28"/>
          <w:sz w:val="24"/>
          <w:szCs w:val="20"/>
          <w:highlight w:val="none"/>
        </w:rPr>
        <w:t xml:space="preserve">    2.落实政府采购政策需满足的资格要求：本项目专门面向中小企业采购，服务全部由符合政策要求的中小企业承接</w:t>
      </w:r>
      <w:r>
        <w:rPr>
          <w:rFonts w:hint="eastAsia" w:asciiTheme="minorEastAsia" w:hAnsiTheme="minorEastAsia" w:eastAsiaTheme="minorEastAsia" w:cstheme="minorEastAsia"/>
          <w:snapToGrid w:val="0"/>
          <w:color w:val="auto"/>
          <w:kern w:val="28"/>
          <w:sz w:val="24"/>
          <w:szCs w:val="20"/>
          <w:highlight w:val="none"/>
          <w:lang w:eastAsia="zh-CN"/>
        </w:rPr>
        <w:t>；</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3.本项目的特定资格要求：</w:t>
      </w:r>
      <w:r>
        <w:rPr>
          <w:rFonts w:hint="eastAsia" w:asciiTheme="minorEastAsia" w:hAnsiTheme="minorEastAsia" w:eastAsiaTheme="minorEastAsia" w:cstheme="minorEastAsia"/>
          <w:color w:val="auto"/>
          <w:sz w:val="24"/>
          <w:szCs w:val="24"/>
          <w:highlight w:val="none"/>
          <w:lang w:val="en-US" w:eastAsia="zh-CN"/>
        </w:rPr>
        <w:t>无</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三、获取（下载）采购文件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时间：</w:t>
      </w:r>
      <w:r>
        <w:rPr>
          <w:rFonts w:hint="eastAsia" w:asciiTheme="minorEastAsia" w:hAnsiTheme="minorEastAsia" w:eastAsiaTheme="minorEastAsia" w:cstheme="minorEastAsia"/>
          <w:b/>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至</w:t>
      </w:r>
      <w:r>
        <w:rPr>
          <w:rFonts w:hint="eastAsia" w:asciiTheme="minorEastAsia" w:hAnsiTheme="minorEastAsia" w:eastAsiaTheme="minorEastAsia" w:cstheme="minorEastAsia"/>
          <w:color w:val="auto"/>
          <w:sz w:val="24"/>
          <w:szCs w:val="24"/>
          <w:highlight w:val="none"/>
          <w:u w:val="single"/>
          <w:lang w:eastAsia="zh-CN"/>
        </w:rPr>
        <w:t>2024年</w:t>
      </w:r>
      <w:r>
        <w:rPr>
          <w:rFonts w:hint="eastAsia" w:asciiTheme="minorEastAsia" w:hAnsiTheme="minorEastAsia" w:eastAsiaTheme="minorEastAsia" w:cstheme="minorEastAsia"/>
          <w:color w:val="auto"/>
          <w:sz w:val="24"/>
          <w:szCs w:val="24"/>
          <w:highlight w:val="none"/>
          <w:u w:val="single"/>
          <w:lang w:val="en-US" w:eastAsia="zh-CN"/>
        </w:rPr>
        <w:t>4</w:t>
      </w:r>
      <w:r>
        <w:rPr>
          <w:rFonts w:hint="eastAsia" w:asciiTheme="minorEastAsia" w:hAnsiTheme="minorEastAsia" w:eastAsiaTheme="minorEastAsia" w:cstheme="minorEastAsia"/>
          <w:color w:val="auto"/>
          <w:sz w:val="24"/>
          <w:szCs w:val="24"/>
          <w:highlight w:val="none"/>
          <w:u w:val="single"/>
          <w:lang w:eastAsia="zh-CN"/>
        </w:rPr>
        <w:t>月</w:t>
      </w:r>
      <w:r>
        <w:rPr>
          <w:rFonts w:hint="eastAsia" w:asciiTheme="minorEastAsia" w:hAnsiTheme="minorEastAsia" w:eastAsiaTheme="minorEastAsia" w:cstheme="minorEastAsia"/>
          <w:color w:val="auto"/>
          <w:sz w:val="24"/>
          <w:szCs w:val="24"/>
          <w:highlight w:val="none"/>
          <w:u w:val="single"/>
          <w:lang w:val="en-US" w:eastAsia="zh-CN"/>
        </w:rPr>
        <w:t>29</w:t>
      </w:r>
      <w:r>
        <w:rPr>
          <w:rFonts w:hint="eastAsia" w:asciiTheme="minorEastAsia" w:hAnsiTheme="minorEastAsia" w:eastAsiaTheme="minorEastAsia" w:cstheme="minorEastAsia"/>
          <w:color w:val="auto"/>
          <w:sz w:val="24"/>
          <w:szCs w:val="24"/>
          <w:highlight w:val="none"/>
          <w:u w:val="single"/>
          <w:lang w:eastAsia="zh-CN"/>
        </w:rPr>
        <w:t>日</w:t>
      </w:r>
      <w:r>
        <w:rPr>
          <w:rFonts w:hint="eastAsia" w:asciiTheme="minorEastAsia" w:hAnsiTheme="minorEastAsia" w:eastAsiaTheme="minorEastAsia" w:cstheme="minorEastAsia"/>
          <w:color w:val="auto"/>
          <w:sz w:val="24"/>
          <w:szCs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地点（网址）：</w:t>
      </w:r>
      <w:r>
        <w:rPr>
          <w:rFonts w:hint="eastAsia" w:asciiTheme="minorEastAsia" w:hAnsiTheme="minorEastAsia" w:eastAsiaTheme="minorEastAsia" w:cstheme="minorEastAsia"/>
          <w:color w:val="auto"/>
          <w:sz w:val="24"/>
          <w:szCs w:val="24"/>
          <w:highlight w:val="none"/>
        </w:rPr>
        <w:t>浙江政府采购网（https://zfcg.czt.zj.gov.cn/</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方式：</w:t>
      </w:r>
      <w:r>
        <w:rPr>
          <w:rFonts w:hint="eastAsia" w:asciiTheme="minorEastAsia" w:hAnsiTheme="minorEastAsia" w:eastAsiaTheme="minorEastAsia" w:cstheme="minorEastAsia"/>
          <w:color w:val="auto"/>
          <w:sz w:val="24"/>
          <w:szCs w:val="24"/>
          <w:highlight w:val="none"/>
        </w:rPr>
        <w:t>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售价（元）：</w:t>
      </w:r>
      <w:r>
        <w:rPr>
          <w:rFonts w:hint="eastAsia" w:asciiTheme="minorEastAsia" w:hAnsiTheme="minorEastAsia" w:eastAsiaTheme="minorEastAsia" w:cstheme="minorEastAsia"/>
          <w:color w:val="auto"/>
          <w:sz w:val="24"/>
          <w:szCs w:val="24"/>
          <w:highlight w:val="none"/>
        </w:rPr>
        <w:t xml:space="preserve">0 </w:t>
      </w:r>
      <w:r>
        <w:rPr>
          <w:rFonts w:hint="eastAsia" w:asciiTheme="minorEastAsia" w:hAnsiTheme="minorEastAsia" w:eastAsiaTheme="minorEastAsia" w:cstheme="minorEastAsia"/>
          <w:color w:val="auto"/>
          <w:sz w:val="24"/>
          <w:szCs w:val="24"/>
          <w:highlight w:val="none"/>
        </w:rPr>
        <w:tab/>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四、响应文件提交（上传）</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截止时间：</w:t>
      </w:r>
      <w:r>
        <w:rPr>
          <w:rFonts w:hint="eastAsia" w:asciiTheme="minorEastAsia" w:hAnsiTheme="minorEastAsia" w:eastAsiaTheme="minorEastAsia" w:cstheme="minorEastAsia"/>
          <w:color w:val="auto"/>
          <w:sz w:val="24"/>
          <w:szCs w:val="24"/>
          <w:highlight w:val="none"/>
          <w:u w:val="single"/>
          <w:lang w:eastAsia="zh-CN"/>
        </w:rPr>
        <w:t>2024年</w:t>
      </w:r>
      <w:r>
        <w:rPr>
          <w:rFonts w:hint="eastAsia" w:asciiTheme="minorEastAsia" w:hAnsiTheme="minorEastAsia" w:eastAsiaTheme="minorEastAsia" w:cstheme="minorEastAsia"/>
          <w:color w:val="auto"/>
          <w:sz w:val="24"/>
          <w:szCs w:val="24"/>
          <w:highlight w:val="none"/>
          <w:u w:val="single"/>
          <w:lang w:val="en-US" w:eastAsia="zh-CN"/>
        </w:rPr>
        <w:t>4</w:t>
      </w:r>
      <w:r>
        <w:rPr>
          <w:rFonts w:hint="eastAsia" w:asciiTheme="minorEastAsia" w:hAnsiTheme="minorEastAsia" w:eastAsiaTheme="minorEastAsia" w:cstheme="minorEastAsia"/>
          <w:color w:val="auto"/>
          <w:sz w:val="24"/>
          <w:szCs w:val="24"/>
          <w:highlight w:val="none"/>
          <w:u w:val="single"/>
          <w:lang w:eastAsia="zh-CN"/>
        </w:rPr>
        <w:t>月</w:t>
      </w:r>
      <w:r>
        <w:rPr>
          <w:rFonts w:hint="eastAsia" w:asciiTheme="minorEastAsia" w:hAnsiTheme="minorEastAsia" w:eastAsiaTheme="minorEastAsia" w:cstheme="minorEastAsia"/>
          <w:color w:val="auto"/>
          <w:sz w:val="24"/>
          <w:szCs w:val="24"/>
          <w:highlight w:val="none"/>
          <w:u w:val="single"/>
          <w:lang w:val="en-US" w:eastAsia="zh-CN"/>
        </w:rPr>
        <w:t>29</w:t>
      </w:r>
      <w:r>
        <w:rPr>
          <w:rFonts w:hint="eastAsia" w:asciiTheme="minorEastAsia" w:hAnsiTheme="minorEastAsia" w:eastAsiaTheme="minorEastAsia" w:cstheme="minorEastAsia"/>
          <w:color w:val="auto"/>
          <w:sz w:val="24"/>
          <w:szCs w:val="24"/>
          <w:highlight w:val="none"/>
          <w:u w:val="single"/>
          <w:lang w:eastAsia="zh-CN"/>
        </w:rPr>
        <w:t>日</w:t>
      </w:r>
      <w:r>
        <w:rPr>
          <w:rFonts w:hint="eastAsia" w:asciiTheme="minorEastAsia" w:hAnsiTheme="minorEastAsia" w:eastAsiaTheme="minorEastAsia" w:cstheme="minorEastAsia"/>
          <w:color w:val="auto"/>
          <w:sz w:val="24"/>
          <w:szCs w:val="24"/>
          <w:highlight w:val="none"/>
          <w:u w:val="single"/>
          <w:lang w:val="en-US" w:eastAsia="zh-CN"/>
        </w:rPr>
        <w:t>14</w:t>
      </w:r>
      <w:r>
        <w:rPr>
          <w:rFonts w:hint="eastAsia" w:asciiTheme="minorEastAsia" w:hAnsiTheme="minorEastAsia" w:eastAsiaTheme="minorEastAsia" w:cstheme="minorEastAsia"/>
          <w:color w:val="auto"/>
          <w:sz w:val="24"/>
          <w:szCs w:val="24"/>
          <w:highlight w:val="none"/>
          <w:u w:val="single"/>
          <w:lang w:eastAsia="zh-CN"/>
        </w:rPr>
        <w:t>时</w:t>
      </w:r>
      <w:r>
        <w:rPr>
          <w:rFonts w:hint="eastAsia" w:asciiTheme="minorEastAsia" w:hAnsiTheme="minorEastAsia" w:eastAsiaTheme="minorEastAsia" w:cstheme="minorEastAsia"/>
          <w:color w:val="auto"/>
          <w:sz w:val="24"/>
          <w:szCs w:val="24"/>
          <w:highlight w:val="none"/>
          <w:u w:val="single"/>
          <w:lang w:val="en-US" w:eastAsia="zh-CN"/>
        </w:rPr>
        <w:t>30</w:t>
      </w:r>
      <w:r>
        <w:rPr>
          <w:rFonts w:hint="eastAsia" w:asciiTheme="minorEastAsia" w:hAnsiTheme="minorEastAsia" w:eastAsiaTheme="minorEastAsia" w:cstheme="minorEastAsia"/>
          <w:color w:val="auto"/>
          <w:sz w:val="24"/>
          <w:szCs w:val="24"/>
          <w:highlight w:val="none"/>
          <w:u w:val="single"/>
          <w:lang w:eastAsia="zh-CN"/>
        </w:rPr>
        <w:t>分</w:t>
      </w:r>
      <w:r>
        <w:rPr>
          <w:rFonts w:hint="eastAsia" w:asciiTheme="minorEastAsia" w:hAnsiTheme="minorEastAsia" w:eastAsiaTheme="minorEastAsia" w:cstheme="minorEastAsia"/>
          <w:color w:val="auto"/>
          <w:sz w:val="24"/>
          <w:szCs w:val="24"/>
          <w:highlight w:val="none"/>
        </w:rPr>
        <w:t>（北京时间）</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投标地点（网址）：</w:t>
      </w:r>
      <w:r>
        <w:rPr>
          <w:rFonts w:hint="eastAsia" w:asciiTheme="minorEastAsia" w:hAnsiTheme="minorEastAsia" w:eastAsiaTheme="minorEastAsia" w:cstheme="minorEastAsia"/>
          <w:color w:val="auto"/>
          <w:sz w:val="24"/>
          <w:szCs w:val="24"/>
          <w:highlight w:val="none"/>
        </w:rPr>
        <w:t>在政府采购云平台http://login.zcygov.cn/login上自行加密上传电子</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，逾期上传或未按要求上传的</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将予以拒收</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五、响应文件开启</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Cs/>
          <w:color w:val="auto"/>
          <w:sz w:val="24"/>
          <w:szCs w:val="24"/>
          <w:highlight w:val="none"/>
          <w:u w:val="single"/>
        </w:rPr>
      </w:pPr>
      <w:r>
        <w:rPr>
          <w:rFonts w:hint="eastAsia" w:asciiTheme="minorEastAsia" w:hAnsiTheme="minorEastAsia" w:eastAsiaTheme="minorEastAsia" w:cstheme="minorEastAsia"/>
          <w:b/>
          <w:color w:val="auto"/>
          <w:sz w:val="24"/>
          <w:szCs w:val="24"/>
          <w:highlight w:val="none"/>
        </w:rPr>
        <w:t>开标时间：</w:t>
      </w:r>
      <w:r>
        <w:rPr>
          <w:rFonts w:hint="eastAsia" w:asciiTheme="minorEastAsia" w:hAnsiTheme="minorEastAsia" w:eastAsiaTheme="minorEastAsia" w:cstheme="minorEastAsia"/>
          <w:color w:val="auto"/>
          <w:sz w:val="24"/>
          <w:szCs w:val="24"/>
          <w:highlight w:val="none"/>
          <w:u w:val="single"/>
          <w:lang w:eastAsia="zh-CN"/>
        </w:rPr>
        <w:t>2024年</w:t>
      </w:r>
      <w:r>
        <w:rPr>
          <w:rFonts w:hint="eastAsia" w:asciiTheme="minorEastAsia" w:hAnsiTheme="minorEastAsia" w:eastAsiaTheme="minorEastAsia" w:cstheme="minorEastAsia"/>
          <w:color w:val="auto"/>
          <w:sz w:val="24"/>
          <w:szCs w:val="24"/>
          <w:highlight w:val="none"/>
          <w:u w:val="single"/>
          <w:lang w:val="en-US" w:eastAsia="zh-CN"/>
        </w:rPr>
        <w:t>4</w:t>
      </w:r>
      <w:r>
        <w:rPr>
          <w:rFonts w:hint="eastAsia" w:asciiTheme="minorEastAsia" w:hAnsiTheme="minorEastAsia" w:eastAsiaTheme="minorEastAsia" w:cstheme="minorEastAsia"/>
          <w:color w:val="auto"/>
          <w:sz w:val="24"/>
          <w:szCs w:val="24"/>
          <w:highlight w:val="none"/>
          <w:u w:val="single"/>
          <w:lang w:eastAsia="zh-CN"/>
        </w:rPr>
        <w:t>月</w:t>
      </w:r>
      <w:r>
        <w:rPr>
          <w:rFonts w:hint="eastAsia" w:asciiTheme="minorEastAsia" w:hAnsiTheme="minorEastAsia" w:eastAsiaTheme="minorEastAsia" w:cstheme="minorEastAsia"/>
          <w:color w:val="auto"/>
          <w:sz w:val="24"/>
          <w:szCs w:val="24"/>
          <w:highlight w:val="none"/>
          <w:u w:val="single"/>
          <w:lang w:val="en-US" w:eastAsia="zh-CN"/>
        </w:rPr>
        <w:t>29</w:t>
      </w:r>
      <w:r>
        <w:rPr>
          <w:rFonts w:hint="eastAsia" w:asciiTheme="minorEastAsia" w:hAnsiTheme="minorEastAsia" w:eastAsiaTheme="minorEastAsia" w:cstheme="minorEastAsia"/>
          <w:color w:val="auto"/>
          <w:sz w:val="24"/>
          <w:szCs w:val="24"/>
          <w:highlight w:val="none"/>
          <w:u w:val="single"/>
          <w:lang w:eastAsia="zh-CN"/>
        </w:rPr>
        <w:t>日</w:t>
      </w:r>
      <w:r>
        <w:rPr>
          <w:rFonts w:hint="eastAsia" w:asciiTheme="minorEastAsia" w:hAnsiTheme="minorEastAsia" w:eastAsiaTheme="minorEastAsia" w:cstheme="minorEastAsia"/>
          <w:color w:val="auto"/>
          <w:sz w:val="24"/>
          <w:szCs w:val="24"/>
          <w:highlight w:val="none"/>
          <w:u w:val="single"/>
          <w:lang w:val="en-US" w:eastAsia="zh-CN"/>
        </w:rPr>
        <w:t>14</w:t>
      </w:r>
      <w:r>
        <w:rPr>
          <w:rFonts w:hint="eastAsia" w:asciiTheme="minorEastAsia" w:hAnsiTheme="minorEastAsia" w:eastAsiaTheme="minorEastAsia" w:cstheme="minorEastAsia"/>
          <w:color w:val="auto"/>
          <w:sz w:val="24"/>
          <w:szCs w:val="24"/>
          <w:highlight w:val="none"/>
          <w:u w:val="single"/>
          <w:lang w:eastAsia="zh-CN"/>
        </w:rPr>
        <w:t>时</w:t>
      </w:r>
      <w:r>
        <w:rPr>
          <w:rFonts w:hint="eastAsia" w:asciiTheme="minorEastAsia" w:hAnsiTheme="minorEastAsia" w:eastAsiaTheme="minorEastAsia" w:cstheme="minorEastAsia"/>
          <w:color w:val="auto"/>
          <w:sz w:val="24"/>
          <w:szCs w:val="24"/>
          <w:highlight w:val="none"/>
          <w:u w:val="single"/>
          <w:lang w:val="en-US" w:eastAsia="zh-CN"/>
        </w:rPr>
        <w:t>30</w:t>
      </w:r>
      <w:r>
        <w:rPr>
          <w:rFonts w:hint="eastAsia" w:asciiTheme="minorEastAsia" w:hAnsiTheme="minorEastAsia" w:eastAsiaTheme="minorEastAsia" w:cstheme="minorEastAsia"/>
          <w:color w:val="auto"/>
          <w:sz w:val="24"/>
          <w:szCs w:val="24"/>
          <w:highlight w:val="none"/>
          <w:u w:val="single"/>
          <w:lang w:eastAsia="zh-CN"/>
        </w:rPr>
        <w:t>分</w:t>
      </w:r>
      <w:r>
        <w:rPr>
          <w:rFonts w:hint="eastAsia" w:asciiTheme="minorEastAsia" w:hAnsiTheme="minorEastAsia" w:eastAsiaTheme="minorEastAsia" w:cstheme="minorEastAsia"/>
          <w:color w:val="auto"/>
          <w:sz w:val="24"/>
          <w:szCs w:val="24"/>
          <w:highlight w:val="none"/>
        </w:rPr>
        <w:t>（北京时间）</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开标地点（网址）：</w:t>
      </w:r>
      <w:r>
        <w:rPr>
          <w:rFonts w:hint="eastAsia" w:asciiTheme="minorEastAsia" w:hAnsiTheme="minorEastAsia" w:eastAsiaTheme="minorEastAsia" w:cstheme="minorEastAsia"/>
          <w:color w:val="auto"/>
          <w:sz w:val="24"/>
          <w:szCs w:val="24"/>
          <w:highlight w:val="none"/>
        </w:rPr>
        <w:t>浙江省金华市浦江县人民东路83号</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六、采购意向公开链接</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https://zfcg.czt.zj.gov.cn/site/detail?parentId=600007&amp;articleId=JsCnMHEEK5lG5Pr4kIcrfg%3D%3D&amp;utm=site.site-PC-37000.979-pc-websitegroup-zhejiang-secondPage-front.1.e8b4c030a49b11eeac047da7bb053dc2</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七、公告期限</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自本公告发布之日起3个工作日。</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八、</w:t>
      </w:r>
      <w:r>
        <w:rPr>
          <w:rFonts w:hint="eastAsia" w:asciiTheme="minorEastAsia" w:hAnsiTheme="minorEastAsia" w:eastAsiaTheme="minorEastAsia" w:cstheme="minorEastAsia"/>
          <w:b/>
          <w:color w:val="auto"/>
          <w:sz w:val="24"/>
          <w:szCs w:val="24"/>
          <w:highlight w:val="none"/>
        </w:rPr>
        <w:t>其他补充事宜</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.其他事项：（1）需要落实的政府采购政策：包括节约资源、保护环境、支持创新、促进中小企业发展等。详见招标文件的</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第三部分</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磋商供应商须知</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。（2）电子招投标的说明：①电子招投标：本项目以数据电文形式，依托“政府采购云平台（www.zcygov.cn）”进行招投标活动，不接受纸质</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②磋商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磋商文件的获取：使用账号登录或者使用CA登录政采云平台；进入“项目采购”应用，在获取采购文件菜单中选择项目，获取</w:t>
      </w:r>
      <w:r>
        <w:rPr>
          <w:rFonts w:hint="eastAsia" w:asciiTheme="minorEastAsia" w:hAnsiTheme="minorEastAsia" w:eastAsiaTheme="minorEastAsia" w:cstheme="minorEastAsia"/>
          <w:color w:val="auto"/>
          <w:sz w:val="24"/>
          <w:szCs w:val="24"/>
          <w:highlight w:val="none"/>
          <w:lang w:val="en-US" w:eastAsia="zh-CN"/>
        </w:rPr>
        <w:t>采购文件</w:t>
      </w:r>
      <w:r>
        <w:rPr>
          <w:rFonts w:hint="eastAsia" w:asciiTheme="minorEastAsia" w:hAnsiTheme="minorEastAsia" w:eastAsiaTheme="minorEastAsia" w:cstheme="minorEastAsia"/>
          <w:color w:val="auto"/>
          <w:sz w:val="24"/>
          <w:szCs w:val="24"/>
          <w:highlight w:val="none"/>
        </w:rPr>
        <w:t>；④响应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⑥对未按上述方式获取招标文件的供应商对该文件提出的质疑，采购人或采购代理机构将不予处理；⑦不提供招标文件纸质版；⑧响应文件的传输递交：</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在响应截止时间前将加密的响应文件上传至政府采购云平台，还可以在响应截止时间前直接提交或者以快递方式递交电子备份响应文件1份至磋商文件规定的地点</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highlight w:val="none"/>
          <w:u w:val="single"/>
        </w:rPr>
        <w:t>浙江省金华市浦江县农副产品批发交易市场A1幢213号科信，</w:t>
      </w:r>
      <w:r>
        <w:rPr>
          <w:rFonts w:hint="eastAsia" w:asciiTheme="minorEastAsia" w:hAnsiTheme="minorEastAsia" w:eastAsiaTheme="minorEastAsia" w:cstheme="minorEastAsia"/>
          <w:color w:val="auto"/>
          <w:sz w:val="24"/>
          <w:highlight w:val="none"/>
          <w:u w:val="single"/>
          <w:lang w:eastAsia="zh-CN"/>
        </w:rPr>
        <w:t>金女士</w:t>
      </w:r>
      <w:r>
        <w:rPr>
          <w:rFonts w:hint="eastAsia" w:asciiTheme="minorEastAsia" w:hAnsiTheme="minorEastAsia" w:eastAsiaTheme="minorEastAsia" w:cstheme="minorEastAsia"/>
          <w:color w:val="auto"/>
          <w:sz w:val="24"/>
          <w:highlight w:val="none"/>
          <w:u w:val="single"/>
        </w:rPr>
        <w:t>收，联系方式：</w:t>
      </w:r>
      <w:r>
        <w:rPr>
          <w:rFonts w:hint="eastAsia" w:asciiTheme="minorEastAsia" w:hAnsiTheme="minorEastAsia" w:eastAsiaTheme="minorEastAsia" w:cstheme="minorEastAsia"/>
          <w:color w:val="auto"/>
          <w:sz w:val="24"/>
          <w:highlight w:val="none"/>
          <w:u w:val="single"/>
          <w:lang w:eastAsia="zh-CN"/>
        </w:rPr>
        <w:t>13456323069</w:t>
      </w:r>
      <w:r>
        <w:rPr>
          <w:rFonts w:hint="eastAsia" w:asciiTheme="minorEastAsia" w:hAnsiTheme="minorEastAsia" w:eastAsiaTheme="minorEastAsia" w:cstheme="minorEastAsia"/>
          <w:color w:val="auto"/>
          <w:sz w:val="24"/>
          <w:highlight w:val="none"/>
          <w:u w:val="single"/>
        </w:rPr>
        <w:t>，邮编：322200</w:t>
      </w:r>
      <w:r>
        <w:rPr>
          <w:rFonts w:hint="eastAsia" w:asciiTheme="minorEastAsia" w:hAnsiTheme="minorEastAsia" w:eastAsiaTheme="minorEastAsia" w:cstheme="minorEastAsia"/>
          <w:color w:val="auto"/>
          <w:sz w:val="24"/>
          <w:szCs w:val="24"/>
          <w:highlight w:val="none"/>
        </w:rPr>
        <w:t>，逾期送达、未按指定地点送达或未密封将予以拒收。电子备份</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的提交不作强制要求。电子备份响应文件的制作、存储、密封详见磋商文件。⑨响应文件的解密：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没有在电子交易平台传输递交响应文件的，响应无效。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val="0"/>
          <w:bCs/>
          <w:color w:val="auto"/>
          <w:sz w:val="24"/>
          <w:szCs w:val="24"/>
          <w:highlight w:val="none"/>
          <w:lang w:val="en-US" w:eastAsia="zh-CN"/>
        </w:rPr>
        <w:t>5.</w:t>
      </w:r>
      <w:r>
        <w:rPr>
          <w:rFonts w:hint="eastAsia" w:asciiTheme="minorEastAsia" w:hAnsiTheme="minorEastAsia" w:eastAsiaTheme="minorEastAsia" w:cstheme="minorEastAsia"/>
          <w:b w:val="0"/>
          <w:bCs/>
          <w:color w:val="auto"/>
          <w:sz w:val="24"/>
          <w:highlight w:val="none"/>
        </w:rPr>
        <w:t>政</w:t>
      </w:r>
      <w:r>
        <w:rPr>
          <w:rFonts w:hint="eastAsia" w:asciiTheme="minorEastAsia" w:hAnsiTheme="minorEastAsia" w:eastAsiaTheme="minorEastAsia" w:cstheme="minorEastAsia"/>
          <w:color w:val="auto"/>
          <w:sz w:val="24"/>
          <w:highlight w:val="none"/>
        </w:rPr>
        <w:t>府采购金融服务提示：为扩大政府采购金融服务面，除政采云网上金融服务合作银行外，金华市范围增加线下合作银行两家，具体信息如下：</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金华银行文创支行   联系人：姜峰；联系电话：13905792828、0579-82479020</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浙商银行金华浦江支行  联系人：严艳萍；联系电话：13566950560、0579-88088337</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九</w:t>
      </w:r>
      <w:r>
        <w:rPr>
          <w:rFonts w:hint="eastAsia" w:asciiTheme="minorEastAsia" w:hAnsiTheme="minorEastAsia" w:eastAsiaTheme="minorEastAsia" w:cstheme="minorEastAsia"/>
          <w:b/>
          <w:color w:val="auto"/>
          <w:sz w:val="24"/>
          <w:szCs w:val="24"/>
          <w:highlight w:val="none"/>
        </w:rPr>
        <w:t>、凡对本次招标提出询问、质疑、投诉，请按以下方式联系</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1.采购人信息</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名    称：</w:t>
      </w:r>
      <w:r>
        <w:rPr>
          <w:rFonts w:hint="eastAsia" w:asciiTheme="minorEastAsia" w:hAnsiTheme="minorEastAsia" w:eastAsiaTheme="minorEastAsia" w:cstheme="minorEastAsia"/>
          <w:color w:val="auto"/>
          <w:sz w:val="24"/>
          <w:szCs w:val="24"/>
          <w:highlight w:val="none"/>
          <w:lang w:eastAsia="zh-CN"/>
        </w:rPr>
        <w:t>浦江县妇幼保健院</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地    址：</w:t>
      </w:r>
      <w:r>
        <w:rPr>
          <w:rFonts w:hint="eastAsia" w:asciiTheme="minorEastAsia" w:hAnsiTheme="minorEastAsia" w:eastAsiaTheme="minorEastAsia" w:cstheme="minorEastAsia"/>
          <w:color w:val="auto"/>
          <w:szCs w:val="24"/>
          <w:highlight w:val="none"/>
        </w:rPr>
        <w:t>浦阳镇环城东路57号</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    真： /</w:t>
      </w:r>
    </w:p>
    <w:p>
      <w:pPr>
        <w:adjustRightInd w:val="0"/>
        <w:spacing w:line="360" w:lineRule="auto"/>
        <w:ind w:firstLine="480"/>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项目联系人（询问）：方先生</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szCs w:val="24"/>
          <w:highlight w:val="none"/>
        </w:rPr>
        <w:t xml:space="preserve"> </w:t>
      </w:r>
    </w:p>
    <w:p>
      <w:pPr>
        <w:adjustRightInd w:val="0"/>
        <w:spacing w:line="360" w:lineRule="auto"/>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    项目联系方式（询问）：13735719985</w:t>
      </w:r>
    </w:p>
    <w:p>
      <w:pPr>
        <w:adjustRightInd w:val="0"/>
        <w:spacing w:line="336" w:lineRule="auto"/>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    质疑联系人：李先生 </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质疑联系方式：13735242540</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2.采购代理机构信息            </w:t>
      </w:r>
    </w:p>
    <w:p>
      <w:pPr>
        <w:keepNext w:val="0"/>
        <w:keepLines w:val="0"/>
        <w:pageBreakBefore w:val="0"/>
        <w:kinsoku/>
        <w:wordWrap/>
        <w:overflowPunct/>
        <w:topLinePunct w:val="0"/>
        <w:autoSpaceDE/>
        <w:autoSpaceDN/>
        <w:bidi w:val="0"/>
        <w:adjustRightInd w:val="0"/>
        <w:spacing w:line="324" w:lineRule="auto"/>
        <w:ind w:firstLine="48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名    称：</w:t>
      </w:r>
      <w:r>
        <w:rPr>
          <w:rFonts w:hint="eastAsia" w:asciiTheme="minorEastAsia" w:hAnsiTheme="minorEastAsia" w:eastAsiaTheme="minorEastAsia" w:cstheme="minorEastAsia"/>
          <w:color w:val="auto"/>
          <w:sz w:val="24"/>
          <w:szCs w:val="24"/>
          <w:highlight w:val="none"/>
          <w:lang w:eastAsia="zh-CN"/>
        </w:rPr>
        <w:t>科信联合工程咨询有限公司</w:t>
      </w:r>
    </w:p>
    <w:p>
      <w:pPr>
        <w:keepNext w:val="0"/>
        <w:keepLines w:val="0"/>
        <w:pageBreakBefore w:val="0"/>
        <w:kinsoku/>
        <w:wordWrap/>
        <w:overflowPunct/>
        <w:topLinePunct w:val="0"/>
        <w:autoSpaceDE/>
        <w:autoSpaceDN/>
        <w:bidi w:val="0"/>
        <w:adjustRightInd w:val="0"/>
        <w:spacing w:line="324" w:lineRule="auto"/>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地    址：浦江县农批市场A1-213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传    真：/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项目联系人（询问）：</w:t>
      </w:r>
      <w:r>
        <w:rPr>
          <w:rFonts w:hint="eastAsia" w:asciiTheme="minorEastAsia" w:hAnsiTheme="minorEastAsia" w:eastAsiaTheme="minorEastAsia" w:cstheme="minorEastAsia"/>
          <w:color w:val="auto"/>
          <w:sz w:val="24"/>
          <w:szCs w:val="24"/>
          <w:highlight w:val="none"/>
          <w:lang w:eastAsia="zh-CN"/>
        </w:rPr>
        <w:t>金女士</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项目联系方式（询问）：0579-84123833、</w:t>
      </w:r>
      <w:r>
        <w:rPr>
          <w:rFonts w:hint="eastAsia" w:asciiTheme="minorEastAsia" w:hAnsiTheme="minorEastAsia" w:eastAsiaTheme="minorEastAsia" w:cstheme="minorEastAsia"/>
          <w:color w:val="auto"/>
          <w:sz w:val="24"/>
          <w:szCs w:val="24"/>
          <w:highlight w:val="none"/>
          <w:lang w:eastAsia="zh-CN"/>
        </w:rPr>
        <w:t>13456323069</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质疑联系人：刘先生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质疑联系方式：13857919166</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3.同级政府采购监督管理部门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名    称：浦江县财政局政府采购监管科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地    址：浦江县人民东路83号 </w:t>
      </w:r>
    </w:p>
    <w:p>
      <w:pPr>
        <w:keepNext w:val="0"/>
        <w:keepLines w:val="0"/>
        <w:pageBreakBefore w:val="0"/>
        <w:kinsoku/>
        <w:wordWrap/>
        <w:overflowPunct/>
        <w:topLinePunct w:val="0"/>
        <w:autoSpaceDE/>
        <w:autoSpaceDN/>
        <w:bidi w:val="0"/>
        <w:adjustRightInd w:val="0"/>
        <w:spacing w:line="324" w:lineRule="auto"/>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传    真：0579-84107222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联系人 ：</w:t>
      </w:r>
      <w:r>
        <w:rPr>
          <w:rFonts w:hint="eastAsia" w:asciiTheme="minorEastAsia" w:hAnsiTheme="minorEastAsia" w:eastAsiaTheme="minorEastAsia" w:cstheme="minorEastAsia"/>
          <w:color w:val="auto"/>
          <w:sz w:val="24"/>
          <w:szCs w:val="24"/>
          <w:highlight w:val="none"/>
          <w:lang w:val="en-US" w:eastAsia="zh-CN"/>
        </w:rPr>
        <w:t>赵</w:t>
      </w:r>
      <w:r>
        <w:rPr>
          <w:rFonts w:hint="eastAsia" w:asciiTheme="minorEastAsia" w:hAnsiTheme="minorEastAsia" w:eastAsiaTheme="minorEastAsia" w:cstheme="minorEastAsia"/>
          <w:color w:val="auto"/>
          <w:sz w:val="24"/>
          <w:szCs w:val="24"/>
          <w:highlight w:val="none"/>
        </w:rPr>
        <w:t xml:space="preserve">先生    </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监督投诉电话：0579-84123011          </w:t>
      </w:r>
    </w:p>
    <w:p>
      <w:pPr>
        <w:pStyle w:val="22"/>
        <w:keepNext w:val="0"/>
        <w:keepLines w:val="0"/>
        <w:pageBreakBefore w:val="0"/>
        <w:kinsoku/>
        <w:wordWrap/>
        <w:overflowPunct/>
        <w:topLinePunct w:val="0"/>
        <w:bidi w:val="0"/>
        <w:spacing w:line="324" w:lineRule="auto"/>
        <w:jc w:val="right"/>
        <w:rPr>
          <w:rFonts w:hint="default" w:eastAsiaTheme="minorEastAsia"/>
          <w:color w:val="auto"/>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2024年4月17日</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ascii="仿宋" w:hAnsi="仿宋" w:eastAsia="仿宋" w:cs="仿宋_GB2312"/>
          <w:snapToGrid w:val="0"/>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cstheme="minorEastAsia"/>
          <w:color w:val="auto"/>
          <w:sz w:val="24"/>
          <w:szCs w:val="24"/>
          <w:highlight w:val="none"/>
          <w:lang w:val="en-US" w:eastAsia="zh-CN"/>
        </w:rPr>
        <w:t>95763</w:t>
      </w:r>
      <w:r>
        <w:rPr>
          <w:rFonts w:hint="eastAsia" w:asciiTheme="minorEastAsia" w:hAnsiTheme="minorEastAsia" w:eastAsiaTheme="minorEastAsia" w:cstheme="minorEastAsia"/>
          <w:color w:val="auto"/>
          <w:sz w:val="24"/>
          <w:szCs w:val="24"/>
          <w:highlight w:val="none"/>
        </w:rPr>
        <w:t>获取热线服务帮助。CA问题联系电话（人工）：汇信CA 400-888-4636；天谷CA 400-087-8198。</w:t>
      </w:r>
      <w:r>
        <w:rPr>
          <w:rFonts w:ascii="仿宋" w:hAnsi="仿宋" w:eastAsia="仿宋" w:cs="仿宋_GB2312"/>
          <w:snapToGrid w:val="0"/>
          <w:color w:val="auto"/>
          <w:kern w:val="2"/>
          <w:sz w:val="24"/>
          <w:szCs w:val="21"/>
          <w:highlight w:val="none"/>
          <w:lang w:val="en-US" w:eastAsia="zh-CN" w:bidi="ar-SA"/>
        </w:rPr>
        <w:t xml:space="preserve">        </w:t>
      </w:r>
    </w:p>
    <w:p>
      <w:pPr>
        <w:keepNext w:val="0"/>
        <w:keepLines w:val="0"/>
        <w:pageBreakBefore w:val="0"/>
        <w:kinsoku/>
        <w:wordWrap/>
        <w:overflowPunct/>
        <w:topLinePunct w:val="0"/>
        <w:bidi w:val="0"/>
        <w:spacing w:line="324" w:lineRule="auto"/>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br w:type="page"/>
      </w:r>
    </w:p>
    <w:p>
      <w:pPr>
        <w:pStyle w:val="22"/>
        <w:ind w:left="0" w:leftChars="0" w:firstLine="0" w:firstLineChars="0"/>
        <w:jc w:val="center"/>
        <w:outlineLvl w:val="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b/>
          <w:color w:val="auto"/>
          <w:sz w:val="36"/>
          <w:szCs w:val="20"/>
          <w:highlight w:val="none"/>
        </w:rPr>
        <w:t xml:space="preserve">第二部分 </w:t>
      </w:r>
      <w:r>
        <w:rPr>
          <w:rFonts w:hint="eastAsia" w:asciiTheme="minorEastAsia" w:hAnsiTheme="minorEastAsia" w:eastAsiaTheme="minorEastAsia" w:cstheme="minorEastAsia"/>
          <w:b/>
          <w:color w:val="auto"/>
          <w:sz w:val="36"/>
          <w:szCs w:val="20"/>
          <w:highlight w:val="none"/>
          <w:lang w:val="en-US" w:eastAsia="zh-CN"/>
        </w:rPr>
        <w:t>竞争性磋商流程</w:t>
      </w:r>
    </w:p>
    <w:p>
      <w:pPr>
        <w:spacing w:line="360" w:lineRule="auto"/>
        <w:jc w:val="left"/>
        <w:outlineLvl w:val="0"/>
        <w:rPr>
          <w:rFonts w:asciiTheme="minorEastAsia" w:hAnsiTheme="minorEastAsia" w:eastAsiaTheme="minorEastAsia" w:cstheme="minorEastAsia"/>
          <w:b/>
          <w:color w:val="auto"/>
          <w:szCs w:val="15"/>
          <w:highlight w:val="none"/>
        </w:rPr>
      </w:pPr>
      <w:bookmarkStart w:id="0" w:name="_Toc22107"/>
      <w:r>
        <w:rPr>
          <w:rFonts w:hint="eastAsia" w:asciiTheme="minorEastAsia" w:hAnsiTheme="minorEastAsia" w:eastAsiaTheme="minorEastAsia" w:cstheme="minorEastAsia"/>
          <w:b/>
          <w:color w:val="auto"/>
          <w:szCs w:val="15"/>
          <w:highlight w:val="none"/>
        </w:rPr>
        <w:t>1.征集供应商</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1.1 邀请供应商。</w:t>
      </w:r>
    </w:p>
    <w:p>
      <w:pPr>
        <w:spacing w:line="360" w:lineRule="auto"/>
        <w:ind w:firstLine="480" w:firstLineChars="200"/>
        <w:jc w:val="left"/>
        <w:outlineLvl w:val="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val="0"/>
          <w:bCs/>
          <w:color w:val="auto"/>
          <w:szCs w:val="15"/>
          <w:highlight w:val="none"/>
        </w:rPr>
        <w:t>采用公告方式邀请供应商的</w:t>
      </w:r>
      <w:r>
        <w:rPr>
          <w:rFonts w:hint="eastAsia" w:asciiTheme="minorEastAsia" w:hAnsiTheme="minorEastAsia" w:eastAsiaTheme="minorEastAsia" w:cstheme="minorEastAsia"/>
          <w:bCs/>
          <w:color w:val="auto"/>
          <w:szCs w:val="15"/>
          <w:highlight w:val="none"/>
        </w:rPr>
        <w:t>，由采购人、采购代理机构在省级以上人民政府财政部门指定的政府采购信息发布媒体上发布磋商公告，邀请符合相应资格条件的供应商参与竞争性磋商采购活动</w:t>
      </w:r>
      <w:r>
        <w:rPr>
          <w:rFonts w:hint="eastAsia" w:asciiTheme="minorEastAsia" w:hAnsiTheme="minorEastAsia" w:eastAsiaTheme="minorEastAsia" w:cstheme="minorEastAsia"/>
          <w:b w:val="0"/>
          <w:bCs/>
          <w:color w:val="auto"/>
          <w:sz w:val="24"/>
          <w:szCs w:val="15"/>
          <w:highlight w:val="none"/>
        </w:rPr>
        <w:t>。</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1.2 供应商获取磋商文件。</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1.3 组织现场考察或召开答疑会（如果有）。</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1.4 发布更正（延期）公告，澄清或修改磋商文件（如果有）。</w:t>
      </w:r>
    </w:p>
    <w:p>
      <w:pPr>
        <w:spacing w:line="360" w:lineRule="auto"/>
        <w:ind w:firstLine="480" w:firstLineChars="200"/>
        <w:jc w:val="left"/>
        <w:outlineLvl w:val="0"/>
        <w:rPr>
          <w:rFonts w:asciiTheme="minorEastAsia" w:hAnsiTheme="minorEastAsia" w:eastAsiaTheme="minorEastAsia" w:cstheme="minorEastAsia"/>
          <w:b/>
          <w:color w:val="auto"/>
          <w:szCs w:val="15"/>
          <w:highlight w:val="none"/>
        </w:rPr>
      </w:pPr>
      <w:r>
        <w:rPr>
          <w:rFonts w:hint="eastAsia" w:asciiTheme="minorEastAsia" w:hAnsiTheme="minorEastAsia" w:eastAsiaTheme="minorEastAsia" w:cstheme="minorEastAsia"/>
          <w:bCs/>
          <w:color w:val="auto"/>
          <w:szCs w:val="15"/>
          <w:highlight w:val="none"/>
        </w:rPr>
        <w:t>1.5 供应商按磋商文件要求编制响应文件。</w:t>
      </w:r>
    </w:p>
    <w:p>
      <w:pPr>
        <w:spacing w:line="360" w:lineRule="auto"/>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
          <w:color w:val="auto"/>
          <w:szCs w:val="15"/>
          <w:highlight w:val="none"/>
        </w:rPr>
        <w:t>2.响应文件开启与信用信息查询</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2.1 供应商依据“提交响应文件的截止时间与地点”通过政采云平台在线提交响应文件。供应商在提交响应文件的截止时间前，可以补充、修改或撤回响应文件。</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2.2 采购代理机构将通过“信用中国”网站(www.creditchina.gov.cn)和中国政府采购网(www.ccgp.gov.cn)渠道查询供应商响应截止时间当日的信用记录。</w:t>
      </w:r>
    </w:p>
    <w:p>
      <w:pPr>
        <w:spacing w:line="360" w:lineRule="auto"/>
        <w:jc w:val="left"/>
        <w:outlineLvl w:val="0"/>
        <w:rPr>
          <w:rFonts w:asciiTheme="minorEastAsia" w:hAnsiTheme="minorEastAsia" w:eastAsiaTheme="minorEastAsia" w:cstheme="minorEastAsia"/>
          <w:b/>
          <w:color w:val="auto"/>
          <w:szCs w:val="15"/>
          <w:highlight w:val="none"/>
        </w:rPr>
      </w:pPr>
      <w:r>
        <w:rPr>
          <w:rFonts w:hint="eastAsia" w:asciiTheme="minorEastAsia" w:hAnsiTheme="minorEastAsia" w:eastAsiaTheme="minorEastAsia" w:cstheme="minorEastAsia"/>
          <w:b/>
          <w:color w:val="auto"/>
          <w:szCs w:val="15"/>
          <w:highlight w:val="none"/>
        </w:rPr>
        <w:t>3.磋商与评审</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3.1 磋商小组签到。</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3.2 采购代理机构宣布有关纪律以及磋商、评审工作程序。</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3.3 磋商小组审查确认磋商文件。磋商文件内容违反国家有关强制性规定的，磋商小组应当停止评审并向采购代理机构说明情况。</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3.4 采购人或采购代理机构对供应商的资格进行审查。</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3.5 磋商小组审查响应文件。</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3.6 对于未实质性响应磋商文件的响应文件由磋商小组认定响应无效，并告知该供应商。</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3.7 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3.8 磋商小组与符合要求的供应商进行磋商。磋商小组所有成员按照响应文件解密次序集中与单一供应商分别进行磋商，并给予所有参加磋商的供应商平等的磋商机会。磋商过程中，磋商小组可以根据磋商情况调整轮次。在磋商过程中，磋商小组可以根据磋商文件和磋商情况实质性变动采购需求中的技术、服务要求以及合同草案条款，但不得变动磋商文件中的其他内容。</w:t>
      </w:r>
    </w:p>
    <w:p>
      <w:pPr>
        <w:spacing w:line="360" w:lineRule="auto"/>
        <w:jc w:val="left"/>
        <w:outlineLvl w:val="0"/>
        <w:rPr>
          <w:rFonts w:asciiTheme="minorEastAsia" w:hAnsiTheme="minorEastAsia" w:eastAsiaTheme="minorEastAsia" w:cstheme="minorEastAsia"/>
          <w:b/>
          <w:color w:val="auto"/>
          <w:szCs w:val="15"/>
          <w:highlight w:val="none"/>
        </w:rPr>
      </w:pPr>
      <w:r>
        <w:rPr>
          <w:rFonts w:hint="eastAsia" w:asciiTheme="minorEastAsia" w:hAnsiTheme="minorEastAsia" w:eastAsiaTheme="minorEastAsia" w:cstheme="minorEastAsia"/>
          <w:b/>
          <w:color w:val="auto"/>
          <w:szCs w:val="15"/>
          <w:highlight w:val="none"/>
        </w:rPr>
        <w:t>磋商形式：</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lang w:eastAsia="zh-CN"/>
        </w:rPr>
        <w:t>□</w:t>
      </w:r>
      <w:r>
        <w:rPr>
          <w:rFonts w:hint="eastAsia" w:asciiTheme="minorEastAsia" w:hAnsiTheme="minorEastAsia" w:eastAsiaTheme="minorEastAsia" w:cstheme="minorEastAsia"/>
          <w:b w:val="0"/>
          <w:bCs/>
          <w:color w:val="auto"/>
          <w:szCs w:val="15"/>
          <w:highlight w:val="none"/>
        </w:rPr>
        <w:t>远程在线视频磋商：</w:t>
      </w:r>
      <w:r>
        <w:rPr>
          <w:rFonts w:hint="eastAsia" w:asciiTheme="minorEastAsia" w:hAnsiTheme="minorEastAsia" w:eastAsiaTheme="minorEastAsia" w:cstheme="minorEastAsia"/>
          <w:bCs/>
          <w:color w:val="auto"/>
          <w:szCs w:val="15"/>
          <w:highlight w:val="none"/>
        </w:rPr>
        <w:t>磋商时由采购代理机构利用政采云平台发起磋商邀请，供应商通过政采云“在线评审室”进行远程视频磋商。供应商使用CA数字证书</w:t>
      </w:r>
      <w:r>
        <w:rPr>
          <w:rFonts w:hint="eastAsia" w:asciiTheme="minorEastAsia" w:hAnsiTheme="minorEastAsia" w:eastAsiaTheme="minorEastAsia" w:cstheme="minorEastAsia"/>
          <w:bCs/>
          <w:color w:val="auto"/>
          <w:szCs w:val="15"/>
          <w:highlight w:val="none"/>
          <w:lang w:eastAsia="zh-CN"/>
        </w:rPr>
        <w:t>登录</w:t>
      </w:r>
      <w:r>
        <w:rPr>
          <w:rFonts w:hint="eastAsia" w:asciiTheme="minorEastAsia" w:hAnsiTheme="minorEastAsia" w:eastAsiaTheme="minorEastAsia" w:cstheme="minorEastAsia"/>
          <w:bCs/>
          <w:color w:val="auto"/>
          <w:szCs w:val="15"/>
          <w:highlight w:val="none"/>
        </w:rPr>
        <w:t>政采云平台——收到视频评审邀请——点击“视频评审”进入“视频评审系统”——开始远程磋商活动；</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lang w:eastAsia="zh-CN"/>
        </w:rPr>
        <w:t>☑</w:t>
      </w:r>
      <w:r>
        <w:rPr>
          <w:rFonts w:hint="eastAsia" w:asciiTheme="minorEastAsia" w:hAnsiTheme="minorEastAsia" w:eastAsiaTheme="minorEastAsia" w:cstheme="minorEastAsia"/>
          <w:b/>
          <w:bCs w:val="0"/>
          <w:color w:val="auto"/>
          <w:szCs w:val="15"/>
          <w:highlight w:val="none"/>
        </w:rPr>
        <w:t>远程在线非视频磋商：</w:t>
      </w:r>
      <w:r>
        <w:rPr>
          <w:rFonts w:hint="eastAsia" w:asciiTheme="minorEastAsia" w:hAnsiTheme="minorEastAsia" w:eastAsiaTheme="minorEastAsia" w:cstheme="minorEastAsia"/>
          <w:bCs/>
          <w:color w:val="auto"/>
          <w:szCs w:val="15"/>
          <w:highlight w:val="none"/>
        </w:rPr>
        <w:t>磋商时由采购代理机构利用政采云平台发起磋商邀请，磋商小组在线（以书面形式完成的需扫描上传）将磋商问题通知所有参加磋商的供应商，供应商按照磋商小组的要求对问题进行答复，并由授权代表签字或者加盖公章后扫描上传（或直接在线加盖电子签章后提交）；</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lang w:eastAsia="zh-CN"/>
        </w:rPr>
        <w:t>□</w:t>
      </w:r>
      <w:r>
        <w:rPr>
          <w:rFonts w:hint="eastAsia" w:asciiTheme="minorEastAsia" w:hAnsiTheme="minorEastAsia" w:eastAsiaTheme="minorEastAsia" w:cstheme="minorEastAsia"/>
          <w:bCs/>
          <w:color w:val="auto"/>
          <w:szCs w:val="15"/>
          <w:highlight w:val="none"/>
        </w:rPr>
        <w:t>评审现场磋商：对于要求到采购代理机构现场进行磋商的供应商，需在采购代理机构指定会议室开展磋商活动，磋商小组在现场集中与单一供应商分别进行磋商。</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3.9 经磋商确定磋商文件的变动情况。对磋商文件作出的实质性变动是磋商文件的有效组成部分，磋商小组应当及时通过政采云平台通知所有参加磋商的供应商。</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3.10 供应商应当按照磋商文件的变动情况及磋商小组的要求通过电子交易平台重新提交响应文件（或补充文件）和最后报价，并由其法定代表人或授权代表签字或加盖公章。已提交响应文件的供应商，在提交最后报价之前，可以根据磋商情况退出磋商。如供应商未按磋商小组的要求在规定的时间内提交最后报价的，视为退出磋商。</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3.11 磋商小组按照下列方式确定提交最后报价的供应商，有特殊规定的从其规定：</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3.12 确定进入最后报价的供应商在规定时间内提交最后报价。</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3.1</w:t>
      </w:r>
      <w:r>
        <w:rPr>
          <w:rFonts w:hint="eastAsia" w:asciiTheme="minorEastAsia" w:hAnsiTheme="minorEastAsia" w:eastAsiaTheme="minorEastAsia" w:cstheme="minorEastAsia"/>
          <w:bCs/>
          <w:color w:val="auto"/>
          <w:szCs w:val="15"/>
          <w:highlight w:val="none"/>
          <w:lang w:val="en-US" w:eastAsia="zh-CN"/>
        </w:rPr>
        <w:t>3</w:t>
      </w:r>
      <w:r>
        <w:rPr>
          <w:rFonts w:hint="eastAsia" w:asciiTheme="minorEastAsia" w:hAnsiTheme="minorEastAsia" w:eastAsiaTheme="minorEastAsia" w:cstheme="minorEastAsia"/>
          <w:bCs/>
          <w:color w:val="auto"/>
          <w:szCs w:val="15"/>
          <w:highlight w:val="none"/>
        </w:rPr>
        <w:t>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3.1</w:t>
      </w:r>
      <w:r>
        <w:rPr>
          <w:rFonts w:hint="eastAsia" w:asciiTheme="minorEastAsia" w:hAnsiTheme="minorEastAsia" w:eastAsiaTheme="minorEastAsia" w:cstheme="minorEastAsia"/>
          <w:bCs/>
          <w:color w:val="auto"/>
          <w:szCs w:val="15"/>
          <w:highlight w:val="none"/>
          <w:lang w:val="en-US" w:eastAsia="zh-CN"/>
        </w:rPr>
        <w:t>4</w:t>
      </w:r>
      <w:r>
        <w:rPr>
          <w:rFonts w:hint="eastAsia" w:asciiTheme="minorEastAsia" w:hAnsiTheme="minorEastAsia" w:eastAsiaTheme="minorEastAsia" w:cstheme="minorEastAsia"/>
          <w:bCs/>
          <w:color w:val="auto"/>
          <w:szCs w:val="15"/>
          <w:highlight w:val="none"/>
        </w:rPr>
        <w:t>磋商小组应当根据综合评分情况，按照评审得分由高到低顺序推荐3名以上成交候选供应商，并编写评审报告。</w:t>
      </w:r>
    </w:p>
    <w:p>
      <w:pPr>
        <w:spacing w:line="360" w:lineRule="auto"/>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
          <w:color w:val="auto"/>
          <w:szCs w:val="15"/>
          <w:highlight w:val="none"/>
        </w:rPr>
        <w:t>4.成交</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4.1 采购代理机构应当在评审结束后2个工作日内，将评审报告送采购人确认。</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4.2 采购人应当在收到评审报告后5个工作日内，从评审报告提出的成交候选供应商中，按照排序由高到低的原则确定成交供应商，采购人也可以书面授权磋商小组直接确定成交供应商。</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4.3 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spacing w:line="360" w:lineRule="auto"/>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
          <w:color w:val="auto"/>
          <w:szCs w:val="15"/>
          <w:highlight w:val="none"/>
        </w:rPr>
        <w:t>5.合同及履约验收</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5.1 采购人与成交供应商应当在成交通知书发出之日起</w:t>
      </w:r>
      <w:r>
        <w:rPr>
          <w:rFonts w:hint="eastAsia" w:asciiTheme="minorEastAsia" w:hAnsiTheme="minorEastAsia" w:eastAsiaTheme="minorEastAsia" w:cstheme="minorEastAsia"/>
          <w:bCs/>
          <w:color w:val="auto"/>
          <w:szCs w:val="15"/>
          <w:highlight w:val="none"/>
          <w:lang w:val="en-US" w:eastAsia="zh-CN"/>
        </w:rPr>
        <w:t>20</w:t>
      </w:r>
      <w:r>
        <w:rPr>
          <w:rFonts w:hint="eastAsia" w:asciiTheme="minorEastAsia" w:hAnsiTheme="minorEastAsia" w:eastAsiaTheme="minorEastAsia" w:cstheme="minorEastAsia"/>
          <w:bCs/>
          <w:color w:val="auto"/>
          <w:szCs w:val="15"/>
          <w:highlight w:val="none"/>
        </w:rPr>
        <w:t>日内签订政府采购合同。</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5.2 成交供应商缴纳履约保证金（拟签订的合同文本要求成交供应商提交履约保证金的，供应商应当以支票、汇票、本票或者金融机构、担保机构出具的保函等非现金形式提交。履约保证金的数额不得超过政府采购合同金额的</w:t>
      </w:r>
      <w:r>
        <w:rPr>
          <w:rFonts w:hint="eastAsia" w:asciiTheme="minorEastAsia" w:hAnsiTheme="minorEastAsia" w:eastAsiaTheme="minorEastAsia" w:cstheme="minorEastAsia"/>
          <w:bCs/>
          <w:color w:val="auto"/>
          <w:szCs w:val="15"/>
          <w:highlight w:val="none"/>
          <w:lang w:val="en-US" w:eastAsia="zh-CN"/>
        </w:rPr>
        <w:t>1</w:t>
      </w:r>
      <w:r>
        <w:rPr>
          <w:rFonts w:hint="eastAsia" w:asciiTheme="minorEastAsia" w:hAnsiTheme="minorEastAsia" w:eastAsiaTheme="minorEastAsia" w:cstheme="minorEastAsia"/>
          <w:bCs/>
          <w:color w:val="auto"/>
          <w:szCs w:val="15"/>
          <w:highlight w:val="none"/>
        </w:rPr>
        <w:t>%。采购人不得拒收履约保函）。</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5.3 合同履约。</w:t>
      </w:r>
    </w:p>
    <w:p>
      <w:pPr>
        <w:spacing w:line="360" w:lineRule="auto"/>
        <w:ind w:firstLine="480" w:firstLineChars="200"/>
        <w:jc w:val="left"/>
        <w:outlineLvl w:val="0"/>
        <w:rPr>
          <w:rFonts w:asciiTheme="minorEastAsia" w:hAnsiTheme="minorEastAsia" w:eastAsiaTheme="minorEastAsia" w:cstheme="minorEastAsia"/>
          <w:bCs/>
          <w:color w:val="auto"/>
          <w:szCs w:val="15"/>
          <w:highlight w:val="none"/>
        </w:rPr>
      </w:pPr>
      <w:r>
        <w:rPr>
          <w:rFonts w:hint="eastAsia" w:asciiTheme="minorEastAsia" w:hAnsiTheme="minorEastAsia" w:eastAsiaTheme="minorEastAsia" w:cstheme="minorEastAsia"/>
          <w:bCs/>
          <w:color w:val="auto"/>
          <w:szCs w:val="15"/>
          <w:highlight w:val="none"/>
        </w:rPr>
        <w:t>5.4 采购人组织验收。</w:t>
      </w:r>
    </w:p>
    <w:p>
      <w:pPr>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highlight w:val="none"/>
          <w:lang w:val="en-US" w:eastAsia="zh-CN"/>
        </w:rPr>
      </w:pPr>
      <w:r>
        <w:rPr>
          <w:rFonts w:hint="eastAsia" w:asciiTheme="minorEastAsia" w:hAnsiTheme="minorEastAsia" w:eastAsiaTheme="minorEastAsia" w:cstheme="minorEastAsia"/>
          <w:b/>
          <w:color w:val="auto"/>
          <w:sz w:val="36"/>
          <w:szCs w:val="20"/>
          <w:highlight w:val="none"/>
        </w:rPr>
        <w:t>第</w:t>
      </w:r>
      <w:r>
        <w:rPr>
          <w:rFonts w:hint="eastAsia" w:asciiTheme="minorEastAsia" w:hAnsiTheme="minorEastAsia" w:eastAsiaTheme="minorEastAsia" w:cstheme="minorEastAsia"/>
          <w:b/>
          <w:color w:val="auto"/>
          <w:sz w:val="36"/>
          <w:szCs w:val="20"/>
          <w:highlight w:val="none"/>
          <w:lang w:val="en-US" w:eastAsia="zh-CN"/>
        </w:rPr>
        <w:t>三</w:t>
      </w:r>
      <w:r>
        <w:rPr>
          <w:rFonts w:hint="eastAsia" w:asciiTheme="minorEastAsia" w:hAnsiTheme="minorEastAsia" w:eastAsiaTheme="minorEastAsia" w:cstheme="minorEastAsia"/>
          <w:b/>
          <w:color w:val="auto"/>
          <w:sz w:val="36"/>
          <w:szCs w:val="20"/>
          <w:highlight w:val="none"/>
        </w:rPr>
        <w:t xml:space="preserve">部分 </w:t>
      </w:r>
      <w:bookmarkEnd w:id="0"/>
      <w:r>
        <w:rPr>
          <w:rFonts w:hint="eastAsia" w:asciiTheme="minorEastAsia" w:hAnsiTheme="minorEastAsia" w:eastAsiaTheme="minorEastAsia" w:cstheme="minorEastAsia"/>
          <w:b/>
          <w:color w:val="auto"/>
          <w:sz w:val="36"/>
          <w:szCs w:val="20"/>
          <w:highlight w:val="none"/>
          <w:lang w:val="en-US" w:eastAsia="zh-CN"/>
        </w:rPr>
        <w:t>磋商供应商须知</w:t>
      </w:r>
    </w:p>
    <w:p>
      <w:pPr>
        <w:kinsoku/>
        <w:wordWrap/>
        <w:overflowPunct/>
        <w:topLinePunct w:val="0"/>
        <w:bidi w:val="0"/>
        <w:adjustRightInd w:val="0"/>
        <w:snapToGrid/>
        <w:spacing w:line="360" w:lineRule="auto"/>
        <w:jc w:val="center"/>
        <w:outlineLvl w:val="1"/>
        <w:rPr>
          <w:rFonts w:hint="eastAsia" w:ascii="宋体" w:hAnsi="宋体" w:eastAsia="宋体" w:cs="宋体"/>
          <w:b/>
          <w:i w:val="0"/>
          <w:iCs w:val="0"/>
          <w:color w:val="auto"/>
          <w:sz w:val="32"/>
          <w:highlight w:val="none"/>
        </w:rPr>
      </w:pPr>
      <w:bookmarkStart w:id="1" w:name="_Toc12650"/>
      <w:r>
        <w:rPr>
          <w:rFonts w:hint="eastAsia" w:ascii="宋体" w:hAnsi="宋体" w:eastAsia="宋体" w:cs="宋体"/>
          <w:b/>
          <w:i w:val="0"/>
          <w:iCs w:val="0"/>
          <w:color w:val="auto"/>
          <w:sz w:val="32"/>
          <w:highlight w:val="none"/>
        </w:rPr>
        <w:t>前附表</w:t>
      </w:r>
      <w:bookmarkEnd w:id="1"/>
    </w:p>
    <w:tbl>
      <w:tblPr>
        <w:tblStyle w:val="24"/>
        <w:tblW w:w="889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231"/>
        <w:gridCol w:w="67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9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条款号</w:t>
            </w:r>
          </w:p>
        </w:tc>
        <w:tc>
          <w:tcPr>
            <w:tcW w:w="123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条款</w:t>
            </w:r>
          </w:p>
        </w:tc>
        <w:tc>
          <w:tcPr>
            <w:tcW w:w="67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项目名称</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lang w:val="en-US" w:eastAsia="zh-CN" w:bidi="ar-SA"/>
              </w:rPr>
              <w:t>浦江县江南片区医疗中心建设工程施工阶段全过程造价咨询采购项目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项目编号</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KXJZXCS2120232024001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竞争性磋商（电子交易）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项目概况</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采购内容：</w:t>
            </w:r>
            <w:r>
              <w:rPr>
                <w:rFonts w:hint="eastAsia" w:ascii="宋体" w:hAnsi="宋体" w:eastAsia="宋体" w:cs="宋体"/>
                <w:i w:val="0"/>
                <w:iCs w:val="0"/>
                <w:color w:val="auto"/>
                <w:kern w:val="2"/>
                <w:sz w:val="21"/>
                <w:szCs w:val="21"/>
                <w:highlight w:val="none"/>
                <w:vertAlign w:val="baseline"/>
                <w:lang w:val="zh-TW" w:eastAsia="zh-CN" w:bidi="ar-SA"/>
              </w:rPr>
              <w:t>详见“第</w:t>
            </w:r>
            <w:r>
              <w:rPr>
                <w:rFonts w:hint="eastAsia" w:ascii="宋体" w:hAnsi="宋体" w:eastAsia="宋体" w:cs="宋体"/>
                <w:i w:val="0"/>
                <w:iCs w:val="0"/>
                <w:color w:val="auto"/>
                <w:kern w:val="2"/>
                <w:sz w:val="21"/>
                <w:szCs w:val="21"/>
                <w:highlight w:val="none"/>
                <w:vertAlign w:val="baseline"/>
                <w:lang w:val="en-US" w:eastAsia="zh-CN" w:bidi="ar-SA"/>
              </w:rPr>
              <w:t>四</w:t>
            </w:r>
            <w:r>
              <w:rPr>
                <w:rFonts w:hint="eastAsia" w:ascii="宋体" w:hAnsi="宋体" w:eastAsia="宋体" w:cs="宋体"/>
                <w:i w:val="0"/>
                <w:iCs w:val="0"/>
                <w:color w:val="auto"/>
                <w:kern w:val="2"/>
                <w:sz w:val="21"/>
                <w:szCs w:val="21"/>
                <w:highlight w:val="none"/>
                <w:vertAlign w:val="baseline"/>
                <w:lang w:val="zh-TW" w:eastAsia="zh-CN" w:bidi="ar-SA"/>
              </w:rPr>
              <w:t>部分 采购需求”。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CN" w:bidi="ar-SA"/>
              </w:rPr>
              <w:t>项目实施地点：</w:t>
            </w:r>
            <w:r>
              <w:rPr>
                <w:rFonts w:hint="eastAsia" w:ascii="宋体" w:hAnsi="宋体" w:eastAsia="宋体" w:cs="宋体"/>
                <w:i w:val="0"/>
                <w:iCs w:val="0"/>
                <w:color w:val="auto"/>
                <w:kern w:val="2"/>
                <w:sz w:val="21"/>
                <w:szCs w:val="21"/>
                <w:highlight w:val="none"/>
                <w:vertAlign w:val="baseline"/>
                <w:lang w:val="en-US" w:eastAsia="zh-CN" w:bidi="ar-SA"/>
              </w:rPr>
              <w:t>金华市浦江县</w:t>
            </w:r>
            <w:r>
              <w:rPr>
                <w:rFonts w:hint="eastAsia" w:ascii="宋体" w:hAnsi="宋体" w:eastAsia="宋体" w:cs="宋体"/>
                <w:i w:val="0"/>
                <w:iCs w:val="0"/>
                <w:color w:val="auto"/>
                <w:kern w:val="2"/>
                <w:sz w:val="21"/>
                <w:szCs w:val="21"/>
                <w:highlight w:val="none"/>
                <w:vertAlign w:val="baseline"/>
                <w:lang w:val="zh-TW"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w:t>
            </w:r>
            <w:r>
              <w:rPr>
                <w:rFonts w:hint="eastAsia" w:ascii="宋体" w:hAnsi="宋体" w:eastAsia="宋体" w:cs="宋体"/>
                <w:b/>
                <w:bCs/>
                <w:i w:val="0"/>
                <w:iCs w:val="0"/>
                <w:color w:val="auto"/>
                <w:kern w:val="2"/>
                <w:sz w:val="21"/>
                <w:szCs w:val="21"/>
                <w:highlight w:val="none"/>
                <w:vertAlign w:val="baseline"/>
                <w:lang w:val="en-US" w:eastAsia="zh-CN" w:bidi="ar-SA"/>
              </w:rPr>
              <w:t>预算</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CN" w:bidi="ar-SA"/>
              </w:rPr>
              <w:t>采购预算：</w:t>
            </w:r>
            <w:r>
              <w:rPr>
                <w:rFonts w:hint="eastAsia" w:ascii="宋体" w:hAnsi="宋体" w:eastAsia="宋体" w:cs="宋体"/>
                <w:i w:val="0"/>
                <w:iCs w:val="0"/>
                <w:color w:val="auto"/>
                <w:kern w:val="2"/>
                <w:sz w:val="21"/>
                <w:szCs w:val="21"/>
                <w:highlight w:val="none"/>
                <w:vertAlign w:val="baseline"/>
                <w:lang w:val="en-US" w:eastAsia="zh-CN" w:bidi="ar-SA"/>
              </w:rPr>
              <w:t>1939000元，</w:t>
            </w:r>
            <w:r>
              <w:rPr>
                <w:rFonts w:hint="eastAsia" w:ascii="宋体" w:hAnsi="宋体" w:eastAsia="宋体" w:cs="宋体"/>
                <w:i w:val="0"/>
                <w:iCs w:val="0"/>
                <w:color w:val="auto"/>
                <w:kern w:val="2"/>
                <w:sz w:val="21"/>
                <w:szCs w:val="21"/>
                <w:highlight w:val="none"/>
                <w:vertAlign w:val="baseline"/>
                <w:lang w:val="zh-TW" w:eastAsia="zh-CN" w:bidi="ar-SA"/>
              </w:rPr>
              <w:t>最高限价：</w:t>
            </w:r>
            <w:r>
              <w:rPr>
                <w:rFonts w:hint="eastAsia" w:ascii="宋体" w:hAnsi="宋体" w:eastAsia="宋体" w:cs="宋体"/>
                <w:i w:val="0"/>
                <w:iCs w:val="0"/>
                <w:color w:val="auto"/>
                <w:kern w:val="2"/>
                <w:sz w:val="21"/>
                <w:szCs w:val="21"/>
                <w:highlight w:val="none"/>
                <w:vertAlign w:val="baseline"/>
                <w:lang w:val="en-US" w:eastAsia="zh-CN" w:bidi="ar-SA"/>
              </w:rPr>
              <w:t>960000元。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采购邀请方式</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pacing w:line="360" w:lineRule="auto"/>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发布公告邀请</w:t>
            </w:r>
            <w:r>
              <w:rPr>
                <w:rFonts w:hint="eastAsia" w:asciiTheme="minorEastAsia" w:hAnsiTheme="minorEastAsia" w:eastAsiaTheme="minorEastAsia" w:cstheme="minorEastAsia"/>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名称：浦江县妇幼保健院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地址：浦阳镇环城东路57号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 xml:space="preserve">项目联系人（询问）：方先生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 xml:space="preserve">项目联系方式（询问）：13735719985 </w:t>
            </w:r>
            <w:r>
              <w:rPr>
                <w:rFonts w:hint="eastAsia" w:ascii="宋体" w:hAnsi="宋体" w:eastAsia="宋体" w:cs="宋体"/>
                <w:i w:val="0"/>
                <w:iCs w:val="0"/>
                <w:color w:val="auto"/>
                <w:kern w:val="2"/>
                <w:sz w:val="21"/>
                <w:szCs w:val="21"/>
                <w:highlight w:val="none"/>
                <w:vertAlign w:val="baseline"/>
                <w:lang w:val="en-US"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采购代理机构</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名称：科信联合工程咨询有限公司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地址：浦江县农批市场A1-213</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项目联系人（询问）：金女士</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TW" w:bidi="ar-SA"/>
              </w:rPr>
            </w:pPr>
            <w:r>
              <w:rPr>
                <w:rFonts w:hint="eastAsia" w:ascii="宋体" w:hAnsi="宋体" w:eastAsia="宋体" w:cs="宋体"/>
                <w:i w:val="0"/>
                <w:iCs w:val="0"/>
                <w:color w:val="auto"/>
                <w:kern w:val="2"/>
                <w:sz w:val="21"/>
                <w:szCs w:val="21"/>
                <w:highlight w:val="none"/>
                <w:vertAlign w:val="baseline"/>
                <w:lang w:val="en-US" w:eastAsia="zh-CN" w:bidi="ar-SA"/>
              </w:rPr>
              <w:t>项目联系方式（询问）：0579-84123833、13456323069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电子交易平台</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sz w:val="21"/>
                <w:szCs w:val="21"/>
                <w:highlight w:val="none"/>
                <w:lang w:val="en-US" w:eastAsia="zh-CN"/>
              </w:rPr>
              <w:t>浙江政府采购网政府采购云平台（政采云平台）（www.zcygov.cn）。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资格</w:t>
            </w:r>
            <w:r>
              <w:rPr>
                <w:rFonts w:hint="eastAsia" w:ascii="宋体" w:hAnsi="宋体" w:eastAsia="宋体" w:cs="宋体"/>
                <w:b/>
                <w:bCs/>
                <w:i w:val="0"/>
                <w:iCs w:val="0"/>
                <w:color w:val="auto"/>
                <w:kern w:val="2"/>
                <w:sz w:val="21"/>
                <w:szCs w:val="21"/>
                <w:highlight w:val="none"/>
                <w:vertAlign w:val="baseline"/>
                <w:lang w:val="en-US" w:eastAsia="zh-CN" w:bidi="ar-SA"/>
              </w:rPr>
              <w:t>条件</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zh-TW" w:eastAsia="zh-TW" w:bidi="ar-SA"/>
              </w:rPr>
            </w:pPr>
            <w:r>
              <w:rPr>
                <w:rFonts w:hint="eastAsia" w:ascii="宋体" w:hAnsi="宋体" w:eastAsia="宋体" w:cs="宋体"/>
                <w:b w:val="0"/>
                <w:bCs w:val="0"/>
                <w:i w:val="0"/>
                <w:iCs w:val="0"/>
                <w:color w:val="auto"/>
                <w:kern w:val="2"/>
                <w:sz w:val="21"/>
                <w:szCs w:val="21"/>
                <w:highlight w:val="none"/>
                <w:vertAlign w:val="baseline"/>
                <w:lang w:val="zh-TW" w:eastAsia="zh-TW" w:bidi="ar-SA"/>
              </w:rPr>
              <w:t>1</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eastAsia" w:ascii="宋体" w:hAnsi="宋体" w:eastAsia="宋体" w:cs="宋体"/>
                <w:b w:val="0"/>
                <w:bCs w:val="0"/>
                <w:i w:val="0"/>
                <w:iCs w:val="0"/>
                <w:color w:val="auto"/>
                <w:kern w:val="2"/>
                <w:sz w:val="21"/>
                <w:szCs w:val="21"/>
                <w:highlight w:val="none"/>
                <w:vertAlign w:val="baseline"/>
                <w:lang w:val="zh-TW" w:eastAsia="zh-TW" w:bidi="ar-SA"/>
              </w:rPr>
              <w:t>满足《中华人民共和国政府采购法》第二十二条规定；未被“信用中国”（www.creditchina.gov.cn)、中国政府采购网（www.ccgp.gov.cn）列入失信被执行人、</w:t>
            </w:r>
            <w:r>
              <w:rPr>
                <w:rFonts w:hint="eastAsia" w:ascii="宋体" w:hAnsi="宋体" w:eastAsia="宋体" w:cs="宋体"/>
                <w:b w:val="0"/>
                <w:bCs w:val="0"/>
                <w:i w:val="0"/>
                <w:iCs w:val="0"/>
                <w:color w:val="auto"/>
                <w:kern w:val="2"/>
                <w:sz w:val="21"/>
                <w:szCs w:val="21"/>
                <w:highlight w:val="none"/>
                <w:vertAlign w:val="baseline"/>
                <w:lang w:val="zh-TW" w:eastAsia="zh-CN" w:bidi="ar-SA"/>
              </w:rPr>
              <w:t>重大税收违法失信主体</w:t>
            </w:r>
            <w:r>
              <w:rPr>
                <w:rFonts w:hint="eastAsia" w:ascii="宋体" w:hAnsi="宋体" w:eastAsia="宋体" w:cs="宋体"/>
                <w:b w:val="0"/>
                <w:bCs w:val="0"/>
                <w:i w:val="0"/>
                <w:iCs w:val="0"/>
                <w:color w:val="auto"/>
                <w:kern w:val="2"/>
                <w:sz w:val="21"/>
                <w:szCs w:val="21"/>
                <w:highlight w:val="none"/>
                <w:vertAlign w:val="baseline"/>
                <w:lang w:val="zh-TW" w:eastAsia="zh-TW" w:bidi="ar-SA"/>
              </w:rPr>
              <w:t>、政府采购严重违法失信行为记录名单。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zh-TW" w:eastAsia="zh-TW" w:bidi="ar-SA"/>
              </w:rPr>
            </w:pPr>
            <w:r>
              <w:rPr>
                <w:rFonts w:hint="eastAsia" w:ascii="宋体" w:hAnsi="宋体" w:eastAsia="宋体" w:cs="宋体"/>
                <w:b w:val="0"/>
                <w:bCs w:val="0"/>
                <w:i w:val="0"/>
                <w:iCs w:val="0"/>
                <w:color w:val="auto"/>
                <w:kern w:val="2"/>
                <w:sz w:val="21"/>
                <w:szCs w:val="21"/>
                <w:highlight w:val="none"/>
                <w:vertAlign w:val="baseline"/>
                <w:lang w:val="zh-TW" w:eastAsia="zh-TW" w:bidi="ar-SA"/>
              </w:rPr>
              <w:t>2</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eastAsia" w:ascii="宋体" w:hAnsi="宋体" w:eastAsia="宋体" w:cs="宋体"/>
                <w:b w:val="0"/>
                <w:bCs w:val="0"/>
                <w:i w:val="0"/>
                <w:iCs w:val="0"/>
                <w:color w:val="auto"/>
                <w:kern w:val="2"/>
                <w:sz w:val="21"/>
                <w:szCs w:val="21"/>
                <w:highlight w:val="none"/>
                <w:vertAlign w:val="baseline"/>
                <w:lang w:val="zh-TW" w:eastAsia="zh-TW" w:bidi="ar-SA"/>
              </w:rPr>
              <w:t>落实政府采购政策需满足的资格要求：</w:t>
            </w:r>
            <w:r>
              <w:rPr>
                <w:rFonts w:hint="eastAsia" w:asciiTheme="minorEastAsia" w:hAnsiTheme="minorEastAsia" w:eastAsiaTheme="minorEastAsia" w:cstheme="minorEastAsia"/>
                <w:snapToGrid w:val="0"/>
                <w:color w:val="auto"/>
                <w:kern w:val="28"/>
                <w:sz w:val="21"/>
                <w:szCs w:val="21"/>
                <w:highlight w:val="none"/>
              </w:rPr>
              <w:t>本项目专门面向中小企业采购，服务全部由符合政策要求的中小企业承接</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w:t>
            </w:r>
          </w:p>
          <w:p>
            <w:pPr>
              <w:spacing w:line="360" w:lineRule="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zh-TW" w:eastAsia="zh-TW" w:bidi="ar-SA"/>
              </w:rPr>
              <w:t>3</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eastAsia" w:ascii="宋体" w:hAnsi="宋体" w:eastAsia="宋体" w:cs="宋体"/>
                <w:b w:val="0"/>
                <w:bCs w:val="0"/>
                <w:i w:val="0"/>
                <w:iCs w:val="0"/>
                <w:color w:val="auto"/>
                <w:kern w:val="2"/>
                <w:sz w:val="21"/>
                <w:szCs w:val="21"/>
                <w:highlight w:val="none"/>
                <w:vertAlign w:val="baseline"/>
                <w:lang w:val="zh-TW" w:eastAsia="zh-TW" w:bidi="ar-SA"/>
              </w:rPr>
              <w:t>本项目的特定资格要求：</w:t>
            </w:r>
            <w:r>
              <w:rPr>
                <w:rFonts w:hint="eastAsia" w:ascii="宋体" w:hAnsi="宋体" w:eastAsia="宋体" w:cs="宋体"/>
                <w:color w:val="auto"/>
                <w:sz w:val="21"/>
                <w:szCs w:val="21"/>
                <w:highlight w:val="none"/>
                <w:lang w:val="en-US" w:eastAsia="zh-CN"/>
              </w:rPr>
              <w:t>无</w:t>
            </w:r>
            <w:r>
              <w:rPr>
                <w:rFonts w:hint="eastAsia" w:ascii="宋体" w:hAnsi="宋体" w:eastAsia="宋体" w:cs="宋体"/>
                <w:b w:val="0"/>
                <w:bCs w:val="0"/>
                <w:i w:val="0"/>
                <w:iCs w:val="0"/>
                <w:color w:val="auto"/>
                <w:kern w:val="2"/>
                <w:sz w:val="21"/>
                <w:szCs w:val="21"/>
                <w:highlight w:val="none"/>
                <w:vertAlign w:val="baseline"/>
                <w:lang w:val="en-US" w:eastAsia="zh-CN" w:bidi="ar-SA"/>
              </w:rPr>
              <w:t>。</w:t>
            </w:r>
          </w:p>
          <w:p>
            <w:pPr>
              <w:spacing w:line="360" w:lineRule="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资格审查资料：相关证件等复印件或扫描件，投标声明书（格式附后），资格承诺函（格式附后）。</w:t>
            </w:r>
          </w:p>
          <w:p>
            <w:pPr>
              <w:spacing w:line="360" w:lineRule="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bCs/>
                <w:color w:val="auto"/>
                <w:sz w:val="21"/>
                <w:szCs w:val="21"/>
                <w:highlight w:val="none"/>
              </w:rPr>
              <w:t>注：如联合体参加投标的，另须提供联合体协议书，并联合体各方均须提供相关证件等复印件或扫描件，投标声明书（格式附后），资格承诺函（格式附后）。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联合体</w:t>
            </w:r>
          </w:p>
        </w:tc>
        <w:tc>
          <w:tcPr>
            <w:tcW w:w="676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Theme="minorEastAsia" w:hAnsiTheme="minorEastAsia" w:eastAsiaTheme="minorEastAsia" w:cstheme="minorEastAsia"/>
                <w:b/>
                <w:bCs w:val="0"/>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val="0"/>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b/>
                <w:bCs w:val="0"/>
                <w:i w:val="0"/>
                <w:iCs w:val="0"/>
                <w:color w:val="auto"/>
                <w:kern w:val="2"/>
                <w:sz w:val="21"/>
                <w:szCs w:val="21"/>
                <w:highlight w:val="none"/>
                <w:vertAlign w:val="baseline"/>
                <w:lang w:val="en-US" w:eastAsia="zh-CN" w:bidi="ar-SA"/>
              </w:rPr>
              <w:t>本项目不接受联合体投标。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Theme="minorEastAsia" w:hAnsiTheme="minorEastAsia" w:eastAsiaTheme="minorEastAsia" w:cstheme="minorEastAsia"/>
                <w:b w:val="0"/>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val="0"/>
                <w:bCs/>
                <w:i w:val="0"/>
                <w:iCs w:val="0"/>
                <w:color w:val="auto"/>
                <w:kern w:val="2"/>
                <w:sz w:val="21"/>
                <w:szCs w:val="21"/>
                <w:highlight w:val="none"/>
                <w:vertAlign w:val="baseline"/>
                <w:lang w:val="en-US" w:eastAsia="zh-CN" w:bidi="ar-SA"/>
              </w:rPr>
              <w:sym w:font="Wingdings" w:char="00A8"/>
            </w:r>
            <w:r>
              <w:rPr>
                <w:rFonts w:hint="eastAsia" w:asciiTheme="minorEastAsia" w:hAnsiTheme="minorEastAsia" w:eastAsiaTheme="minorEastAsia" w:cstheme="minorEastAsia"/>
                <w:b w:val="0"/>
                <w:bCs/>
                <w:i w:val="0"/>
                <w:iCs w:val="0"/>
                <w:color w:val="auto"/>
                <w:kern w:val="2"/>
                <w:sz w:val="21"/>
                <w:szCs w:val="21"/>
                <w:highlight w:val="none"/>
                <w:vertAlign w:val="baseline"/>
                <w:lang w:val="en-US" w:eastAsia="zh-CN" w:bidi="ar-SA"/>
              </w:rPr>
              <w:t>本项目接受联合体投标。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如组成联合体参与投标的，由联合体牵头人代表联合体办理投标事宜（除招标文件特别注明外，其余投标文件中的盖章、签字要求，均指由联合体牵头人单位进行盖章、签字），联合体牵头人在投标文件中的所有承诺均代表了联合体各成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val="0"/>
                <w:i w:val="0"/>
                <w:iCs w:val="0"/>
                <w:color w:val="auto"/>
                <w:kern w:val="10"/>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如投标人组成联合体中标的，在项目实施中，采购人将直接向联合体牵头人支付项目预付款、项目进度款和项目结算款等。联合体各方请自行协议各方的权利、义务。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磋商文件获取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i w:val="0"/>
                <w:iCs w:val="0"/>
                <w:color w:val="auto"/>
                <w:kern w:val="10"/>
                <w:sz w:val="21"/>
                <w:szCs w:val="21"/>
                <w:highlight w:val="none"/>
                <w:lang w:val="en-US" w:eastAsia="zh-CN" w:bidi="ar-SA"/>
              </w:rPr>
            </w:pPr>
            <w:r>
              <w:rPr>
                <w:rFonts w:hint="eastAsia" w:ascii="宋体" w:hAnsi="宋体" w:eastAsia="宋体" w:cs="宋体"/>
                <w:b/>
                <w:bCs w:val="0"/>
                <w:i w:val="0"/>
                <w:iCs w:val="0"/>
                <w:color w:val="auto"/>
                <w:kern w:val="10"/>
                <w:sz w:val="21"/>
                <w:szCs w:val="21"/>
                <w:highlight w:val="none"/>
                <w:lang w:val="en-US" w:eastAsia="zh-CN" w:bidi="ar-SA"/>
              </w:rPr>
              <w:t>获取方式：</w:t>
            </w:r>
            <w:r>
              <w:rPr>
                <w:rFonts w:hint="eastAsia" w:ascii="宋体" w:hAnsi="宋体" w:eastAsia="宋体" w:cs="宋体"/>
                <w:i w:val="0"/>
                <w:iCs w:val="0"/>
                <w:color w:val="auto"/>
                <w:kern w:val="2"/>
                <w:sz w:val="21"/>
                <w:szCs w:val="21"/>
                <w:highlight w:val="none"/>
                <w:lang w:val="en-US" w:eastAsia="zh-CN" w:bidi="ar-SA"/>
              </w:rPr>
              <w:t>政采云平台（www.zcygov.cn）用户登录-项目采购-获取采购文件-申请完成-下载文件</w:t>
            </w:r>
            <w:r>
              <w:rPr>
                <w:rFonts w:hint="eastAsia" w:ascii="宋体" w:hAnsi="宋体" w:eastAsia="宋体" w:cs="宋体"/>
                <w:b w:val="0"/>
                <w:bCs/>
                <w:i w:val="0"/>
                <w:iCs w:val="0"/>
                <w:color w:val="auto"/>
                <w:kern w:val="1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i w:val="0"/>
                <w:iCs w:val="0"/>
                <w:color w:val="auto"/>
                <w:kern w:val="10"/>
                <w:sz w:val="21"/>
                <w:szCs w:val="21"/>
                <w:highlight w:val="none"/>
                <w:lang w:val="en-US" w:eastAsia="zh-CN" w:bidi="ar-SA"/>
              </w:rPr>
            </w:pPr>
            <w:r>
              <w:rPr>
                <w:rFonts w:hint="eastAsia" w:ascii="宋体" w:hAnsi="宋体" w:eastAsia="宋体" w:cs="宋体"/>
                <w:b/>
                <w:bCs w:val="0"/>
                <w:i w:val="0"/>
                <w:iCs w:val="0"/>
                <w:color w:val="auto"/>
                <w:kern w:val="10"/>
                <w:sz w:val="21"/>
                <w:szCs w:val="21"/>
                <w:highlight w:val="none"/>
                <w:lang w:val="en-US" w:eastAsia="zh-CN" w:bidi="ar-SA"/>
              </w:rPr>
              <w:t>获取状态：</w:t>
            </w:r>
            <w:r>
              <w:rPr>
                <w:rFonts w:hint="eastAsia" w:ascii="宋体" w:hAnsi="宋体" w:eastAsia="宋体" w:cs="宋体"/>
                <w:i w:val="0"/>
                <w:iCs w:val="0"/>
                <w:color w:val="auto"/>
                <w:kern w:val="2"/>
                <w:sz w:val="21"/>
                <w:szCs w:val="21"/>
                <w:highlight w:val="none"/>
                <w:lang w:val="en-US" w:eastAsia="zh-CN" w:bidi="ar-SA"/>
              </w:rPr>
              <w:t>政采云平台（www.zcygov.cn）</w:t>
            </w:r>
            <w:r>
              <w:rPr>
                <w:rFonts w:hint="eastAsia" w:ascii="宋体" w:hAnsi="宋体" w:eastAsia="宋体" w:cs="宋体"/>
                <w:b w:val="0"/>
                <w:bCs/>
                <w:i w:val="0"/>
                <w:iCs w:val="0"/>
                <w:color w:val="auto"/>
                <w:kern w:val="10"/>
                <w:sz w:val="21"/>
                <w:szCs w:val="21"/>
                <w:highlight w:val="none"/>
                <w:lang w:val="en-US" w:eastAsia="zh-CN" w:bidi="ar-SA"/>
              </w:rPr>
              <w:t>用户登录-项目采购-获取采购文件-已申请-状态。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答疑会或</w:t>
            </w:r>
            <w:r>
              <w:rPr>
                <w:rFonts w:hint="eastAsia" w:ascii="宋体" w:hAnsi="宋体" w:eastAsia="宋体" w:cs="宋体"/>
                <w:b/>
                <w:bCs/>
                <w:i w:val="0"/>
                <w:iCs w:val="0"/>
                <w:color w:val="auto"/>
                <w:kern w:val="2"/>
                <w:sz w:val="21"/>
                <w:szCs w:val="21"/>
                <w:highlight w:val="none"/>
                <w:vertAlign w:val="baseline"/>
                <w:lang w:val="zh-TW" w:eastAsia="zh-CN" w:bidi="ar-SA"/>
              </w:rPr>
              <w:t>现场踏勘</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不组织。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组织，时间为：/年/月/日至/年/月/日（上午/至下午/），联系人：/，联系方式：/。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报价要求</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有关本项目实施所需的服务、调查取证、食宿、交通、对帐、报告编制、管理费、利润、保险、税金、风险费、技术指导、服务费、招标代理费、其他费用等完成招标内容及要求所提供的服务过程中涉及的一切费用（含税费）均计入最后报价。《最后报价一览表》是报价的唯一载体。响应文件中价格全部采用人民币报价。磋商文件未列明，而供应商认为必需的费用也需列入最后报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最后报价出现下列情形的，响应无效：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▲出现不是唯一的、有选择性最后报价的；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▲最后报价高于本项目采购预算的；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▲最后报价明显低于其他供应商的最后报价，有可能影响产品质量或者不能诚信履约，且未能按要求提供书面说明或者提交相关说明材料，不能说明其报价合理性的；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▲《最后报价一览表》填写不完整或字迹不能辨认或有漏项的；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▲供应商对根据修正原则修正后的报价不确认的。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服务期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从合同签订之日起至整体工程结算审核完成为止。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付款方式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签订合同并具备实施条件后7个工作日内，采购人凭发票向中标人支付合同总价的40%作为预付款（中标人需出具同金额预付款保函。如中标人明确表示无需预付款或者主动要求降低预付款比例的，采购人可不支付或减少预付款支付比例），</w:t>
            </w:r>
            <w:r>
              <w:rPr>
                <w:rFonts w:hint="eastAsia" w:asciiTheme="minorEastAsia" w:hAnsiTheme="minorEastAsia" w:eastAsiaTheme="minorEastAsia" w:cstheme="minorEastAsia"/>
                <w:color w:val="auto"/>
                <w:sz w:val="21"/>
                <w:szCs w:val="21"/>
                <w:highlight w:val="none"/>
                <w:lang w:val="zh-CN"/>
              </w:rPr>
              <w:t>项目所有主体结构结顶，</w:t>
            </w:r>
            <w:r>
              <w:rPr>
                <w:rFonts w:hint="eastAsia" w:asciiTheme="minorEastAsia" w:hAnsiTheme="minorEastAsia" w:eastAsiaTheme="minorEastAsia" w:cstheme="minorEastAsia"/>
                <w:color w:val="auto"/>
                <w:sz w:val="21"/>
                <w:szCs w:val="21"/>
                <w:highlight w:val="none"/>
              </w:rPr>
              <w:t>支付至暂定合同价</w:t>
            </w:r>
            <w:r>
              <w:rPr>
                <w:rFonts w:hint="eastAsia" w:asciiTheme="minorEastAsia" w:hAnsiTheme="minorEastAsia" w:eastAsiaTheme="minorEastAsia" w:cstheme="minorEastAsia"/>
                <w:color w:val="auto"/>
                <w:sz w:val="21"/>
                <w:szCs w:val="21"/>
                <w:highlight w:val="none"/>
                <w:lang w:val="zh-CN"/>
              </w:rPr>
              <w:t>的48%；</w:t>
            </w:r>
            <w:r>
              <w:rPr>
                <w:rFonts w:hint="eastAsia" w:asciiTheme="minorEastAsia" w:hAnsiTheme="minorEastAsia" w:eastAsiaTheme="minorEastAsia" w:cstheme="minorEastAsia"/>
                <w:color w:val="auto"/>
                <w:sz w:val="21"/>
                <w:szCs w:val="21"/>
                <w:highlight w:val="none"/>
              </w:rPr>
              <w:t>项目工程全部完工，支付至暂定合同价</w:t>
            </w:r>
            <w:r>
              <w:rPr>
                <w:rFonts w:hint="eastAsia" w:asciiTheme="minorEastAsia" w:hAnsiTheme="minorEastAsia" w:eastAsiaTheme="minorEastAsia" w:cstheme="minorEastAsia"/>
                <w:color w:val="auto"/>
                <w:sz w:val="21"/>
                <w:szCs w:val="21"/>
                <w:highlight w:val="none"/>
                <w:lang w:val="zh-CN"/>
              </w:rPr>
              <w:t>的</w:t>
            </w:r>
            <w:r>
              <w:rPr>
                <w:rFonts w:hint="eastAsia" w:asciiTheme="minorEastAsia" w:hAnsiTheme="minorEastAsia" w:eastAsiaTheme="minorEastAsia" w:cstheme="minorEastAsia"/>
                <w:color w:val="auto"/>
                <w:sz w:val="21"/>
                <w:szCs w:val="21"/>
                <w:highlight w:val="none"/>
                <w:lang w:val="en-US" w:eastAsia="zh-CN"/>
              </w:rPr>
              <w:t>60%</w:t>
            </w:r>
            <w:r>
              <w:rPr>
                <w:rFonts w:hint="eastAsia" w:asciiTheme="minorEastAsia" w:hAnsiTheme="minorEastAsia" w:eastAsiaTheme="minorEastAsia" w:cstheme="minorEastAsia"/>
                <w:color w:val="auto"/>
                <w:sz w:val="21"/>
                <w:szCs w:val="21"/>
                <w:highlight w:val="none"/>
                <w:lang w:val="zh-CN"/>
              </w:rPr>
              <w:t>；工程竣工验收合格后，支付</w:t>
            </w:r>
            <w:r>
              <w:rPr>
                <w:rFonts w:hint="eastAsia" w:asciiTheme="minorEastAsia" w:hAnsiTheme="minorEastAsia" w:eastAsiaTheme="minorEastAsia" w:cstheme="minorEastAsia"/>
                <w:color w:val="auto"/>
                <w:sz w:val="21"/>
                <w:szCs w:val="21"/>
                <w:highlight w:val="none"/>
              </w:rPr>
              <w:t>暂定</w:t>
            </w:r>
            <w:r>
              <w:rPr>
                <w:rFonts w:hint="eastAsia" w:asciiTheme="minorEastAsia" w:hAnsiTheme="minorEastAsia" w:eastAsiaTheme="minorEastAsia" w:cstheme="minorEastAsia"/>
                <w:color w:val="auto"/>
                <w:sz w:val="21"/>
                <w:szCs w:val="21"/>
                <w:highlight w:val="none"/>
                <w:lang w:val="zh-CN"/>
              </w:rPr>
              <w:t>至合同价的</w:t>
            </w:r>
            <w:r>
              <w:rPr>
                <w:rFonts w:hint="eastAsia" w:asciiTheme="minorEastAsia" w:hAnsiTheme="minorEastAsia" w:eastAsiaTheme="minorEastAsia" w:cstheme="minorEastAsia"/>
                <w:color w:val="auto"/>
                <w:sz w:val="21"/>
                <w:szCs w:val="21"/>
                <w:highlight w:val="none"/>
              </w:rPr>
              <w:t>80</w:t>
            </w:r>
            <w:r>
              <w:rPr>
                <w:rFonts w:hint="eastAsia" w:asciiTheme="minorEastAsia" w:hAnsiTheme="minorEastAsia" w:eastAsiaTheme="minorEastAsia" w:cstheme="minorEastAsia"/>
                <w:color w:val="auto"/>
                <w:sz w:val="21"/>
                <w:szCs w:val="21"/>
                <w:highlight w:val="none"/>
                <w:lang w:val="zh-CN"/>
              </w:rPr>
              <w:t>%；工程结算审核完成后并经抽审（如有）误差率在2%以内的，支付至以本项目全过程造价咨询服务范围内的所有施工</w:t>
            </w:r>
            <w:r>
              <w:rPr>
                <w:rFonts w:hint="eastAsia" w:asciiTheme="minorEastAsia" w:hAnsiTheme="minorEastAsia" w:eastAsiaTheme="minorEastAsia" w:cstheme="minorEastAsia"/>
                <w:color w:val="auto"/>
                <w:sz w:val="21"/>
                <w:szCs w:val="21"/>
                <w:highlight w:val="none"/>
                <w:lang w:val="en-US" w:eastAsia="zh-CN"/>
              </w:rPr>
              <w:t>工程</w:t>
            </w:r>
            <w:r>
              <w:rPr>
                <w:rFonts w:hint="eastAsia" w:asciiTheme="minorEastAsia" w:hAnsiTheme="minorEastAsia" w:eastAsiaTheme="minorEastAsia" w:cstheme="minorEastAsia"/>
                <w:color w:val="auto"/>
                <w:sz w:val="21"/>
                <w:szCs w:val="21"/>
                <w:highlight w:val="none"/>
                <w:lang w:val="zh-CN"/>
              </w:rPr>
              <w:t>（包括总包及各项分包）的</w:t>
            </w:r>
            <w:r>
              <w:rPr>
                <w:rFonts w:hint="eastAsia" w:asciiTheme="minorEastAsia" w:hAnsiTheme="minorEastAsia" w:eastAsiaTheme="minorEastAsia" w:cstheme="minorEastAsia"/>
                <w:color w:val="auto"/>
                <w:sz w:val="21"/>
                <w:szCs w:val="21"/>
                <w:highlight w:val="none"/>
              </w:rPr>
              <w:t>工程竣工结算审核</w:t>
            </w:r>
            <w:r>
              <w:rPr>
                <w:rFonts w:hint="eastAsia" w:asciiTheme="minorEastAsia" w:hAnsiTheme="minorEastAsia" w:eastAsiaTheme="minorEastAsia" w:cstheme="minorEastAsia"/>
                <w:color w:val="auto"/>
                <w:sz w:val="21"/>
                <w:szCs w:val="21"/>
                <w:highlight w:val="none"/>
                <w:lang w:val="en-US" w:eastAsia="zh-CN"/>
              </w:rPr>
              <w:t>后的造价</w:t>
            </w:r>
            <w:r>
              <w:rPr>
                <w:rFonts w:hint="eastAsia" w:asciiTheme="minorEastAsia" w:hAnsiTheme="minorEastAsia" w:eastAsiaTheme="minorEastAsia" w:cstheme="minorEastAsia"/>
                <w:color w:val="auto"/>
                <w:sz w:val="21"/>
                <w:szCs w:val="21"/>
                <w:highlight w:val="none"/>
                <w:lang w:val="zh-CN"/>
              </w:rPr>
              <w:t>之和作为计费基数计算出来的服务费的</w:t>
            </w:r>
            <w:r>
              <w:rPr>
                <w:rFonts w:hint="eastAsia" w:asciiTheme="minorEastAsia" w:hAnsiTheme="minorEastAsia" w:eastAsiaTheme="minorEastAsia" w:cstheme="minorEastAsia"/>
                <w:color w:val="auto"/>
                <w:sz w:val="21"/>
                <w:szCs w:val="21"/>
                <w:highlight w:val="none"/>
              </w:rPr>
              <w:t>100</w:t>
            </w:r>
            <w:r>
              <w:rPr>
                <w:rFonts w:hint="eastAsia" w:asciiTheme="minorEastAsia" w:hAnsiTheme="minorEastAsia" w:eastAsiaTheme="minorEastAsia" w:cstheme="minorEastAsia"/>
                <w:color w:val="auto"/>
                <w:sz w:val="21"/>
                <w:szCs w:val="21"/>
                <w:highlight w:val="none"/>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磋商有效期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lang w:val="en-US" w:eastAsia="zh-CN" w:bidi="ar-SA"/>
              </w:rPr>
              <w:t>自响应截止日起</w:t>
            </w:r>
            <w:r>
              <w:rPr>
                <w:rFonts w:hint="eastAsia" w:ascii="宋体" w:hAnsi="宋体" w:eastAsia="宋体" w:cs="宋体"/>
                <w:i w:val="0"/>
                <w:iCs w:val="0"/>
                <w:color w:val="auto"/>
                <w:kern w:val="2"/>
                <w:sz w:val="21"/>
                <w:szCs w:val="21"/>
                <w:highlight w:val="none"/>
                <w:u w:val="single"/>
                <w:lang w:val="en-US" w:eastAsia="zh-CN" w:bidi="ar-SA"/>
              </w:rPr>
              <w:t>90</w:t>
            </w:r>
            <w:r>
              <w:rPr>
                <w:rFonts w:hint="eastAsia" w:ascii="宋体" w:hAnsi="宋体" w:eastAsia="宋体" w:cs="宋体"/>
                <w:i w:val="0"/>
                <w:iCs w:val="0"/>
                <w:color w:val="auto"/>
                <w:kern w:val="2"/>
                <w:sz w:val="21"/>
                <w:szCs w:val="21"/>
                <w:highlight w:val="none"/>
                <w:lang w:val="en-US" w:eastAsia="zh-CN" w:bidi="ar-SA"/>
              </w:rPr>
              <w:t>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分包</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sym w:font="Wingdings" w:char="00FE"/>
            </w:r>
            <w:r>
              <w:rPr>
                <w:rFonts w:hint="eastAsia" w:asciiTheme="minorEastAsia" w:hAnsiTheme="minorEastAsia" w:eastAsiaTheme="minorEastAsia" w:cstheme="minorEastAsia"/>
                <w:color w:val="auto"/>
                <w:kern w:val="0"/>
                <w:sz w:val="21"/>
                <w:szCs w:val="21"/>
                <w:highlight w:val="none"/>
                <w:lang w:val="en-US" w:eastAsia="zh-CN" w:bidi="ar-SA"/>
              </w:rPr>
              <w:t>A</w:t>
            </w:r>
            <w:r>
              <w:rPr>
                <w:rFonts w:hint="eastAsia" w:asciiTheme="minorEastAsia" w:hAnsiTheme="minorEastAsia" w:eastAsiaTheme="minorEastAsia" w:cstheme="minorEastAsia"/>
                <w:color w:val="auto"/>
                <w:kern w:val="2"/>
                <w:sz w:val="21"/>
                <w:szCs w:val="21"/>
                <w:highlight w:val="none"/>
                <w:lang w:val="en-US" w:eastAsia="zh-CN" w:bidi="ar-SA"/>
              </w:rPr>
              <w:t>同意将非主体、非关键性的工作分包，须有相应资质和能力，并事前须得到采购人同意。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☐B</w:t>
            </w:r>
            <w:r>
              <w:rPr>
                <w:rFonts w:hint="eastAsia" w:asciiTheme="minorEastAsia" w:hAnsiTheme="minorEastAsia" w:eastAsiaTheme="minorEastAsia" w:cstheme="minorEastAsia"/>
                <w:color w:val="auto"/>
                <w:kern w:val="2"/>
                <w:sz w:val="21"/>
                <w:szCs w:val="21"/>
                <w:highlight w:val="none"/>
                <w:lang w:val="en-US" w:eastAsia="zh-CN" w:bidi="ar-SA"/>
              </w:rPr>
              <w:t>不同意分包。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19</w:t>
            </w:r>
          </w:p>
        </w:tc>
        <w:tc>
          <w:tcPr>
            <w:tcW w:w="12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响应文件的递交</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响应文件递交的截止时间：2024年4月29日14时30分</w:t>
            </w:r>
            <w:r>
              <w:rPr>
                <w:rFonts w:hint="default" w:ascii="宋体" w:hAnsi="宋体" w:eastAsia="宋体" w:cs="宋体"/>
                <w:i w:val="0"/>
                <w:iCs w:val="0"/>
                <w:color w:val="auto"/>
                <w:kern w:val="2"/>
                <w:sz w:val="21"/>
                <w:szCs w:val="21"/>
                <w:highlight w:val="none"/>
                <w:vertAlign w:val="baseline"/>
                <w:lang w:val="en-US" w:eastAsia="zh-CN" w:bidi="ar-SA"/>
              </w:rPr>
              <w:t>（北京时间）</w:t>
            </w:r>
            <w:r>
              <w:rPr>
                <w:rFonts w:hint="eastAsia" w:ascii="宋体" w:hAnsi="宋体" w:eastAsia="宋体" w:cs="宋体"/>
                <w:i w:val="0"/>
                <w:iCs w:val="0"/>
                <w:color w:val="auto"/>
                <w:kern w:val="2"/>
                <w:sz w:val="21"/>
                <w:szCs w:val="21"/>
                <w:highlight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递交方式：</w:t>
            </w:r>
            <w:r>
              <w:rPr>
                <w:rFonts w:hint="eastAsia" w:ascii="宋体" w:hAnsi="宋体" w:eastAsia="宋体" w:cs="宋体"/>
                <w:b/>
                <w:bCs/>
                <w:i w:val="0"/>
                <w:iCs w:val="0"/>
                <w:color w:val="auto"/>
                <w:kern w:val="2"/>
                <w:sz w:val="21"/>
                <w:szCs w:val="21"/>
                <w:highlight w:val="none"/>
                <w:vertAlign w:val="baseline"/>
                <w:lang w:val="en-US" w:eastAsia="zh-CN" w:bidi="ar-SA"/>
              </w:rPr>
              <w:t>响应截止时间前成功上传至电子交易平台。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p>
        </w:tc>
        <w:tc>
          <w:tcPr>
            <w:tcW w:w="12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电子备份响应文件的递交：</w:t>
            </w:r>
            <w:r>
              <w:rPr>
                <w:rFonts w:hint="eastAsia" w:ascii="宋体" w:hAnsi="宋体" w:eastAsia="宋体" w:cs="宋体"/>
                <w:i w:val="0"/>
                <w:iCs w:val="0"/>
                <w:color w:val="auto"/>
                <w:kern w:val="2"/>
                <w:sz w:val="21"/>
                <w:szCs w:val="21"/>
                <w:highlight w:val="none"/>
                <w:vertAlign w:val="baseline"/>
                <w:lang w:val="en-US" w:eastAsia="zh-CN" w:bidi="ar-SA"/>
              </w:rPr>
              <w:t>供应商如需要递交备份响应文件（后缀格式为.bfbs）的，请将</w:t>
            </w:r>
            <w:r>
              <w:rPr>
                <w:rFonts w:hint="eastAsia" w:ascii="宋体" w:hAnsi="宋体" w:eastAsia="宋体" w:cs="宋体"/>
                <w:b/>
                <w:bCs/>
                <w:i w:val="0"/>
                <w:iCs w:val="0"/>
                <w:color w:val="auto"/>
                <w:kern w:val="2"/>
                <w:sz w:val="21"/>
                <w:szCs w:val="21"/>
                <w:highlight w:val="none"/>
                <w:vertAlign w:val="baseline"/>
                <w:lang w:val="en-US" w:eastAsia="zh-CN" w:bidi="ar-SA"/>
              </w:rPr>
              <w:t>u盘或DVD光盘形式</w:t>
            </w:r>
            <w:r>
              <w:rPr>
                <w:rFonts w:hint="eastAsia" w:ascii="宋体" w:hAnsi="宋体" w:eastAsia="宋体" w:cs="宋体"/>
                <w:i w:val="0"/>
                <w:iCs w:val="0"/>
                <w:color w:val="auto"/>
                <w:kern w:val="2"/>
                <w:sz w:val="21"/>
                <w:szCs w:val="21"/>
                <w:highlight w:val="none"/>
                <w:vertAlign w:val="baseline"/>
                <w:lang w:val="en-US" w:eastAsia="zh-CN" w:bidi="ar-SA"/>
              </w:rPr>
              <w:t>的备份响应文件密封包装后以邮寄形式递交。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邮寄地址：浙江省金华市浦江县农副产品批发交易市场A1幢213号科信，金女士收，联系方式：0579-84123833、13456323069，邮编：322200，逾期送达、未按指定地点送达或未密封将予以拒收。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截止签收时间：同响应文件递交的截止时间。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电子备份响应文件的密封：</w:t>
            </w:r>
            <w:r>
              <w:rPr>
                <w:rFonts w:hint="eastAsia" w:ascii="宋体" w:hAnsi="宋体" w:eastAsia="宋体" w:cs="宋体"/>
                <w:b/>
                <w:bCs/>
                <w:i w:val="0"/>
                <w:iCs w:val="0"/>
                <w:color w:val="auto"/>
                <w:kern w:val="2"/>
                <w:sz w:val="21"/>
                <w:szCs w:val="21"/>
                <w:highlight w:val="none"/>
                <w:vertAlign w:val="baseline"/>
                <w:lang w:val="en-US" w:eastAsia="zh-CN" w:bidi="ar-SA"/>
              </w:rPr>
              <w:t>外包装须注明项目名称、项目编号、响应截止时间并加盖公章。(联合体投标的，包装物封面需注明联合体投标，并注明联合体成员各方的名称和联合协议中约定的牵头人的名称)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未按要求密封和标注的电子备份响应文件，被遗漏、误拆是供应商的责任。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首次响应文件开启</w:t>
            </w:r>
          </w:p>
        </w:tc>
        <w:tc>
          <w:tcPr>
            <w:tcW w:w="67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时间：</w:t>
            </w:r>
            <w:r>
              <w:rPr>
                <w:rFonts w:hint="eastAsia" w:ascii="宋体" w:hAnsi="宋体" w:eastAsia="宋体" w:cs="宋体"/>
                <w:b/>
                <w:bCs/>
                <w:i w:val="0"/>
                <w:iCs w:val="0"/>
                <w:color w:val="auto"/>
                <w:kern w:val="2"/>
                <w:sz w:val="21"/>
                <w:szCs w:val="21"/>
                <w:highlight w:val="none"/>
                <w:u w:val="none"/>
                <w:lang w:val="en-US" w:eastAsia="zh-CN" w:bidi="ar-SA"/>
              </w:rPr>
              <w:t>2024年4月29日14时30分</w:t>
            </w:r>
            <w:r>
              <w:rPr>
                <w:rFonts w:hint="default" w:ascii="宋体" w:hAnsi="宋体" w:eastAsia="宋体" w:cs="宋体"/>
                <w:b/>
                <w:bCs/>
                <w:i w:val="0"/>
                <w:iCs w:val="0"/>
                <w:color w:val="auto"/>
                <w:kern w:val="2"/>
                <w:sz w:val="21"/>
                <w:szCs w:val="21"/>
                <w:highlight w:val="none"/>
                <w:u w:val="none"/>
                <w:lang w:val="en-US" w:eastAsia="zh-CN" w:bidi="ar-SA"/>
              </w:rPr>
              <w:t>（北京时间）</w:t>
            </w:r>
            <w:r>
              <w:rPr>
                <w:rFonts w:hint="eastAsia" w:ascii="宋体" w:hAnsi="宋体" w:eastAsia="宋体" w:cs="宋体"/>
                <w:b/>
                <w:bCs/>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地点：</w:t>
            </w:r>
            <w:r>
              <w:rPr>
                <w:rFonts w:hint="eastAsia" w:ascii="宋体" w:hAnsi="宋体" w:eastAsia="宋体" w:cs="宋体"/>
                <w:b w:val="0"/>
                <w:bCs w:val="0"/>
                <w:i w:val="0"/>
                <w:iCs w:val="0"/>
                <w:color w:val="auto"/>
                <w:kern w:val="2"/>
                <w:sz w:val="21"/>
                <w:szCs w:val="21"/>
                <w:highlight w:val="none"/>
                <w:lang w:val="en-US" w:eastAsia="zh-CN" w:bidi="ar-SA"/>
              </w:rPr>
              <w:t>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解密时间</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响应文件解密时间为首次响应文件开启后30分钟。（以电子交易平台设定时间为准）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解密失败的异常处理</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通过“政府采购云平台”上传提交的响应文件无法按时解密，供应商提供了电子备份响应文件的，以备份响应文件作为依据，否则视为响应文件撤回。响应文件已按时解密的，备份响应文件自动失效。供应商仅提交备份响应文件，没有在电子交易平台传输递交响应文件的，响应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响应文件未按时解密且未提供备份响应文件的，视为响应文件撤回，后果由供应商自行承担。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活动现场确认声明</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default" w:ascii="宋体" w:hAnsi="宋体" w:eastAsia="宋体" w:cs="宋体"/>
                <w:b w:val="0"/>
                <w:bCs w:val="0"/>
                <w:i w:val="0"/>
                <w:iCs w:val="0"/>
                <w:color w:val="auto"/>
                <w:kern w:val="2"/>
                <w:sz w:val="21"/>
                <w:szCs w:val="21"/>
                <w:highlight w:val="none"/>
                <w:vertAlign w:val="baseline"/>
                <w:lang w:val="en-US" w:eastAsia="zh-CN" w:bidi="ar-SA"/>
              </w:rPr>
              <w:t>供应商名单公布</w:t>
            </w:r>
            <w:r>
              <w:rPr>
                <w:rFonts w:hint="eastAsia" w:ascii="宋体" w:hAnsi="宋体" w:eastAsia="宋体" w:cs="宋体"/>
                <w:b w:val="0"/>
                <w:bCs w:val="0"/>
                <w:i w:val="0"/>
                <w:iCs w:val="0"/>
                <w:color w:val="auto"/>
                <w:kern w:val="2"/>
                <w:sz w:val="21"/>
                <w:szCs w:val="21"/>
                <w:highlight w:val="none"/>
                <w:vertAlign w:val="baseline"/>
                <w:lang w:val="en-US" w:eastAsia="zh-CN" w:bidi="ar-SA"/>
              </w:rPr>
              <w:t>后</w:t>
            </w:r>
            <w:r>
              <w:rPr>
                <w:rFonts w:hint="eastAsia" w:ascii="宋体" w:hAnsi="宋体" w:eastAsia="宋体" w:cs="宋体"/>
                <w:b/>
                <w:bCs/>
                <w:i w:val="0"/>
                <w:iCs w:val="0"/>
                <w:color w:val="auto"/>
                <w:kern w:val="2"/>
                <w:sz w:val="21"/>
                <w:szCs w:val="21"/>
                <w:highlight w:val="none"/>
                <w:vertAlign w:val="baseline"/>
                <w:lang w:val="en-US" w:eastAsia="zh-CN" w:bidi="ar-SA"/>
              </w:rPr>
              <w:t>30分钟内</w:t>
            </w:r>
            <w:r>
              <w:rPr>
                <w:rFonts w:hint="eastAsia" w:ascii="宋体" w:hAnsi="宋体" w:eastAsia="宋体" w:cs="宋体"/>
                <w:b w:val="0"/>
                <w:bCs w:val="0"/>
                <w:i w:val="0"/>
                <w:iCs w:val="0"/>
                <w:color w:val="auto"/>
                <w:kern w:val="2"/>
                <w:sz w:val="21"/>
                <w:szCs w:val="21"/>
                <w:highlight w:val="none"/>
                <w:vertAlign w:val="baseline"/>
                <w:lang w:val="en-US" w:eastAsia="zh-CN" w:bidi="ar-SA"/>
              </w:rPr>
              <w:t>，供应商通过邮件形式发送经授权代表签署的《政府采购活动现场确认声明书》（格式见附件），扫描件发至代理机构经办人邮箱：514383378@qq.com，联系人：</w:t>
            </w:r>
            <w:r>
              <w:rPr>
                <w:rFonts w:hint="eastAsia" w:ascii="宋体" w:hAnsi="宋体" w:eastAsia="宋体" w:cs="宋体"/>
                <w:i w:val="0"/>
                <w:iCs w:val="0"/>
                <w:color w:val="auto"/>
                <w:kern w:val="2"/>
                <w:sz w:val="21"/>
                <w:szCs w:val="21"/>
                <w:highlight w:val="none"/>
                <w:shd w:val="clear" w:color="auto" w:fill="auto"/>
                <w:vertAlign w:val="baseline"/>
                <w:lang w:val="en-US" w:eastAsia="zh-CN" w:bidi="ar-SA"/>
              </w:rPr>
              <w:t>金女士</w:t>
            </w:r>
            <w:r>
              <w:rPr>
                <w:rFonts w:hint="eastAsia" w:ascii="宋体" w:hAnsi="宋体" w:eastAsia="宋体" w:cs="宋体"/>
                <w:b w:val="0"/>
                <w:bCs w:val="0"/>
                <w:i w:val="0"/>
                <w:iCs w:val="0"/>
                <w:color w:val="auto"/>
                <w:kern w:val="2"/>
                <w:sz w:val="21"/>
                <w:szCs w:val="21"/>
                <w:highlight w:val="none"/>
                <w:vertAlign w:val="baseline"/>
                <w:lang w:val="en-US" w:eastAsia="zh-CN" w:bidi="ar-SA"/>
              </w:rPr>
              <w:t>，电话：</w:t>
            </w:r>
            <w:r>
              <w:rPr>
                <w:rFonts w:hint="default" w:ascii="宋体" w:hAnsi="宋体" w:eastAsia="宋体" w:cs="宋体"/>
                <w:i w:val="0"/>
                <w:iCs w:val="0"/>
                <w:color w:val="auto"/>
                <w:kern w:val="2"/>
                <w:sz w:val="21"/>
                <w:szCs w:val="21"/>
                <w:highlight w:val="none"/>
                <w:vertAlign w:val="baseline"/>
                <w:lang w:val="en-US" w:eastAsia="zh-CN" w:bidi="ar-SA"/>
              </w:rPr>
              <w:t>0579-84123833</w:t>
            </w:r>
            <w:r>
              <w:rPr>
                <w:rFonts w:hint="eastAsia" w:ascii="宋体" w:hAnsi="宋体" w:eastAsia="宋体" w:cs="宋体"/>
                <w:i w:val="0"/>
                <w:iCs w:val="0"/>
                <w:color w:val="auto"/>
                <w:kern w:val="2"/>
                <w:sz w:val="21"/>
                <w:szCs w:val="21"/>
                <w:highlight w:val="none"/>
                <w:vertAlign w:val="baseline"/>
                <w:lang w:val="en-US" w:eastAsia="zh-CN" w:bidi="ar-SA"/>
              </w:rPr>
              <w:t>、13456323069</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未按规定发送的，视为无异议，后果由投标人承担。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lang w:val="en-US" w:eastAsia="zh-CN" w:bidi="ar-SA"/>
              </w:rPr>
              <w:t>信用记录查询</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信用记录查询：</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根据《关于在政府采购活动中查询及使用信用记录有关问题的通知》财库[2016]125号文件的规定执行：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查询渠道：</w:t>
            </w:r>
            <w:r>
              <w:rPr>
                <w:rFonts w:hint="eastAsia" w:ascii="宋体" w:hAnsi="宋体" w:eastAsia="宋体" w:cs="宋体"/>
                <w:b w:val="0"/>
                <w:bCs w:val="0"/>
                <w:i w:val="0"/>
                <w:iCs w:val="0"/>
                <w:color w:val="auto"/>
                <w:kern w:val="2"/>
                <w:sz w:val="21"/>
                <w:szCs w:val="21"/>
                <w:highlight w:val="none"/>
                <w:lang w:val="en-US" w:eastAsia="zh-CN" w:bidi="ar-SA"/>
              </w:rPr>
              <w:t>信用中国（www.creditchina.gov.cn）、中国政府采购网（www.ccgp.gov.cn）；</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截止时点：</w:t>
            </w:r>
            <w:r>
              <w:rPr>
                <w:rFonts w:hint="eastAsia" w:ascii="宋体" w:hAnsi="宋体" w:eastAsia="宋体" w:cs="宋体"/>
                <w:b w:val="0"/>
                <w:bCs w:val="0"/>
                <w:i w:val="0"/>
                <w:iCs w:val="0"/>
                <w:color w:val="auto"/>
                <w:kern w:val="2"/>
                <w:sz w:val="21"/>
                <w:szCs w:val="21"/>
                <w:highlight w:val="none"/>
                <w:lang w:val="en-US" w:eastAsia="zh-CN" w:bidi="ar-SA"/>
              </w:rPr>
              <w:t>提交响应文件截止时间前3年内；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查询记录和证据的留存：</w:t>
            </w:r>
            <w:r>
              <w:rPr>
                <w:rFonts w:hint="eastAsia" w:ascii="宋体" w:hAnsi="宋体" w:eastAsia="宋体" w:cs="宋体"/>
                <w:b w:val="0"/>
                <w:bCs w:val="0"/>
                <w:i w:val="0"/>
                <w:iCs w:val="0"/>
                <w:color w:val="auto"/>
                <w:kern w:val="2"/>
                <w:sz w:val="21"/>
                <w:szCs w:val="21"/>
                <w:highlight w:val="none"/>
                <w:lang w:val="en-US" w:eastAsia="zh-CN" w:bidi="ar-SA"/>
              </w:rPr>
              <w:t>信用信息查询记录和证据以网页截图等方式留存。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使用规则：</w:t>
            </w:r>
            <w:r>
              <w:rPr>
                <w:rFonts w:hint="eastAsia" w:ascii="宋体" w:hAnsi="宋体" w:eastAsia="宋体" w:cs="宋体"/>
                <w:b w:val="0"/>
                <w:bCs w:val="0"/>
                <w:i w:val="0"/>
                <w:iCs w:val="0"/>
                <w:color w:val="auto"/>
                <w:kern w:val="2"/>
                <w:sz w:val="21"/>
                <w:szCs w:val="21"/>
                <w:highlight w:val="none"/>
                <w:lang w:val="en-US" w:eastAsia="zh-CN" w:bidi="ar-SA"/>
              </w:rPr>
              <w:t>被列入失信被执行人、重大税收违法失信主体、政府采购严重违法失信行为记录名单及其他不符合《中华人民共和国政府采购法》第二十二条规定条件的，其投标将被拒绝。</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Cs/>
                <w:i w:val="0"/>
                <w:iCs w:val="0"/>
                <w:color w:val="auto"/>
                <w:sz w:val="21"/>
                <w:szCs w:val="21"/>
                <w:highlight w:val="none"/>
              </w:rPr>
            </w:pPr>
            <w:r>
              <w:rPr>
                <w:rFonts w:hint="eastAsia" w:ascii="宋体" w:hAnsi="宋体" w:eastAsia="宋体" w:cs="宋体"/>
                <w:b/>
                <w:bCs/>
                <w:i w:val="0"/>
                <w:iCs w:val="0"/>
                <w:color w:val="auto"/>
                <w:kern w:val="2"/>
                <w:sz w:val="21"/>
                <w:szCs w:val="21"/>
                <w:highlight w:val="none"/>
                <w:lang w:val="en-US" w:eastAsia="zh-CN" w:bidi="ar-SA"/>
              </w:rPr>
              <w:t>联合体信用信息查询：</w:t>
            </w:r>
            <w:r>
              <w:rPr>
                <w:rFonts w:hint="eastAsia" w:ascii="宋体" w:hAnsi="宋体" w:eastAsia="宋体" w:cs="宋体"/>
                <w:b w:val="0"/>
                <w:bCs w:val="0"/>
                <w:i w:val="0"/>
                <w:iCs w:val="0"/>
                <w:color w:val="auto"/>
                <w:kern w:val="2"/>
                <w:sz w:val="21"/>
                <w:szCs w:val="21"/>
                <w:highlight w:val="none"/>
                <w:lang w:val="en-US" w:eastAsia="zh-CN" w:bidi="ar-SA"/>
              </w:rPr>
              <w:t>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履约保证金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w:char="00A8"/>
            </w:r>
            <w:r>
              <w:rPr>
                <w:rFonts w:hint="eastAsia" w:ascii="宋体" w:hAnsi="宋体" w:eastAsia="宋体" w:cs="宋体"/>
                <w:b w:val="0"/>
                <w:bCs w:val="0"/>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sym w:font="Wingdings" w:char="00FE"/>
            </w:r>
            <w:r>
              <w:rPr>
                <w:rFonts w:hint="eastAsia" w:ascii="宋体" w:hAnsi="宋体" w:eastAsia="宋体" w:cs="宋体"/>
                <w:b/>
                <w:bCs/>
                <w:i w:val="0"/>
                <w:iCs w:val="0"/>
                <w:color w:val="auto"/>
                <w:kern w:val="2"/>
                <w:sz w:val="21"/>
                <w:szCs w:val="21"/>
                <w:highlight w:val="none"/>
                <w:vertAlign w:val="baseline"/>
                <w:lang w:val="en-US" w:eastAsia="zh-CN" w:bidi="ar-SA"/>
              </w:rPr>
              <w:t>要求。</w:t>
            </w:r>
            <w:r>
              <w:rPr>
                <w:rFonts w:hint="eastAsia" w:ascii="宋体" w:hAnsi="宋体" w:eastAsia="宋体" w:cs="宋体"/>
                <w:b w:val="0"/>
                <w:bCs w:val="0"/>
                <w:i w:val="0"/>
                <w:iCs w:val="0"/>
                <w:color w:val="auto"/>
                <w:kern w:val="2"/>
                <w:sz w:val="21"/>
                <w:szCs w:val="21"/>
                <w:highlight w:val="none"/>
                <w:lang w:val="en-US" w:eastAsia="zh-CN" w:bidi="ar-SA"/>
              </w:rPr>
              <w:t>履约保证金的数额为政府采购合同金额的</w:t>
            </w:r>
            <w:r>
              <w:rPr>
                <w:rFonts w:hint="eastAsia" w:ascii="宋体" w:hAnsi="宋体" w:eastAsia="宋体" w:cs="宋体"/>
                <w:b w:val="0"/>
                <w:bCs w:val="0"/>
                <w:i w:val="0"/>
                <w:iCs w:val="0"/>
                <w:color w:val="auto"/>
                <w:kern w:val="2"/>
                <w:sz w:val="21"/>
                <w:szCs w:val="21"/>
                <w:highlight w:val="none"/>
                <w:u w:val="single"/>
                <w:lang w:val="en-US" w:eastAsia="zh-CN" w:bidi="ar-SA"/>
              </w:rPr>
              <w:t xml:space="preserve">1% </w:t>
            </w:r>
            <w:r>
              <w:rPr>
                <w:rFonts w:hint="eastAsia" w:ascii="宋体" w:hAnsi="宋体" w:eastAsia="宋体" w:cs="宋体"/>
                <w:b w:val="0"/>
                <w:bCs w:val="0"/>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履约保证金缴纳的形式</w:t>
            </w:r>
            <w:r>
              <w:rPr>
                <w:rFonts w:hint="eastAsia" w:ascii="宋体" w:hAnsi="宋体" w:eastAsia="宋体" w:cs="宋体"/>
                <w:i w:val="0"/>
                <w:iCs w:val="0"/>
                <w:color w:val="auto"/>
                <w:kern w:val="2"/>
                <w:sz w:val="21"/>
                <w:szCs w:val="21"/>
                <w:highlight w:val="none"/>
                <w:lang w:val="en-US" w:eastAsia="zh-CN" w:bidi="ar-SA"/>
              </w:rPr>
              <w:t>：供应商应当以支票或汇票或本票或者金融机构、担保机构出具的保函等非现金形式提交。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￭履约保证金形式为支票或汇票或本票（账户另行通知）的，履约保证金待验收通过后视履约情况到采购人处办理履约保证金的退还手续。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履约保证金形式为银行保函或者保险公司保证保险，履约保证金保函应在合同履行期限内有效，如出现工期延期等情况，及时办理续保手续，不得出现保函或保险时效失效的情况；如出现保函或保险时效失效的情况，则中标人需支付保函时效失效违约金，该违约金按500元/天计算。如出现保函或保险失效的情况，导致中标人的违约金额无法从保函或保险出具单位理赔的，采购人有权从合同款中予以直接扣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履约保证金退还时间</w:t>
            </w:r>
            <w:r>
              <w:rPr>
                <w:rFonts w:hint="eastAsia" w:ascii="宋体" w:hAnsi="宋体" w:eastAsia="宋体" w:cs="宋体"/>
                <w:i w:val="0"/>
                <w:iCs w:val="0"/>
                <w:color w:val="auto"/>
                <w:kern w:val="2"/>
                <w:sz w:val="21"/>
                <w:szCs w:val="21"/>
                <w:highlight w:val="none"/>
                <w:lang w:val="en-US" w:eastAsia="zh-CN" w:bidi="ar-SA"/>
              </w:rPr>
              <w:t>：项目验收合格并经采购人认可后无息退还。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注：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TW" w:bidi="ar-SA"/>
              </w:rPr>
            </w:pPr>
            <w:r>
              <w:rPr>
                <w:rFonts w:hint="eastAsia" w:ascii="宋体" w:hAnsi="宋体" w:eastAsia="宋体" w:cs="宋体"/>
                <w:i w:val="0"/>
                <w:iCs w:val="0"/>
                <w:color w:val="auto"/>
                <w:kern w:val="2"/>
                <w:sz w:val="21"/>
                <w:szCs w:val="21"/>
                <w:highlight w:val="none"/>
                <w:vertAlign w:val="baseline"/>
                <w:lang w:val="en-US" w:eastAsia="zh-CN" w:bidi="ar-SA"/>
              </w:rPr>
              <w:t>26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质疑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TW" w:bidi="ar-SA"/>
              </w:rPr>
              <w:t>质疑：</w:t>
            </w:r>
            <w:r>
              <w:rPr>
                <w:rFonts w:hint="eastAsia" w:ascii="宋体" w:hAnsi="宋体" w:eastAsia="宋体" w:cs="宋体"/>
                <w:i w:val="0"/>
                <w:iCs w:val="0"/>
                <w:color w:val="auto"/>
                <w:kern w:val="2"/>
                <w:sz w:val="21"/>
                <w:szCs w:val="21"/>
                <w:highlight w:val="none"/>
                <w:vertAlign w:val="baseline"/>
                <w:lang w:val="zh-TW" w:eastAsia="zh-CN" w:bidi="ar-SA"/>
              </w:rPr>
              <w:t>供应商</w:t>
            </w:r>
            <w:r>
              <w:rPr>
                <w:rFonts w:hint="eastAsia" w:ascii="宋体" w:hAnsi="宋体" w:eastAsia="宋体" w:cs="宋体"/>
                <w:i w:val="0"/>
                <w:iCs w:val="0"/>
                <w:color w:val="auto"/>
                <w:kern w:val="2"/>
                <w:sz w:val="21"/>
                <w:szCs w:val="21"/>
                <w:highlight w:val="none"/>
                <w:vertAlign w:val="baseline"/>
                <w:lang w:val="zh-TW" w:eastAsia="zh-TW" w:bidi="ar-SA"/>
              </w:rPr>
              <w:t>在法定质疑期内应当一次性提出针对同一采购程序环节的质疑。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TW" w:bidi="ar-SA"/>
              </w:rPr>
              <w:t>接收质疑函的方式：</w:t>
            </w:r>
            <w:r>
              <w:rPr>
                <w:rFonts w:hint="eastAsia" w:ascii="宋体" w:hAnsi="宋体" w:eastAsia="宋体" w:cs="宋体"/>
                <w:b/>
                <w:bCs/>
                <w:i w:val="0"/>
                <w:iCs w:val="0"/>
                <w:color w:val="auto"/>
                <w:kern w:val="2"/>
                <w:sz w:val="21"/>
                <w:szCs w:val="21"/>
                <w:highlight w:val="none"/>
                <w:vertAlign w:val="baseline"/>
                <w:lang w:val="en-US" w:eastAsia="zh-CN" w:bidi="ar-SA"/>
              </w:rPr>
              <w:t>①纸质</w:t>
            </w:r>
            <w:r>
              <w:rPr>
                <w:rFonts w:hint="eastAsia" w:ascii="宋体" w:hAnsi="宋体" w:eastAsia="宋体" w:cs="宋体"/>
                <w:b/>
                <w:bCs/>
                <w:i w:val="0"/>
                <w:iCs w:val="0"/>
                <w:color w:val="auto"/>
                <w:kern w:val="2"/>
                <w:sz w:val="21"/>
                <w:szCs w:val="21"/>
                <w:highlight w:val="none"/>
                <w:vertAlign w:val="baseline"/>
                <w:lang w:val="zh-TW" w:eastAsia="zh-TW" w:bidi="ar-SA"/>
              </w:rPr>
              <w:t>形式</w:t>
            </w:r>
            <w:r>
              <w:rPr>
                <w:rFonts w:hint="eastAsia" w:ascii="宋体" w:hAnsi="宋体" w:eastAsia="宋体" w:cs="宋体"/>
                <w:b/>
                <w:bCs/>
                <w:i w:val="0"/>
                <w:iCs w:val="0"/>
                <w:color w:val="auto"/>
                <w:kern w:val="2"/>
                <w:sz w:val="21"/>
                <w:szCs w:val="21"/>
                <w:highlight w:val="none"/>
                <w:vertAlign w:val="baseline"/>
                <w:lang w:val="zh-TW"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以快递方式送达</w:t>
            </w:r>
            <w:r>
              <w:rPr>
                <w:rFonts w:hint="eastAsia" w:ascii="宋体" w:hAnsi="宋体" w:eastAsia="宋体" w:cs="宋体"/>
                <w:b/>
                <w:bCs/>
                <w:i w:val="0"/>
                <w:iCs w:val="0"/>
                <w:color w:val="auto"/>
                <w:kern w:val="2"/>
                <w:sz w:val="21"/>
                <w:szCs w:val="21"/>
                <w:highlight w:val="none"/>
                <w:vertAlign w:val="baseline"/>
                <w:lang w:val="zh-TW" w:eastAsia="zh-TW" w:bidi="ar-SA"/>
              </w:rPr>
              <w:t>。联系人：</w:t>
            </w:r>
            <w:r>
              <w:rPr>
                <w:rFonts w:hint="eastAsia" w:ascii="宋体" w:hAnsi="宋体" w:eastAsia="宋体" w:cs="宋体"/>
                <w:b/>
                <w:bCs/>
                <w:i w:val="0"/>
                <w:iCs w:val="0"/>
                <w:color w:val="auto"/>
                <w:kern w:val="2"/>
                <w:sz w:val="21"/>
                <w:szCs w:val="21"/>
                <w:highlight w:val="none"/>
                <w:vertAlign w:val="baseline"/>
                <w:lang w:val="zh-TW" w:eastAsia="zh-CN" w:bidi="ar-SA"/>
              </w:rPr>
              <w:t>刘先生</w:t>
            </w:r>
            <w:r>
              <w:rPr>
                <w:rFonts w:hint="eastAsia" w:ascii="宋体" w:hAnsi="宋体" w:eastAsia="宋体" w:cs="宋体"/>
                <w:b/>
                <w:bCs/>
                <w:i w:val="0"/>
                <w:iCs w:val="0"/>
                <w:color w:val="auto"/>
                <w:kern w:val="2"/>
                <w:sz w:val="21"/>
                <w:szCs w:val="21"/>
                <w:highlight w:val="none"/>
                <w:vertAlign w:val="baseline"/>
                <w:lang w:val="zh-TW" w:eastAsia="zh-TW" w:bidi="ar-SA"/>
              </w:rPr>
              <w:t>，联系电话：13857919166，地址：浦江县农批市场A1-213</w:t>
            </w:r>
            <w:r>
              <w:rPr>
                <w:rFonts w:hint="eastAsia" w:ascii="宋体" w:hAnsi="宋体" w:eastAsia="宋体" w:cs="宋体"/>
                <w:b/>
                <w:bCs/>
                <w:i w:val="0"/>
                <w:iCs w:val="0"/>
                <w:color w:val="auto"/>
                <w:kern w:val="2"/>
                <w:sz w:val="21"/>
                <w:szCs w:val="21"/>
                <w:highlight w:val="none"/>
                <w:vertAlign w:val="baseline"/>
                <w:lang w:val="en-US" w:eastAsia="zh-CN" w:bidi="ar-SA"/>
              </w:rPr>
              <w:t>科信</w:t>
            </w:r>
            <w:r>
              <w:rPr>
                <w:rFonts w:hint="eastAsia" w:ascii="宋体" w:hAnsi="宋体" w:eastAsia="宋体" w:cs="宋体"/>
                <w:b/>
                <w:bCs/>
                <w:i w:val="0"/>
                <w:iCs w:val="0"/>
                <w:color w:val="auto"/>
                <w:kern w:val="2"/>
                <w:sz w:val="21"/>
                <w:szCs w:val="21"/>
                <w:highlight w:val="none"/>
                <w:vertAlign w:val="baseline"/>
                <w:lang w:val="zh-TW"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同时请将质疑函的word格式文件发送至邮箱：</w:t>
            </w:r>
            <w:r>
              <w:rPr>
                <w:rFonts w:hint="eastAsia" w:ascii="宋体" w:hAnsi="宋体" w:eastAsia="宋体" w:cs="宋体"/>
                <w:b/>
                <w:bCs/>
                <w:i w:val="0"/>
                <w:iCs w:val="0"/>
                <w:color w:val="auto"/>
                <w:kern w:val="2"/>
                <w:sz w:val="21"/>
                <w:szCs w:val="21"/>
                <w:highlight w:val="none"/>
                <w:vertAlign w:val="baseline"/>
                <w:lang w:val="zh-TW" w:eastAsia="zh-CN" w:bidi="ar-SA"/>
              </w:rPr>
              <w:t>13481983@qq.com</w:t>
            </w:r>
            <w:r>
              <w:rPr>
                <w:rFonts w:hint="eastAsia" w:ascii="宋体" w:hAnsi="宋体" w:eastAsia="宋体" w:cs="宋体"/>
                <w:b/>
                <w:bCs/>
                <w:i w:val="0"/>
                <w:iCs w:val="0"/>
                <w:color w:val="auto"/>
                <w:kern w:val="2"/>
                <w:sz w:val="21"/>
                <w:szCs w:val="21"/>
                <w:highlight w:val="none"/>
                <w:vertAlign w:val="baseline"/>
                <w:lang w:val="zh-TW" w:eastAsia="zh-TW" w:bidi="ar-SA"/>
              </w:rPr>
              <w:t>。</w:t>
            </w:r>
            <w:r>
              <w:rPr>
                <w:rFonts w:hint="eastAsia" w:ascii="宋体" w:hAnsi="宋体" w:eastAsia="宋体" w:cs="宋体"/>
                <w:b/>
                <w:bCs/>
                <w:i w:val="0"/>
                <w:iCs w:val="0"/>
                <w:color w:val="auto"/>
                <w:kern w:val="2"/>
                <w:sz w:val="21"/>
                <w:szCs w:val="21"/>
                <w:highlight w:val="none"/>
                <w:vertAlign w:val="baseline"/>
                <w:lang w:val="en-US" w:eastAsia="zh-CN" w:bidi="ar-SA"/>
              </w:rPr>
              <w:t>②在线质疑菜单路径：应用中心-项目采购-询问质疑投诉-质疑列表，具体操作详见“政府采购项目电子交易管理操作指南-供应商” （https://service.zcygov.cn/#/knowledges/CW1EtGwBFdiHxlNd6I3m/6IMVAG0BFdiHxlNdQ8Na）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节约能源保护环境</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sz w:val="21"/>
                <w:szCs w:val="21"/>
                <w:highlight w:val="none"/>
              </w:rPr>
            </w:pPr>
            <w:r>
              <w:rPr>
                <w:rFonts w:hint="eastAsia" w:ascii="宋体" w:hAnsi="宋体" w:eastAsia="宋体" w:cs="宋体"/>
                <w:b/>
                <w:bCs/>
                <w:color w:val="auto"/>
                <w:sz w:val="21"/>
                <w:szCs w:val="21"/>
                <w:highlight w:val="none"/>
              </w:rPr>
              <w:sym w:font="Wingdings" w:char="00FE"/>
            </w:r>
            <w:r>
              <w:rPr>
                <w:rFonts w:hint="eastAsia" w:ascii="宋体" w:hAnsi="宋体" w:eastAsia="宋体" w:cs="宋体"/>
                <w:b/>
                <w:bCs/>
                <w:i w:val="0"/>
                <w:iCs w:val="0"/>
                <w:color w:val="auto"/>
                <w:sz w:val="21"/>
                <w:szCs w:val="21"/>
                <w:highlight w:val="none"/>
              </w:rPr>
              <w:t>本项目为服务项目，不适用节能环保政策。</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i w:val="0"/>
                <w:iCs w:val="0"/>
                <w:color w:val="auto"/>
                <w:sz w:val="21"/>
                <w:szCs w:val="21"/>
                <w:highlight w:val="none"/>
                <w:lang w:eastAsia="zh-CN"/>
              </w:rPr>
            </w:pPr>
            <w:r>
              <w:rPr>
                <w:rFonts w:hint="eastAsia" w:ascii="宋体" w:hAnsi="宋体" w:eastAsia="宋体" w:cs="宋体"/>
                <w:color w:val="auto"/>
                <w:sz w:val="21"/>
                <w:szCs w:val="21"/>
                <w:highlight w:val="none"/>
              </w:rPr>
              <w:sym w:font="Wingdings" w:char="00A8"/>
            </w:r>
            <w:r>
              <w:rPr>
                <w:rFonts w:hint="eastAsia" w:ascii="宋体" w:hAnsi="宋体" w:eastAsia="宋体" w:cs="宋体"/>
                <w:b w:val="0"/>
                <w:bCs w:val="0"/>
                <w:i w:val="0"/>
                <w:iCs w:val="0"/>
                <w:color w:val="auto"/>
                <w:sz w:val="21"/>
                <w:szCs w:val="21"/>
                <w:highlight w:val="none"/>
              </w:rPr>
              <w:t>根据</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关于调整优化节能产品、环境标志产品政府采购执行机制的通知</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财库〔2019〕9号</w:t>
            </w:r>
            <w:r>
              <w:rPr>
                <w:rFonts w:hint="eastAsia" w:ascii="宋体" w:hAnsi="宋体" w:eastAsia="宋体" w:cs="宋体"/>
                <w:i w:val="0"/>
                <w:iCs w:val="0"/>
                <w:color w:val="auto"/>
                <w:sz w:val="21"/>
                <w:szCs w:val="21"/>
                <w:highlight w:val="none"/>
                <w:lang w:eastAsia="zh-CN"/>
              </w:rPr>
              <w:t>）文件的规定，</w:t>
            </w:r>
            <w:r>
              <w:rPr>
                <w:rFonts w:hint="eastAsia" w:ascii="宋体" w:hAnsi="宋体" w:eastAsia="宋体" w:cs="宋体"/>
                <w:i w:val="0"/>
                <w:iCs w:val="0"/>
                <w:color w:val="auto"/>
                <w:sz w:val="21"/>
                <w:szCs w:val="21"/>
                <w:highlight w:val="none"/>
              </w:rPr>
              <w:t>本项目如需采购节能产品、环境标志产品品目清单</w:t>
            </w:r>
            <w:r>
              <w:rPr>
                <w:rFonts w:hint="eastAsia" w:ascii="宋体" w:hAnsi="宋体" w:eastAsia="宋体" w:cs="宋体"/>
                <w:i w:val="0"/>
                <w:iCs w:val="0"/>
                <w:color w:val="auto"/>
                <w:sz w:val="21"/>
                <w:szCs w:val="21"/>
                <w:highlight w:val="none"/>
                <w:lang w:eastAsia="zh-CN"/>
              </w:rPr>
              <w:t>内的产品的</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所投的相应产品</w:t>
            </w:r>
            <w:r>
              <w:rPr>
                <w:rFonts w:hint="eastAsia" w:ascii="宋体" w:hAnsi="宋体" w:eastAsia="宋体" w:cs="宋体"/>
                <w:i w:val="0"/>
                <w:iCs w:val="0"/>
                <w:color w:val="auto"/>
                <w:sz w:val="21"/>
                <w:szCs w:val="21"/>
                <w:highlight w:val="none"/>
                <w:lang w:eastAsia="zh-CN"/>
              </w:rPr>
              <w:t>须提供经</w:t>
            </w:r>
            <w:r>
              <w:rPr>
                <w:rFonts w:hint="eastAsia" w:ascii="宋体" w:hAnsi="宋体" w:eastAsia="宋体" w:cs="宋体"/>
                <w:i w:val="0"/>
                <w:iCs w:val="0"/>
                <w:color w:val="auto"/>
                <w:sz w:val="21"/>
                <w:szCs w:val="21"/>
                <w:highlight w:val="none"/>
              </w:rPr>
              <w:t>国家确定的认证机构出具的、处于有效期之内的节能产品、环境标志产品认证证书，</w:t>
            </w:r>
            <w:r>
              <w:rPr>
                <w:rFonts w:hint="eastAsia" w:ascii="宋体" w:hAnsi="宋体" w:eastAsia="宋体" w:cs="宋体"/>
                <w:i w:val="0"/>
                <w:iCs w:val="0"/>
                <w:color w:val="auto"/>
                <w:sz w:val="21"/>
                <w:szCs w:val="21"/>
                <w:highlight w:val="none"/>
                <w:lang w:eastAsia="zh-CN"/>
              </w:rPr>
              <w:t>采购人</w:t>
            </w:r>
            <w:r>
              <w:rPr>
                <w:rFonts w:hint="eastAsia" w:ascii="宋体" w:hAnsi="宋体" w:eastAsia="宋体" w:cs="宋体"/>
                <w:i w:val="0"/>
                <w:iCs w:val="0"/>
                <w:color w:val="auto"/>
                <w:sz w:val="21"/>
                <w:szCs w:val="21"/>
                <w:highlight w:val="none"/>
              </w:rPr>
              <w:t>对获得证书的产品实施政府优先采购或强制采购。</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sz w:val="21"/>
                <w:szCs w:val="21"/>
                <w:highlight w:val="none"/>
                <w:lang w:eastAsia="zh-CN"/>
              </w:rPr>
            </w:pPr>
            <w:r>
              <w:rPr>
                <w:rFonts w:hint="eastAsia" w:ascii="宋体" w:hAnsi="宋体" w:eastAsia="宋体" w:cs="宋体"/>
                <w:b/>
                <w:bCs/>
                <w:i w:val="0"/>
                <w:iCs w:val="0"/>
                <w:color w:val="auto"/>
                <w:sz w:val="21"/>
                <w:szCs w:val="21"/>
                <w:highlight w:val="none"/>
                <w:lang w:eastAsia="zh-CN"/>
              </w:rPr>
              <w:t>提供中国政府采购网（www.ccgp.gov.cn）网页查询打印材料等说明材料。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b/>
                <w:bCs/>
                <w:i w:val="0"/>
                <w:iCs w:val="0"/>
                <w:color w:val="auto"/>
                <w:kern w:val="2"/>
                <w:sz w:val="21"/>
                <w:szCs w:val="21"/>
                <w:highlight w:val="none"/>
                <w:lang w:val="en-US" w:eastAsia="zh-CN" w:bidi="ar-SA"/>
              </w:rPr>
              <w:t>注：属于强制采购品目清单中的产品如未获得证书，其响应将被拒绝。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采购标的对应的中小企业划分标准所属行业</w:t>
            </w:r>
          </w:p>
        </w:tc>
        <w:tc>
          <w:tcPr>
            <w:tcW w:w="6764" w:type="dxa"/>
            <w:tcBorders>
              <w:tl2br w:val="nil"/>
              <w:tr2bl w:val="nil"/>
            </w:tcBorders>
            <w:noWrap w:val="0"/>
            <w:vAlign w:val="center"/>
          </w:tcPr>
          <w:p>
            <w:pPr>
              <w:numPr>
                <w:ilvl w:val="0"/>
                <w:numId w:val="0"/>
              </w:numPr>
              <w:adjustRightInd w:val="0"/>
              <w:snapToGrid w:val="0"/>
              <w:spacing w:line="360" w:lineRule="auto"/>
              <w:rPr>
                <w:rFonts w:hint="eastAsia" w:asciiTheme="minorEastAsia" w:hAnsiTheme="minorEastAsia" w:eastAsiaTheme="minorEastAsia" w:cstheme="minorEastAsia"/>
                <w:bCs/>
                <w:snapToGrid w:val="0"/>
                <w:color w:val="auto"/>
                <w:kern w:val="0"/>
                <w:sz w:val="21"/>
                <w:szCs w:val="21"/>
                <w:highlight w:val="none"/>
                <w:lang w:eastAsia="zh-CN"/>
              </w:rPr>
            </w:pPr>
            <w:r>
              <w:rPr>
                <w:rFonts w:hint="eastAsia" w:asciiTheme="minorEastAsia" w:hAnsiTheme="minorEastAsia" w:eastAsiaTheme="minorEastAsia" w:cstheme="minorEastAsia"/>
                <w:bCs/>
                <w:snapToGrid w:val="0"/>
                <w:color w:val="auto"/>
                <w:kern w:val="0"/>
                <w:sz w:val="21"/>
                <w:szCs w:val="21"/>
                <w:highlight w:val="none"/>
                <w:lang w:val="en-US" w:eastAsia="zh-CN"/>
              </w:rPr>
              <w:t>1.</w:t>
            </w:r>
            <w:r>
              <w:rPr>
                <w:rFonts w:hint="eastAsia" w:asciiTheme="minorEastAsia" w:hAnsiTheme="minorEastAsia" w:eastAsiaTheme="minorEastAsia" w:cstheme="minorEastAsia"/>
                <w:bCs/>
                <w:snapToGrid w:val="0"/>
                <w:color w:val="auto"/>
                <w:kern w:val="0"/>
                <w:sz w:val="21"/>
                <w:szCs w:val="21"/>
                <w:highlight w:val="none"/>
                <w:lang w:eastAsia="zh-CN"/>
              </w:rPr>
              <w:t>根据《政府采购促进中小企业发展管理办法》财库〔2020〕46号文件的规定，本项目</w:t>
            </w:r>
            <w:r>
              <w:rPr>
                <w:rFonts w:hint="eastAsia" w:asciiTheme="minorEastAsia" w:hAnsiTheme="minorEastAsia" w:eastAsiaTheme="minorEastAsia" w:cstheme="minorEastAsia"/>
                <w:b/>
                <w:bCs w:val="0"/>
                <w:snapToGrid w:val="0"/>
                <w:color w:val="auto"/>
                <w:kern w:val="0"/>
                <w:sz w:val="21"/>
                <w:szCs w:val="21"/>
                <w:highlight w:val="none"/>
                <w:u w:val="single"/>
                <w:lang w:eastAsia="zh-CN"/>
              </w:rPr>
              <w:t>属于</w:t>
            </w:r>
            <w:r>
              <w:rPr>
                <w:rFonts w:hint="eastAsia" w:asciiTheme="minorEastAsia" w:hAnsiTheme="minorEastAsia" w:eastAsiaTheme="minorEastAsia" w:cstheme="minorEastAsia"/>
                <w:bCs/>
                <w:snapToGrid w:val="0"/>
                <w:color w:val="auto"/>
                <w:kern w:val="0"/>
                <w:sz w:val="21"/>
                <w:szCs w:val="21"/>
                <w:highlight w:val="none"/>
                <w:lang w:eastAsia="zh-CN"/>
              </w:rPr>
              <w:t>预留份额专门面向中小企业采购的项目。根据《关于印发中小企业划型标准规定的通知》（工信部联企业〔2011〕300 号）规定，本项目采购标的对应的中小企业划分标准所属行业为</w:t>
            </w:r>
            <w:r>
              <w:rPr>
                <w:rFonts w:hint="eastAsia" w:asciiTheme="minorEastAsia" w:hAnsiTheme="minorEastAsia" w:eastAsiaTheme="minorEastAsia" w:cstheme="minorEastAsia"/>
                <w:b/>
                <w:bCs w:val="0"/>
                <w:snapToGrid w:val="0"/>
                <w:color w:val="auto"/>
                <w:kern w:val="0"/>
                <w:sz w:val="21"/>
                <w:szCs w:val="21"/>
                <w:highlight w:val="none"/>
                <w:u w:val="single"/>
                <w:lang w:eastAsia="zh-CN"/>
              </w:rPr>
              <w:t>（十六）其他未列明行业</w:t>
            </w:r>
            <w:r>
              <w:rPr>
                <w:rFonts w:hint="eastAsia" w:asciiTheme="minorEastAsia" w:hAnsiTheme="minorEastAsia" w:eastAsiaTheme="minorEastAsia" w:cstheme="minorEastAsia"/>
                <w:bCs/>
                <w:snapToGrid w:val="0"/>
                <w:color w:val="auto"/>
                <w:kern w:val="0"/>
                <w:sz w:val="21"/>
                <w:szCs w:val="21"/>
                <w:highlight w:val="none"/>
                <w:lang w:eastAsia="zh-CN"/>
              </w:rPr>
              <w:t>。</w:t>
            </w:r>
          </w:p>
          <w:p>
            <w:pPr>
              <w:numPr>
                <w:ilvl w:val="0"/>
                <w:numId w:val="0"/>
              </w:numPr>
              <w:adjustRightInd w:val="0"/>
              <w:snapToGrid w:val="0"/>
              <w:spacing w:line="360" w:lineRule="auto"/>
              <w:rPr>
                <w:rFonts w:hint="default" w:ascii="宋体" w:hAnsi="宋体" w:eastAsia="宋体" w:cs="宋体"/>
                <w:b/>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bCs/>
                <w:snapToGrid w:val="0"/>
                <w:color w:val="auto"/>
                <w:kern w:val="0"/>
                <w:sz w:val="21"/>
                <w:szCs w:val="21"/>
                <w:highlight w:val="none"/>
                <w:lang w:val="en-US" w:eastAsia="zh-CN"/>
              </w:rPr>
              <w:t>2.残疾人福利性单位、监狱企业视同小型、微型企业，享受预留份额。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中小企业扶持政策</w:t>
            </w:r>
          </w:p>
        </w:tc>
        <w:tc>
          <w:tcPr>
            <w:tcW w:w="6764" w:type="dxa"/>
            <w:tcBorders>
              <w:tl2br w:val="nil"/>
              <w:tr2bl w:val="nil"/>
            </w:tcBorders>
            <w:noWrap w:val="0"/>
            <w:vAlign w:val="center"/>
          </w:tcPr>
          <w:p>
            <w:pPr>
              <w:spacing w:line="360" w:lineRule="auto"/>
              <w:rPr>
                <w:rFonts w:asciiTheme="minorEastAsia" w:hAnsiTheme="minorEastAsia" w:eastAsiaTheme="minorEastAsia" w:cstheme="minorEastAsia"/>
                <w:b/>
                <w:bCs/>
                <w:color w:val="auto"/>
                <w:sz w:val="21"/>
                <w:szCs w:val="21"/>
                <w:highlight w:val="none"/>
              </w:rPr>
            </w:pPr>
            <w:r>
              <w:rPr>
                <w:rFonts w:hint="eastAsia" w:ascii="宋体" w:hAnsi="宋体" w:eastAsia="宋体" w:cs="宋体"/>
                <w:b/>
                <w:bCs/>
                <w:color w:val="auto"/>
                <w:sz w:val="21"/>
                <w:szCs w:val="21"/>
                <w:highlight w:val="none"/>
              </w:rPr>
              <w:sym w:font="Wingdings" w:char="00FE"/>
            </w:r>
            <w:r>
              <w:rPr>
                <w:rFonts w:hint="eastAsia" w:asciiTheme="minorEastAsia" w:hAnsiTheme="minorEastAsia" w:eastAsiaTheme="minorEastAsia" w:cstheme="minorEastAsia"/>
                <w:b/>
                <w:bCs/>
                <w:color w:val="auto"/>
                <w:sz w:val="21"/>
                <w:szCs w:val="21"/>
                <w:highlight w:val="none"/>
              </w:rPr>
              <w:t>本项目专门面向中小企业，不再进行价格政策扶持。</w:t>
            </w:r>
          </w:p>
          <w:p>
            <w:pPr>
              <w:spacing w:line="360" w:lineRule="auto"/>
              <w:rPr>
                <w:rFonts w:asciiTheme="minorEastAsia" w:hAnsiTheme="minorEastAsia" w:eastAsiaTheme="minorEastAsia" w:cstheme="minorEastAsia"/>
                <w:b w:val="0"/>
                <w:bCs w:val="0"/>
                <w:color w:val="auto"/>
                <w:sz w:val="21"/>
                <w:szCs w:val="21"/>
                <w:highlight w:val="none"/>
              </w:rPr>
            </w:pPr>
            <w:r>
              <w:rPr>
                <w:rFonts w:hint="eastAsia" w:ascii="宋体" w:hAnsi="宋体" w:eastAsia="宋体" w:cs="宋体"/>
                <w:b w:val="0"/>
                <w:bCs w:val="0"/>
                <w:color w:val="auto"/>
                <w:sz w:val="21"/>
                <w:szCs w:val="21"/>
                <w:highlight w:val="none"/>
              </w:rPr>
              <w:sym w:font="Wingdings" w:char="00A8"/>
            </w:r>
            <w:r>
              <w:rPr>
                <w:rFonts w:hint="eastAsia" w:asciiTheme="minorEastAsia" w:hAnsiTheme="minorEastAsia" w:eastAsiaTheme="minorEastAsia" w:cstheme="minorEastAsia"/>
                <w:b w:val="0"/>
                <w:bCs w:val="0"/>
                <w:color w:val="auto"/>
                <w:sz w:val="21"/>
                <w:szCs w:val="21"/>
                <w:highlight w:val="none"/>
              </w:rPr>
              <w:t>本项目非专门面向中小企业，价格扣除：</w:t>
            </w:r>
          </w:p>
          <w:p>
            <w:pPr>
              <w:autoSpaceDE w:val="0"/>
              <w:autoSpaceDN w:val="0"/>
              <w:adjustRightInd w:val="0"/>
              <w:spacing w:after="120" w:line="360" w:lineRule="auto"/>
              <w:textAlignment w:val="baseline"/>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1.投标人按照《关于印发中小企业划型标准规定的通知》（工信部联企业〔2011〕300号）的所属行业规定为小型、微型企业【注：按规定提供《中小企业声明函》】。</w:t>
            </w:r>
          </w:p>
          <w:p>
            <w:pPr>
              <w:autoSpaceDE w:val="0"/>
              <w:autoSpaceDN w:val="0"/>
              <w:adjustRightInd w:val="0"/>
              <w:spacing w:after="120" w:line="360" w:lineRule="auto"/>
              <w:textAlignment w:val="baseline"/>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根据《政府采购促进中小企业发展管理办法》（财库[2020]46号文件）的规定，对小型、微型企业提供本企业制造的货物、承担的工程或者服务，或者小型、微型、中型企业提供其他小微企业制造的货物的，其价格给予</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扣除，用扣除后的价格参与评审；并在投标文件中提供《中小企业声明函》。</w:t>
            </w:r>
          </w:p>
          <w:p>
            <w:pPr>
              <w:autoSpaceDE w:val="0"/>
              <w:autoSpaceDN w:val="0"/>
              <w:adjustRightInd w:val="0"/>
              <w:spacing w:after="120" w:line="360" w:lineRule="auto"/>
              <w:textAlignment w:val="baseline"/>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根据《关于促进残疾人就业政府采购政策的通知》（财库〔2017〕141号）的相关规定，在政府采购活动中，残疾人福利性单位视同小型、微型企业，享受预留份额、评审中价格扣除等促进中小企业发展的政府采购政策，其价格给予</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扣除，用扣除后的价格参与评审。属于享受政府采购支持政策的残疾人福利性单位，应满足财库[2017]141号文件第一条的规定，并在投标文件中提供《残疾人福利性单位声明函》；</w:t>
            </w:r>
          </w:p>
          <w:p>
            <w:pPr>
              <w:autoSpaceDE w:val="0"/>
              <w:autoSpaceDN w:val="0"/>
              <w:adjustRightInd w:val="0"/>
              <w:spacing w:after="120" w:line="360" w:lineRule="auto"/>
              <w:textAlignment w:val="baseline"/>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根据《关于政府采购支持监狱企业发展有关问题的通知》（财库[2014]68号）的相关规定，在政府采购活动中，监狱企业视同小型、微型企业，享受预留份额、评审中价格扣除等政府采购促进中小企业发展的政府采购政策，其价格给予</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扣除，用扣除后的价格参与评审，并在投标文件中提供由省级以上监狱管理局、戒毒管理局（含新疆生产建设兵团）出具的属于监狱企业的说明文件。</w:t>
            </w:r>
          </w:p>
          <w:p>
            <w:pPr>
              <w:autoSpaceDE w:val="0"/>
              <w:autoSpaceDN w:val="0"/>
              <w:adjustRightInd w:val="0"/>
              <w:spacing w:after="120" w:line="360" w:lineRule="auto"/>
              <w:textAlignment w:val="baseline"/>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注：①残疾人福利性单位、监狱企业视同小型、微型企业，享受预留份额、评审中价格扣除等促进中小企业发展的政府采购政策，享受同样的价格扣除。</w:t>
            </w:r>
          </w:p>
          <w:p>
            <w:pPr>
              <w:autoSpaceDE w:val="0"/>
              <w:autoSpaceDN w:val="0"/>
              <w:adjustRightInd w:val="0"/>
              <w:spacing w:after="120" w:line="360" w:lineRule="auto"/>
              <w:textAlignment w:val="baseline"/>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②残疾人福利性单位、监狱企业属于小型、微型企业的，不重复享受价格扣除优惠。</w:t>
            </w:r>
          </w:p>
          <w:p>
            <w:pPr>
              <w:autoSpaceDE w:val="0"/>
              <w:autoSpaceDN w:val="0"/>
              <w:adjustRightInd w:val="0"/>
              <w:spacing w:after="120" w:line="360" w:lineRule="auto"/>
              <w:textAlignment w:val="baseline"/>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对于接受大中型企业与小微企业组成联合体或者允许大中型企业向一家或者多家小微企业分包的采购项目，对于联合协议或者分包意向协议约定小微企业的合同份额占到合同总金额30%以上的，可给予联合体或者大中型企业的报价按给予</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扣除，用扣除后的价格参与评审。组成联合体或者接受分包的小微企业与联合体内其他企业、分包企业之间存在直接控股、管理关系的，不享受价格扣除优惠政策。</w:t>
            </w:r>
          </w:p>
          <w:p>
            <w:pPr>
              <w:autoSpaceDE w:val="0"/>
              <w:autoSpaceDN w:val="0"/>
              <w:adjustRightInd w:val="0"/>
              <w:spacing w:after="120" w:line="360" w:lineRule="auto"/>
              <w:textAlignment w:val="baseline"/>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④联合体各方均为小型、微型企业的，联合体视同为小型、微型企业。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⑤未提供以上材料的，均不给予价格扣除。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采购代理服务费</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shd w:val="clear" w:color="auto" w:fill="auto"/>
                <w:lang w:val="en-US" w:eastAsia="zh-CN" w:bidi="ar-SA"/>
              </w:rPr>
              <w:t>收取标准</w:t>
            </w:r>
            <w:r>
              <w:rPr>
                <w:rFonts w:hint="eastAsia" w:ascii="宋体" w:hAnsi="宋体" w:eastAsia="宋体" w:cs="宋体"/>
                <w:b/>
                <w:bCs w:val="0"/>
                <w:i w:val="0"/>
                <w:iCs w:val="0"/>
                <w:color w:val="auto"/>
                <w:kern w:val="2"/>
                <w:sz w:val="21"/>
                <w:szCs w:val="21"/>
                <w:highlight w:val="none"/>
                <w:lang w:val="en-US" w:eastAsia="zh-CN" w:bidi="ar-SA"/>
              </w:rPr>
              <w:t>：</w:t>
            </w:r>
            <w:r>
              <w:rPr>
                <w:rFonts w:hint="eastAsia" w:ascii="宋体" w:hAnsi="宋体" w:eastAsia="宋体" w:cs="宋体"/>
                <w:bCs/>
                <w:i w:val="0"/>
                <w:iCs w:val="0"/>
                <w:color w:val="auto"/>
                <w:kern w:val="2"/>
                <w:sz w:val="21"/>
                <w:szCs w:val="21"/>
                <w:highlight w:val="none"/>
                <w:shd w:val="clear" w:color="auto" w:fill="auto"/>
                <w:lang w:val="en-US" w:eastAsia="zh-CN" w:bidi="ar-SA"/>
              </w:rPr>
              <w:t>本项目招标代理服务费按国家计委计价格[2002]1980号文件收费标准的54%计取，招标代理服务费的计算基数为中标价，费用由成交供应商承担。投标供应商报价时须综合考虑，由成交供应商在收到成交通知书的同时支付给采购代理机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lang w:val="en-US" w:eastAsia="zh-CN" w:bidi="ar-SA"/>
              </w:rPr>
              <w:t>银行账户名称：科信联合工程咨询有限公司浦江分公司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lang w:val="en-US" w:eastAsia="zh-CN" w:bidi="ar-SA"/>
              </w:rPr>
              <w:t>开户银行：上海浦东发展银行金华分行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i w:val="0"/>
                <w:iCs w:val="0"/>
                <w:color w:val="auto"/>
                <w:kern w:val="2"/>
                <w:sz w:val="21"/>
                <w:szCs w:val="21"/>
                <w:highlight w:val="none"/>
                <w:lang w:val="zh-TW" w:eastAsia="zh-TW" w:bidi="ar-SA"/>
              </w:rPr>
            </w:pPr>
            <w:r>
              <w:rPr>
                <w:rFonts w:hint="eastAsia" w:ascii="宋体" w:hAnsi="宋体" w:eastAsia="宋体" w:cs="宋体"/>
                <w:b/>
                <w:bCs w:val="0"/>
                <w:i w:val="0"/>
                <w:iCs w:val="0"/>
                <w:color w:val="auto"/>
                <w:kern w:val="2"/>
                <w:sz w:val="21"/>
                <w:szCs w:val="21"/>
                <w:highlight w:val="none"/>
                <w:lang w:val="en-US" w:eastAsia="zh-CN" w:bidi="ar-SA"/>
              </w:rPr>
              <w:t>银行账号：14250078801000000021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项目属性与核心产品</w:t>
            </w:r>
          </w:p>
        </w:tc>
        <w:tc>
          <w:tcPr>
            <w:tcW w:w="6764" w:type="dxa"/>
            <w:tcBorders>
              <w:tl2br w:val="nil"/>
              <w:tr2bl w:val="nil"/>
            </w:tcBorders>
            <w:noWrap w:val="0"/>
            <w:vAlign w:val="center"/>
          </w:tcPr>
          <w:p>
            <w:pPr>
              <w:keepNext w:val="0"/>
              <w:keepLines w:val="0"/>
              <w:suppressLineNumbers w:val="0"/>
              <w:adjustRightInd w:val="0"/>
              <w:spacing w:before="0" w:beforeAutospacing="0" w:after="0" w:afterAutospacing="0" w:line="360" w:lineRule="auto"/>
              <w:ind w:left="0" w:right="0"/>
              <w:rPr>
                <w:rFonts w:hint="eastAsia" w:asciiTheme="minorEastAsia" w:hAnsiTheme="minorEastAsia" w:eastAsiaTheme="minorEastAsia" w:cstheme="minorEastAsia"/>
                <w:b/>
                <w:bCs/>
                <w:color w:val="auto"/>
                <w:sz w:val="21"/>
                <w:szCs w:val="21"/>
                <w:highlight w:val="none"/>
              </w:rPr>
            </w:pPr>
            <w:r>
              <w:rPr>
                <w:rFonts w:hint="eastAsia" w:ascii="宋体" w:hAnsi="宋体" w:eastAsia="宋体" w:cs="宋体"/>
                <w:b w:val="0"/>
                <w:bCs w:val="0"/>
                <w:color w:val="auto"/>
                <w:sz w:val="21"/>
                <w:szCs w:val="21"/>
                <w:highlight w:val="none"/>
              </w:rPr>
              <w:sym w:font="Wingdings" w:char="00A8"/>
            </w:r>
            <w:r>
              <w:rPr>
                <w:rFonts w:hint="eastAsia" w:asciiTheme="minorEastAsia" w:hAnsiTheme="minorEastAsia" w:eastAsiaTheme="minorEastAsia" w:cstheme="minorEastAsia"/>
                <w:b w:val="0"/>
                <w:bCs w:val="0"/>
                <w:color w:val="auto"/>
                <w:kern w:val="0"/>
                <w:sz w:val="21"/>
                <w:szCs w:val="21"/>
                <w:highlight w:val="none"/>
              </w:rPr>
              <w:t>A</w:t>
            </w:r>
            <w:r>
              <w:rPr>
                <w:rFonts w:hint="eastAsia" w:asciiTheme="minorEastAsia" w:hAnsiTheme="minorEastAsia" w:eastAsiaTheme="minorEastAsia" w:cstheme="minorEastAsia"/>
                <w:b w:val="0"/>
                <w:bCs w:val="0"/>
                <w:color w:val="auto"/>
                <w:sz w:val="21"/>
                <w:szCs w:val="21"/>
                <w:highlight w:val="none"/>
              </w:rPr>
              <w:t>货物类</w:t>
            </w:r>
            <w:r>
              <w:rPr>
                <w:rFonts w:hint="eastAsia" w:asciiTheme="minorEastAsia" w:hAnsiTheme="minorEastAsia" w:eastAsiaTheme="minorEastAsia" w:cstheme="minorEastAsia"/>
                <w:b w:val="0"/>
                <w:bCs w:val="0"/>
                <w:color w:val="auto"/>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核心产品为：</w:t>
            </w:r>
            <w:r>
              <w:rPr>
                <w:rFonts w:hint="eastAsia" w:asciiTheme="minorEastAsia" w:hAnsiTheme="minorEastAsia" w:eastAsiaTheme="minorEastAsia" w:cstheme="minorEastAsia"/>
                <w:color w:val="auto"/>
                <w:kern w:val="0"/>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lang w:val="en-US" w:eastAsia="zh-CN"/>
              </w:rPr>
              <w:t>/</w:t>
            </w:r>
            <w:r>
              <w:rPr>
                <w:rFonts w:hint="eastAsia" w:asciiTheme="minorEastAsia" w:hAnsiTheme="minorEastAsia" w:eastAsiaTheme="minorEastAsia" w:cstheme="minorEastAsia"/>
                <w:b w:val="0"/>
                <w:bCs w:val="0"/>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宋体" w:hAnsi="宋体" w:eastAsia="宋体" w:cs="宋体"/>
                <w:b/>
                <w:bCs/>
                <w:color w:val="auto"/>
                <w:sz w:val="21"/>
                <w:szCs w:val="21"/>
                <w:highlight w:val="none"/>
              </w:rPr>
              <w:sym w:font="Wingdings" w:char="00FE"/>
            </w:r>
            <w:r>
              <w:rPr>
                <w:rFonts w:hint="eastAsia" w:asciiTheme="minorEastAsia" w:hAnsiTheme="minorEastAsia" w:eastAsiaTheme="minorEastAsia" w:cstheme="minorEastAsia"/>
                <w:b/>
                <w:bCs/>
                <w:color w:val="auto"/>
                <w:kern w:val="0"/>
                <w:sz w:val="21"/>
                <w:szCs w:val="21"/>
                <w:highlight w:val="none"/>
              </w:rPr>
              <w:t>B</w:t>
            </w:r>
            <w:r>
              <w:rPr>
                <w:rFonts w:hint="eastAsia" w:asciiTheme="minorEastAsia" w:hAnsiTheme="minorEastAsia" w:eastAsiaTheme="minorEastAsia" w:cstheme="minorEastAsia"/>
                <w:b/>
                <w:bCs/>
                <w:color w:val="auto"/>
                <w:sz w:val="21"/>
                <w:szCs w:val="21"/>
                <w:highlight w:val="none"/>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32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磋商过程中可能实质性变动的内容</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TW" w:bidi="ar-SA"/>
              </w:rPr>
              <w:t>详见</w:t>
            </w:r>
            <w:r>
              <w:rPr>
                <w:rFonts w:hint="eastAsia" w:ascii="宋体" w:hAnsi="宋体" w:eastAsia="宋体" w:cs="宋体"/>
                <w:i w:val="0"/>
                <w:iCs w:val="0"/>
                <w:color w:val="auto"/>
                <w:kern w:val="2"/>
                <w:sz w:val="21"/>
                <w:szCs w:val="21"/>
                <w:highlight w:val="none"/>
                <w:vertAlign w:val="baseline"/>
                <w:lang w:val="en-US" w:eastAsia="zh-CN" w:bidi="ar-SA"/>
              </w:rPr>
              <w:t>磋商文件“</w:t>
            </w:r>
            <w:r>
              <w:rPr>
                <w:rFonts w:hint="eastAsia" w:ascii="宋体" w:hAnsi="宋体" w:eastAsia="宋体" w:cs="宋体"/>
                <w:i w:val="0"/>
                <w:iCs w:val="0"/>
                <w:color w:val="auto"/>
                <w:kern w:val="2"/>
                <w:sz w:val="21"/>
                <w:szCs w:val="21"/>
                <w:highlight w:val="none"/>
                <w:vertAlign w:val="baseline"/>
                <w:lang w:val="zh-TW" w:eastAsia="zh-TW" w:bidi="ar-SA"/>
              </w:rPr>
              <w:t>第</w:t>
            </w:r>
            <w:r>
              <w:rPr>
                <w:rFonts w:hint="eastAsia" w:ascii="宋体" w:hAnsi="宋体" w:eastAsia="宋体" w:cs="宋体"/>
                <w:i w:val="0"/>
                <w:iCs w:val="0"/>
                <w:color w:val="auto"/>
                <w:kern w:val="2"/>
                <w:sz w:val="21"/>
                <w:szCs w:val="21"/>
                <w:highlight w:val="none"/>
                <w:vertAlign w:val="baseline"/>
                <w:lang w:val="en-US" w:eastAsia="zh-CN" w:bidi="ar-SA"/>
              </w:rPr>
              <w:t>四</w:t>
            </w:r>
            <w:r>
              <w:rPr>
                <w:rFonts w:hint="eastAsia" w:ascii="宋体" w:hAnsi="宋体" w:eastAsia="宋体" w:cs="宋体"/>
                <w:i w:val="0"/>
                <w:iCs w:val="0"/>
                <w:color w:val="auto"/>
                <w:kern w:val="2"/>
                <w:sz w:val="21"/>
                <w:szCs w:val="21"/>
                <w:highlight w:val="none"/>
                <w:vertAlign w:val="baseline"/>
                <w:lang w:val="zh-TW" w:eastAsia="zh-TW" w:bidi="ar-SA"/>
              </w:rPr>
              <w:t>部分</w:t>
            </w:r>
            <w:r>
              <w:rPr>
                <w:rFonts w:hint="eastAsia" w:ascii="宋体" w:hAnsi="宋体" w:eastAsia="宋体" w:cs="宋体"/>
                <w:i w:val="0"/>
                <w:iCs w:val="0"/>
                <w:color w:val="auto"/>
                <w:kern w:val="2"/>
                <w:sz w:val="21"/>
                <w:szCs w:val="21"/>
                <w:highlight w:val="none"/>
                <w:vertAlign w:val="baseline"/>
                <w:lang w:val="en-US" w:eastAsia="zh-CN" w:bidi="ar-SA"/>
              </w:rPr>
              <w:t xml:space="preserve"> 采购需求”、“第六部分 拟签订的合同文本”等内容</w:t>
            </w:r>
            <w:r>
              <w:rPr>
                <w:rFonts w:hint="eastAsia" w:ascii="宋体" w:hAnsi="宋体" w:eastAsia="宋体" w:cs="宋体"/>
                <w:i w:val="0"/>
                <w:iCs w:val="0"/>
                <w:color w:val="auto"/>
                <w:kern w:val="2"/>
                <w:sz w:val="21"/>
                <w:szCs w:val="21"/>
                <w:highlight w:val="none"/>
                <w:vertAlign w:val="baseline"/>
                <w:lang w:val="zh-TW" w:eastAsia="zh-TW"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演示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本项目要求进行演示，具体要求</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eastAsia" w:ascii="宋体" w:hAnsi="宋体" w:eastAsia="宋体" w:cs="宋体"/>
                <w:b w:val="0"/>
                <w:bCs w:val="0"/>
                <w:i w:val="0"/>
                <w:iCs w:val="0"/>
                <w:color w:val="auto"/>
                <w:kern w:val="2"/>
                <w:sz w:val="21"/>
                <w:szCs w:val="21"/>
                <w:highlight w:val="none"/>
                <w:lang w:val="en-US" w:eastAsia="zh-CN" w:bidi="ar-SA"/>
              </w:rPr>
              <w:t>每个供应商演示时间不超过15分钟，并解答评审小组的提问，解答提问时间另计。演示顺序：</w:t>
            </w:r>
            <w:r>
              <w:rPr>
                <w:rFonts w:hint="eastAsia" w:ascii="宋体" w:hAnsi="宋体" w:eastAsia="宋体" w:cs="宋体"/>
                <w:b w:val="0"/>
                <w:bCs w:val="0"/>
                <w:i w:val="0"/>
                <w:iCs w:val="0"/>
                <w:color w:val="auto"/>
                <w:kern w:val="2"/>
                <w:sz w:val="21"/>
                <w:szCs w:val="21"/>
                <w:highlight w:val="none"/>
                <w:u w:val="single"/>
                <w:lang w:val="en-US" w:eastAsia="zh-CN" w:bidi="ar-SA"/>
              </w:rPr>
              <w:t xml:space="preserve"> 按照投标文件解密时间的先后排序进行演示 </w:t>
            </w:r>
            <w:r>
              <w:rPr>
                <w:rFonts w:hint="eastAsia" w:ascii="宋体" w:hAnsi="宋体" w:eastAsia="宋体" w:cs="宋体"/>
                <w:b w:val="0"/>
                <w:bCs w:val="0"/>
                <w:i w:val="0"/>
                <w:iCs w:val="0"/>
                <w:color w:val="auto"/>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lang w:val="en-US" w:eastAsia="zh-CN" w:bidi="ar-SA"/>
              </w:rPr>
              <w:t>注：请各投标人提前调试好摄像头和麦克风设备，确保远程在线视频演示顺利进行。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lang w:val="en-US" w:eastAsia="zh-CN" w:bidi="ar-SA"/>
              </w:rPr>
              <w:t>方案讲解</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w:char="00A8"/>
            </w:r>
            <w:r>
              <w:rPr>
                <w:rFonts w:hint="eastAsia" w:ascii="宋体" w:hAnsi="宋体" w:eastAsia="宋体" w:cs="宋体"/>
                <w:b w:val="0"/>
                <w:bCs w:val="0"/>
                <w:i w:val="0"/>
                <w:iCs w:val="0"/>
                <w:color w:val="auto"/>
                <w:kern w:val="2"/>
                <w:sz w:val="21"/>
                <w:szCs w:val="21"/>
                <w:highlight w:val="none"/>
                <w:vertAlign w:val="baseline"/>
                <w:lang w:val="en-US" w:eastAsia="zh-CN" w:bidi="ar-SA"/>
              </w:rPr>
              <w:t>本项目要求进行方案讲解</w:t>
            </w:r>
            <w:r>
              <w:rPr>
                <w:rFonts w:hint="eastAsia" w:ascii="宋体" w:hAnsi="宋体" w:eastAsia="宋体" w:cs="宋体"/>
                <w:b w:val="0"/>
                <w:bCs w:val="0"/>
                <w:i w:val="0"/>
                <w:iCs w:val="0"/>
                <w:color w:val="auto"/>
                <w:kern w:val="2"/>
                <w:sz w:val="21"/>
                <w:szCs w:val="21"/>
                <w:highlight w:val="none"/>
                <w:lang w:val="en-US" w:eastAsia="zh-CN" w:bidi="ar-SA"/>
              </w:rPr>
              <w:t>，每个供应商时间不超过</w:t>
            </w:r>
            <w:r>
              <w:rPr>
                <w:rFonts w:hint="eastAsia" w:ascii="宋体" w:hAnsi="宋体" w:eastAsia="宋体" w:cs="宋体"/>
                <w:b w:val="0"/>
                <w:bCs w:val="0"/>
                <w:i w:val="0"/>
                <w:iCs w:val="0"/>
                <w:color w:val="auto"/>
                <w:kern w:val="2"/>
                <w:sz w:val="21"/>
                <w:szCs w:val="21"/>
                <w:highlight w:val="none"/>
                <w:u w:val="single"/>
                <w:lang w:val="en-US" w:eastAsia="zh-CN" w:bidi="ar-SA"/>
              </w:rPr>
              <w:t xml:space="preserve"> / </w:t>
            </w:r>
            <w:r>
              <w:rPr>
                <w:rFonts w:hint="eastAsia" w:ascii="宋体" w:hAnsi="宋体" w:eastAsia="宋体" w:cs="宋体"/>
                <w:b w:val="0"/>
                <w:bCs w:val="0"/>
                <w:i w:val="0"/>
                <w:iCs w:val="0"/>
                <w:color w:val="auto"/>
                <w:kern w:val="2"/>
                <w:sz w:val="21"/>
                <w:szCs w:val="21"/>
                <w:highlight w:val="none"/>
                <w:lang w:val="en-US" w:eastAsia="zh-CN" w:bidi="ar-SA"/>
              </w:rPr>
              <w:t>分钟，并解答磋商小组的提问，解答提问时间另计。讲解顺序：</w:t>
            </w:r>
            <w:r>
              <w:rPr>
                <w:rFonts w:hint="eastAsia" w:ascii="宋体" w:hAnsi="宋体" w:eastAsia="宋体" w:cs="宋体"/>
                <w:b w:val="0"/>
                <w:bCs w:val="0"/>
                <w:i w:val="0"/>
                <w:iCs w:val="0"/>
                <w:color w:val="auto"/>
                <w:kern w:val="2"/>
                <w:sz w:val="21"/>
                <w:szCs w:val="21"/>
                <w:highlight w:val="none"/>
                <w:u w:val="single"/>
                <w:lang w:val="en-US" w:eastAsia="zh-CN" w:bidi="ar-SA"/>
              </w:rPr>
              <w:t xml:space="preserve"> / </w:t>
            </w:r>
            <w:r>
              <w:rPr>
                <w:rFonts w:hint="eastAsia" w:ascii="宋体" w:hAnsi="宋体" w:eastAsia="宋体" w:cs="宋体"/>
                <w:b w:val="0"/>
                <w:bCs w:val="0"/>
                <w:i w:val="0"/>
                <w:iCs w:val="0"/>
                <w:color w:val="auto"/>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zh-TW" w:eastAsia="zh-TW" w:bidi="ar-SA"/>
              </w:rPr>
            </w:pP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样品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不提供。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w:char="00A8"/>
            </w:r>
            <w:r>
              <w:rPr>
                <w:rFonts w:hint="eastAsia" w:ascii="宋体" w:hAnsi="宋体" w:eastAsia="宋体" w:cs="宋体"/>
                <w:b w:val="0"/>
                <w:bCs w:val="0"/>
                <w:i w:val="0"/>
                <w:iCs w:val="0"/>
                <w:color w:val="auto"/>
                <w:kern w:val="2"/>
                <w:sz w:val="21"/>
                <w:szCs w:val="21"/>
                <w:highlight w:val="none"/>
                <w:vertAlign w:val="baseline"/>
                <w:lang w:val="en-US" w:eastAsia="zh-CN" w:bidi="ar-SA"/>
              </w:rPr>
              <w:t>提供，按磋商文件第五部分 评审方法及标准。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纸质投标文件</w:t>
            </w:r>
          </w:p>
        </w:tc>
        <w:tc>
          <w:tcPr>
            <w:tcW w:w="676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成交人在签订合同前另行提供纸质投标文件一正三副。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其他</w:t>
            </w:r>
          </w:p>
        </w:tc>
        <w:tc>
          <w:tcPr>
            <w:tcW w:w="676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本招标文件规定如有与法律法规冲突的，以法律法规为准。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解释：本招标文件的解释权属于招标采购单位。</w:t>
            </w:r>
          </w:p>
        </w:tc>
      </w:tr>
    </w:tbl>
    <w:p>
      <w:pPr>
        <w:spacing w:line="480" w:lineRule="auto"/>
        <w:rPr>
          <w:rFonts w:hint="eastAsia" w:asciiTheme="minorEastAsia" w:hAnsiTheme="minorEastAsia" w:eastAsiaTheme="minorEastAsia" w:cstheme="minorEastAsia"/>
          <w:color w:val="auto"/>
          <w:highlight w:val="none"/>
        </w:rPr>
      </w:pPr>
      <w:r>
        <w:rPr>
          <w:rFonts w:hint="eastAsia" w:ascii="宋体" w:hAnsi="宋体" w:eastAsia="宋体" w:cs="宋体"/>
          <w:b/>
          <w:color w:val="auto"/>
          <w:sz w:val="24"/>
          <w:szCs w:val="24"/>
          <w:highlight w:val="none"/>
        </w:rPr>
        <w:t>注：下文如有与本附表不一致处以本表为准。</w:t>
      </w:r>
    </w:p>
    <w:p>
      <w:pP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一、总  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次磋商工作是按照《中华人民共和国政府采购法》《中华人民共和国政府采购法实施条例》《政府采购竞争性磋商采购方式管理暂行办法》等有关法律、法规、规章、文件的规定组织和实施。采购活动现场组织按照《浙江省政府采购活动现场组织管理办法》浙财采监〔2015〕13号文件和《浙江省政府采购项目电子交易管理暂行办法》浙财采监〔2019〕10号文件执行。</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1．适用范围</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本磋商文件适用于该项目的邀请、响应、开启响应文件、信用信息查询、资格性审查、评审、成交、合同、验收等行为（法律、法规另有规定的，从其规定）。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2．定义</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 “采购人”：详见前附表。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 “采购代理机构”：详见前附表。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 “供应商”系指响应磋商、参加本次竞争的法人、其他组织或自然人。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w:t>
      </w: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rPr>
        <w:t>“负责人”系指法人企业的法定负责人，或其他组织为法律、行政法规规定代表单位行使职权的主要负责人，或自然人本人。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 xml:space="preserve">5 </w:t>
      </w:r>
      <w:r>
        <w:rPr>
          <w:rFonts w:hint="eastAsia" w:asciiTheme="minorEastAsia" w:hAnsiTheme="minorEastAsia" w:eastAsiaTheme="minorEastAsia" w:cstheme="minorEastAsia"/>
          <w:color w:val="auto"/>
          <w:highlight w:val="none"/>
        </w:rPr>
        <w:t>“成交人”系指经评审确定的成交供应商。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 xml:space="preserve">2.6 </w:t>
      </w:r>
      <w:r>
        <w:rPr>
          <w:rFonts w:hint="eastAsia" w:asciiTheme="minorEastAsia" w:hAnsiTheme="minorEastAsia" w:eastAsiaTheme="minorEastAsia" w:cstheme="minorEastAsia"/>
          <w:color w:val="auto"/>
          <w:highlight w:val="none"/>
        </w:rPr>
        <w:t>“货物”系指供应商按磋商文件或合同要求，须向采购人提供的一切材料、设备、机械、仪器、备件、配件、工具、手册及其他技术资料和文字材料。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7</w:t>
      </w:r>
      <w:r>
        <w:rPr>
          <w:rFonts w:hint="eastAsia" w:asciiTheme="minorEastAsia" w:hAnsiTheme="minorEastAsia" w:eastAsiaTheme="minorEastAsia" w:cstheme="minorEastAsia"/>
          <w:color w:val="auto"/>
          <w:highlight w:val="none"/>
        </w:rPr>
        <w:t xml:space="preserve"> “服务”系指供应商按磋商文件或合同要求须承担的相关服务及义务。</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8 “响应文件”系指供应商提交的投标文件。供应商提交最后报价后，最后报价是供应商响应文件的有效组成部分。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 xml:space="preserve">2.9 </w:t>
      </w:r>
      <w:r>
        <w:rPr>
          <w:rFonts w:hint="eastAsia" w:asciiTheme="minorEastAsia" w:hAnsiTheme="minorEastAsia" w:eastAsiaTheme="minorEastAsia" w:cstheme="minorEastAsia"/>
          <w:color w:val="auto"/>
          <w:highlight w:val="none"/>
        </w:rPr>
        <w:t>“书面形式”是合同书、信件、电报、电传、传真等可以有形地表现所载内容的形式。以电子数据交换、电子邮件等方式能够有形地表现所载内容，并可以随时调取查用的数据电文，视为书面形式。</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10</w:t>
      </w:r>
      <w:r>
        <w:rPr>
          <w:rFonts w:hint="eastAsia" w:asciiTheme="minorEastAsia" w:hAnsiTheme="minorEastAsia" w:eastAsiaTheme="minorEastAsia" w:cstheme="minorEastAsia"/>
          <w:color w:val="auto"/>
          <w:highlight w:val="none"/>
        </w:rPr>
        <w:t xml:space="preserve"> “电子交易活动”是指以数据电文形式，依托政府采购项目电子交易平台（简称电子交易平台，详见前附表）进行的政府采购交易活动。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2.11 “电子签名”系指数据电文中以电子形式所含、所附用于识别签名人身份并表明签名人认可其中内容的数据；“公章”系指单位法定名称章。因特殊原因需要使用冠以法定名称的业务专用章的，响应时须提供《业务专用章使用说明函》（详见附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heme="minorEastAsia" w:hAnsiTheme="minorEastAsia" w:eastAsiaTheme="minorEastAsia" w:cstheme="minorEastAsia"/>
          <w:b w:val="0"/>
          <w:bCs w:val="0"/>
          <w:color w:val="auto"/>
          <w:highlight w:val="none"/>
          <w:lang w:val="en-US" w:eastAsia="zh-CN"/>
        </w:rPr>
      </w:pPr>
      <w:r>
        <w:rPr>
          <w:rFonts w:hint="eastAsia" w:asciiTheme="minorEastAsia" w:hAnsiTheme="minorEastAsia" w:eastAsiaTheme="minorEastAsia" w:cstheme="minorEastAsia"/>
          <w:b w:val="0"/>
          <w:bCs w:val="0"/>
          <w:color w:val="auto"/>
          <w:highlight w:val="none"/>
          <w:lang w:val="en-US" w:eastAsia="zh-CN"/>
        </w:rPr>
        <w:t>2.12 “▲” 系指实质性要求条款，“★”系产品采购项目中重要技术参数，“</w:t>
      </w:r>
      <w:r>
        <w:rPr>
          <w:rFonts w:ascii="Wingdings" w:hAnsi="Wingdings" w:eastAsia="仿宋_GB2312" w:cs="Arial"/>
          <w:b w:val="0"/>
          <w:bCs w:val="0"/>
          <w:color w:val="auto"/>
          <w:kern w:val="0"/>
          <w:sz w:val="24"/>
          <w:highlight w:val="none"/>
        </w:rPr>
        <w:t></w:t>
      </w:r>
      <w:r>
        <w:rPr>
          <w:rFonts w:hint="eastAsia" w:asciiTheme="minorEastAsia" w:hAnsiTheme="minorEastAsia" w:eastAsiaTheme="minorEastAsia" w:cstheme="minorEastAsia"/>
          <w:b w:val="0"/>
          <w:bCs w:val="0"/>
          <w:color w:val="auto"/>
          <w:highlight w:val="none"/>
          <w:lang w:val="en-US" w:eastAsia="zh-CN"/>
        </w:rPr>
        <w:t>” 系指适用本项目的要求，“☐” 系指不适用本项目的要求。</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3.采购项目需要落实的政府采购政策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3.2 支持绿色发展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3.3支持中小企业发展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3.3.2在政府采购活动中，供应商提供的货物、工程或者服务符合下列情形的，享受中小企业扶持政策：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3.3.2.1在货物采购项目中，货物由中小企业制造，即货物由中小企业生产且使用该中小企业商号或者注册商标；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3.3.2.2在工程采购项目中，工程由中小企业承建，即工程施工单位为中小企业；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3.3.2.3在服务采购项目中，服务由中小企业承接，即提供服务的人员为中小企业依照《中华人民共和国劳动合同法》订立劳动合同的从业人员。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在货物采购项目中，供应商提供的货物既有中小企业制造货物，也有大型企业制造货物的，不享受中小企业扶持政策。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3.3.4符合《关于促进残疾人就业政府采购政策的通知》（财库〔2017〕141号）规定的条件并提供《残疾人福利性单位声明函》（附件1）的残疾人福利性单位视同小型、微型企业；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3.3.7中小企业享受扶持政策获得政府采购合同的，小微企业不得将合同分包给大中型企业，中型企业不得将合同分包给大型企业。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3.4支持创新发展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3.4.1 采购人优先采购被认定为首台套产品和“制造精品”的自主创新产品。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 https://zfcg.czt.zj.gov.cn/)的中小企业信用融资栏目了解相关信息。 供应商可以通过浙江政府采购网(https://zfcg. czt.zj. gov.cn/)首页的“浙江政采贷”模块进入申请，还可以通过政府采购云平台(www.zcygov.cn)首页的“金融服务”模块进入申请。</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4</w:t>
      </w:r>
      <w:r>
        <w:rPr>
          <w:rFonts w:hint="eastAsia" w:asciiTheme="minorEastAsia" w:hAnsiTheme="minorEastAsia" w:eastAsiaTheme="minorEastAsia" w:cstheme="minorEastAsia"/>
          <w:b/>
          <w:bCs/>
          <w:color w:val="auto"/>
          <w:highlight w:val="none"/>
          <w:lang w:val="en-US" w:eastAsia="zh-CN"/>
        </w:rPr>
        <w:t xml:space="preserve"> </w:t>
      </w:r>
      <w:r>
        <w:rPr>
          <w:rFonts w:hint="eastAsia" w:asciiTheme="minorEastAsia" w:hAnsiTheme="minorEastAsia" w:eastAsiaTheme="minorEastAsia" w:cstheme="minorEastAsia"/>
          <w:b/>
          <w:bCs/>
          <w:color w:val="auto"/>
          <w:highlight w:val="none"/>
        </w:rPr>
        <w:t>询问、质疑、投诉</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4.1</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供应商询问</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供应商可以在政采云系统里在线提起询问，路径为：政采云-项目采购-询问质疑投诉-询问列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供应商质疑</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4.2.1</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提出质疑的供应商应当是参与所质疑项目采购活动的供应商。潜在供应商已依法获取其可质疑的磋商文件的，可以对该文件提出质疑。（供应商可以在政采云系统里在线提起质疑，路径为：政采云-项目采购-询问质疑投诉-质疑列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4.2.2</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供应商认为磋商文件、采购过程和采购结果使自己的权益受到损害的，可以在知道或者应知其权益受到损害之日起七个工作日内，以书面形式向采购人或者采购代理机构提出质疑，否则，采购人或者采购代理机构不予受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4.2.2.1</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对磋商文件提出质疑的，质疑期限为供应商获得磋商文件之日或者磋商公告期限届满之日起计算。</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4.2.2.2</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对采购过程提出质疑的，质疑期限为各采购程序环节结束之日起计算。对同一采购程序环节的质疑，供应商须一次性提出。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4.2.2.3</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对采购结果提出质疑的，质疑期限自采购结果公告期限届满之日起计算。</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4.2.3</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供应商提出质疑应当提交质疑函和必要的</w:t>
      </w:r>
      <w:r>
        <w:rPr>
          <w:rFonts w:hint="eastAsia" w:asciiTheme="minorEastAsia" w:hAnsiTheme="minorEastAsia" w:eastAsiaTheme="minorEastAsia" w:cstheme="minorEastAsia"/>
          <w:b w:val="0"/>
          <w:bCs w:val="0"/>
          <w:color w:val="auto"/>
          <w:highlight w:val="none"/>
          <w:lang w:eastAsia="zh-CN"/>
        </w:rPr>
        <w:t>说明</w:t>
      </w:r>
      <w:r>
        <w:rPr>
          <w:rFonts w:hint="eastAsia" w:asciiTheme="minorEastAsia" w:hAnsiTheme="minorEastAsia" w:eastAsiaTheme="minorEastAsia" w:cstheme="minorEastAsia"/>
          <w:b w:val="0"/>
          <w:bCs w:val="0"/>
          <w:color w:val="auto"/>
          <w:highlight w:val="none"/>
        </w:rPr>
        <w:t>材料。质疑函应当包括下列内容：</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4.2.3.1</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供应商的姓名或者名称、地址、邮编、联系人及联系电话；</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4.2.3.2</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质疑项目的名称、编号；</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4.2.3.3</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具体、明确的质疑事项和与质疑事项相关的请求；</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4.2.3.4</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事实依据；</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4.2.3.5</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必要的法律依据；</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4.2.3.6</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提出质疑的日期。</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质疑函范本及制作说明详见附件。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highlight w:val="none"/>
        </w:rPr>
        <w:t>4.2.4</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采购人或者采购代理机构应当在收到供应商的书面质疑后七个工作日内作出答复，并以书面形式通知质疑供应商和其他与质疑处理结果有利害关系的政府采购当事人，但答复的内容不得涉及商业秘密。根据</w:t>
      </w:r>
      <w:r>
        <w:rPr>
          <w:rFonts w:hint="eastAsia" w:asciiTheme="minorEastAsia" w:hAnsiTheme="minorEastAsia" w:eastAsiaTheme="minorEastAsia" w:cstheme="minorEastAsia"/>
          <w:color w:val="auto"/>
          <w:kern w:val="2"/>
          <w:sz w:val="24"/>
          <w:szCs w:val="24"/>
          <w:highlight w:val="none"/>
          <w:lang w:val="en-US" w:eastAsia="zh-CN" w:bidi="ar-SA"/>
        </w:rPr>
        <w:t>《浙江省财政厅关于进一步促进政府采购公平竞争打造最优营商环境的通知》（浙财采监〔2021〕22号）,采购人或者采购代理机构应将质疑答复内容及时在浙江政府采购网公开，涉及国家机密、个人隐私、商业秘密以及法律、法规规定应予以保密的信息内容除外。</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4.2.5</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询问或者质疑事项可能影响采购结果的，采购人应当暂停签订合同，已经签订合同的，应当中止履行合同。</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4.3</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供应商投诉</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4.3.1</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质疑供应商对采购人、采购代理机构的答复不满意或者采购人、采购代理机构未在规定的时间内作出答复的，可以在答复期满后十五个工作日内向同级政府采购监督管理部门提出投诉。（质疑供应商对在线质疑答复不满意的，可在线提起投诉，路径为：浙江政府服务网-政府采购投诉处理-在线办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4.3.2</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供应商投诉的事项不得超出已质疑事项的范围，基于质疑答复内容提出的投诉事项除外。</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4.3.3</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供应商投诉应当有明确的请求和必要的</w:t>
      </w:r>
      <w:r>
        <w:rPr>
          <w:rFonts w:hint="eastAsia" w:asciiTheme="minorEastAsia" w:hAnsiTheme="minorEastAsia" w:eastAsiaTheme="minorEastAsia" w:cstheme="minorEastAsia"/>
          <w:b w:val="0"/>
          <w:bCs w:val="0"/>
          <w:color w:val="auto"/>
          <w:highlight w:val="none"/>
          <w:lang w:eastAsia="zh-CN"/>
        </w:rPr>
        <w:t>说明</w:t>
      </w:r>
      <w:r>
        <w:rPr>
          <w:rFonts w:hint="eastAsia" w:asciiTheme="minorEastAsia" w:hAnsiTheme="minorEastAsia" w:eastAsiaTheme="minorEastAsia" w:cstheme="minorEastAsia"/>
          <w:b w:val="0"/>
          <w:bCs w:val="0"/>
          <w:color w:val="auto"/>
          <w:highlight w:val="none"/>
        </w:rPr>
        <w:t>材料。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4.3.4</w:t>
      </w:r>
      <w:r>
        <w:rPr>
          <w:rFonts w:hint="eastAsia" w:asciiTheme="minorEastAsia" w:hAnsiTheme="minorEastAsia" w:eastAsiaTheme="minorEastAsia" w:cstheme="minorEastAsia"/>
          <w:b w:val="0"/>
          <w:bCs w:val="0"/>
          <w:color w:val="auto"/>
          <w:highlight w:val="none"/>
          <w:lang w:val="en-US" w:eastAsia="zh-CN"/>
        </w:rPr>
        <w:t xml:space="preserve"> </w:t>
      </w:r>
      <w:r>
        <w:rPr>
          <w:rFonts w:hint="eastAsia" w:asciiTheme="minorEastAsia" w:hAnsiTheme="minorEastAsia" w:eastAsiaTheme="minorEastAsia" w:cstheme="minorEastAsia"/>
          <w:b w:val="0"/>
          <w:bCs w:val="0"/>
          <w:color w:val="auto"/>
          <w:highlight w:val="none"/>
        </w:rPr>
        <w:t>以联合体形式参加政府采购活动的，其投诉应当由组成联合体的所有供应商共同提出。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投诉书范本及制作说明详见附件。</w:t>
      </w:r>
    </w:p>
    <w:p>
      <w:pPr>
        <w:snapToGrid w:val="0"/>
        <w:spacing w:before="120" w:after="120" w:line="360" w:lineRule="auto"/>
        <w:jc w:val="center"/>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color w:val="auto"/>
          <w:sz w:val="32"/>
          <w:szCs w:val="32"/>
          <w:highlight w:val="none"/>
          <w:lang w:val="en-US" w:eastAsia="zh-CN"/>
        </w:rPr>
        <w:t>二</w:t>
      </w:r>
      <w:r>
        <w:rPr>
          <w:rFonts w:hint="eastAsia" w:asciiTheme="minorEastAsia" w:hAnsiTheme="minorEastAsia" w:eastAsiaTheme="minorEastAsia" w:cstheme="minorEastAsia"/>
          <w:b/>
          <w:color w:val="auto"/>
          <w:sz w:val="32"/>
          <w:szCs w:val="32"/>
          <w:highlight w:val="none"/>
        </w:rPr>
        <w:t>、磋商文件构成、修改、解释</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5.磋商文件的构成</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5.1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磋商文件包括下列文件及附件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5.1.1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竞争性磋商公告</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5.1.2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磋商供应商须知</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5.1.3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采购需求</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5.1.4</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评审方法及标准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5.1.5</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拟签订的合同文本</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5.1.</w:t>
      </w:r>
      <w:r>
        <w:rPr>
          <w:rFonts w:hint="eastAsia" w:asciiTheme="minorEastAsia" w:hAnsiTheme="minorEastAsia" w:eastAsiaTheme="minorEastAsia" w:cstheme="minorEastAsia"/>
          <w:b w:val="0"/>
          <w:bCs/>
          <w:color w:val="auto"/>
          <w:sz w:val="24"/>
          <w:szCs w:val="24"/>
          <w:highlight w:val="none"/>
          <w:lang w:val="en-US" w:eastAsia="zh-CN"/>
        </w:rPr>
        <w:t xml:space="preserve">6 </w:t>
      </w:r>
      <w:r>
        <w:rPr>
          <w:rFonts w:hint="eastAsia" w:asciiTheme="minorEastAsia" w:hAnsiTheme="minorEastAsia" w:eastAsiaTheme="minorEastAsia" w:cstheme="minorEastAsia"/>
          <w:b w:val="0"/>
          <w:bCs/>
          <w:color w:val="auto"/>
          <w:sz w:val="24"/>
          <w:szCs w:val="24"/>
          <w:highlight w:val="none"/>
        </w:rPr>
        <w:t>应提交的有关格式范例</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5.2.与本项目有关的澄清或者修改的内容为磋商文件的组成部分。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6.磋商文件的澄清、修改</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6.1.已获取磋商文件的潜在供应商，若有问题需要澄清，应于提交首次响应文件截止时间前，以书面形式向采购代理机构提出。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6.2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采购代理机构如对已发出的磋商文件进行必要澄清或者修改的，将在发布磋商邀请公告的网站上发布更正（延期）公告，同时视情况延长提交首次响应文件截止时间和响应文件开启时间。该澄清或者修改的内容为磋商文件的组成部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6.3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澄清或者修改的内容可能影响响应文件编制的，采购人、采购代理机构应当在提交首次响应文件截止时间至少5日前，通知所有获取磋商文件的供应商；不足5日的，采购人、采购代理机构应当顺延提交首次响应文件截止时间。</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▲响应文件未按磋商文件的澄清、修改的内容编制，又不符合实质性要求的，响应无效。</w:t>
      </w: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highlight w:val="none"/>
          <w:lang w:val="en-US" w:eastAsia="zh-CN"/>
        </w:rPr>
      </w:pPr>
      <w:r>
        <w:rPr>
          <w:rFonts w:hint="eastAsia" w:asciiTheme="minorEastAsia" w:hAnsiTheme="minorEastAsia" w:eastAsiaTheme="minorEastAsia" w:cstheme="minorEastAsia"/>
          <w:b/>
          <w:color w:val="auto"/>
          <w:sz w:val="32"/>
          <w:szCs w:val="32"/>
          <w:highlight w:val="none"/>
          <w:lang w:val="en-US" w:eastAsia="zh-CN"/>
        </w:rPr>
        <w:t>三、响应文件的编制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7.磋商文件的获取</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详见竞争性磋商公告中获取磋商文件的时间期限、地点、方式及磋商文件售价。</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8.磋商前答疑会或现场考察</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详见前附表。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9.磋商保证金</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本项目不需缴纳磋商保证金。</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10.响应文件的语言</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响应文件及供应商与采购有关的来往通知、函件和文件均应使用中文。</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11.响应文件的组成</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响应文件应当包括以下主要内容：</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11.1资格文件：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11.2</w:t>
      </w:r>
      <w:r>
        <w:rPr>
          <w:rFonts w:hint="eastAsia" w:asciiTheme="minorEastAsia" w:hAnsiTheme="minorEastAsia" w:eastAsiaTheme="minorEastAsia" w:cstheme="minorEastAsia"/>
          <w:b w:val="0"/>
          <w:bCs/>
          <w:color w:val="auto"/>
          <w:sz w:val="24"/>
          <w:szCs w:val="24"/>
          <w:highlight w:val="none"/>
          <w:lang w:eastAsia="zh-CN"/>
        </w:rPr>
        <w:t>技术商务</w:t>
      </w:r>
      <w:r>
        <w:rPr>
          <w:rFonts w:hint="eastAsia" w:asciiTheme="minorEastAsia" w:hAnsiTheme="minorEastAsia" w:eastAsiaTheme="minorEastAsia" w:cstheme="minorEastAsia"/>
          <w:b w:val="0"/>
          <w:bCs/>
          <w:color w:val="auto"/>
          <w:sz w:val="24"/>
          <w:szCs w:val="24"/>
          <w:highlight w:val="none"/>
        </w:rPr>
        <w:t>文件：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 xml:space="preserve">11.3报价文件： </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11.3.1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初始报价一览表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11.3.2 最后报价一览表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响应文件含有采购人不能接受的附加条件的，磋商无效；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供应商提供虚假材料响应的，磋商无效。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12.响应文件的编制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12.1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响应文件分为资格文件、</w:t>
      </w:r>
      <w:r>
        <w:rPr>
          <w:rFonts w:hint="eastAsia" w:asciiTheme="minorEastAsia" w:hAnsiTheme="minorEastAsia" w:eastAsiaTheme="minorEastAsia" w:cstheme="minorEastAsia"/>
          <w:b w:val="0"/>
          <w:bCs/>
          <w:color w:val="auto"/>
          <w:sz w:val="24"/>
          <w:szCs w:val="24"/>
          <w:highlight w:val="none"/>
          <w:lang w:eastAsia="zh-CN"/>
        </w:rPr>
        <w:t>技术商务</w:t>
      </w:r>
      <w:r>
        <w:rPr>
          <w:rFonts w:hint="eastAsia" w:asciiTheme="minorEastAsia" w:hAnsiTheme="minorEastAsia" w:eastAsiaTheme="minorEastAsia" w:cstheme="minorEastAsia"/>
          <w:b w:val="0"/>
          <w:bCs/>
          <w:color w:val="auto"/>
          <w:sz w:val="24"/>
          <w:szCs w:val="24"/>
          <w:highlight w:val="none"/>
        </w:rPr>
        <w:t>文件、报价文件三部分。各供应商在编制响应文件时请按照磋商文件</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第</w:t>
      </w:r>
      <w:r>
        <w:rPr>
          <w:rFonts w:hint="eastAsia" w:asciiTheme="minorEastAsia" w:hAnsiTheme="minorEastAsia" w:eastAsiaTheme="minorEastAsia" w:cstheme="minorEastAsia"/>
          <w:b w:val="0"/>
          <w:bCs/>
          <w:color w:val="auto"/>
          <w:sz w:val="24"/>
          <w:szCs w:val="24"/>
          <w:highlight w:val="none"/>
          <w:lang w:val="en-US" w:eastAsia="zh-CN"/>
        </w:rPr>
        <w:t>七</w:t>
      </w:r>
      <w:r>
        <w:rPr>
          <w:rFonts w:hint="eastAsia" w:asciiTheme="minorEastAsia" w:hAnsiTheme="minorEastAsia" w:eastAsiaTheme="minorEastAsia" w:cstheme="minorEastAsia"/>
          <w:b w:val="0"/>
          <w:bCs/>
          <w:color w:val="auto"/>
          <w:sz w:val="24"/>
          <w:szCs w:val="24"/>
          <w:highlight w:val="none"/>
        </w:rPr>
        <w:t>部分</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应提交的有关格式范例</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，混乱的编排导致响应文件被误读或磋商小组查找不到有效文件是供应商的风险。</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12.2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供应商进行电子交易应安装客户端软件—“政采云电子交易客户端”，并按照磋商文件和电子交易平台的要求编制并加密响应文件。供应商未按规定加密的响应文件，电子交易平台将拒收并提示。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12.3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使用“政采云电子交易客户端”需要提前申领CA数字证书，申领流程请自行前往“浙江政府采购网-下载专区-电子交易客户端-CA驱动和申领流程”进行查阅。</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13</w:t>
      </w:r>
      <w:r>
        <w:rPr>
          <w:rFonts w:hint="eastAsia" w:asciiTheme="minorEastAsia" w:hAnsiTheme="minorEastAsia" w:eastAsiaTheme="minorEastAsia" w:cstheme="minorEastAsia"/>
          <w:b/>
          <w:bCs w:val="0"/>
          <w:color w:val="auto"/>
          <w:sz w:val="24"/>
          <w:szCs w:val="24"/>
          <w:highlight w:val="none"/>
          <w:lang w:val="en-US" w:eastAsia="zh-CN"/>
        </w:rPr>
        <w:t>.</w:t>
      </w:r>
      <w:r>
        <w:rPr>
          <w:rFonts w:hint="eastAsia" w:asciiTheme="minorEastAsia" w:hAnsiTheme="minorEastAsia" w:eastAsiaTheme="minorEastAsia" w:cstheme="minorEastAsia"/>
          <w:b/>
          <w:bCs w:val="0"/>
          <w:color w:val="auto"/>
          <w:sz w:val="24"/>
          <w:szCs w:val="24"/>
          <w:highlight w:val="none"/>
        </w:rPr>
        <w:t>响应文件的签署、盖章</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13.1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响应文件按照磋商文件“第</w:t>
      </w:r>
      <w:r>
        <w:rPr>
          <w:rFonts w:hint="eastAsia" w:asciiTheme="minorEastAsia" w:hAnsiTheme="minorEastAsia" w:eastAsiaTheme="minorEastAsia" w:cstheme="minorEastAsia"/>
          <w:b w:val="0"/>
          <w:bCs/>
          <w:color w:val="auto"/>
          <w:sz w:val="24"/>
          <w:szCs w:val="24"/>
          <w:highlight w:val="none"/>
          <w:lang w:val="en-US" w:eastAsia="zh-CN"/>
        </w:rPr>
        <w:t>七</w:t>
      </w:r>
      <w:r>
        <w:rPr>
          <w:rFonts w:hint="eastAsia" w:asciiTheme="minorEastAsia" w:hAnsiTheme="minorEastAsia" w:eastAsiaTheme="minorEastAsia" w:cstheme="minorEastAsia"/>
          <w:b w:val="0"/>
          <w:bCs/>
          <w:color w:val="auto"/>
          <w:sz w:val="24"/>
          <w:szCs w:val="24"/>
          <w:highlight w:val="none"/>
        </w:rPr>
        <w:t>部分 应提交的有关格式范例”要求进行签署、盖章。</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▲供应商的响应文件未按照磋商文件要求签署、盖章的，其磋商无效。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13.2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为确保网上操作合法、有效和安全，供应商应当在响应截止时间前完成在“政府采购云平台”的身份认证，确保在电子交易过程中能够对相关数据电文进行加密和使用电子签名。</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13.3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磋商文件对响应文件签署、盖章的要求适用于电子签名。</w:t>
      </w: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highlight w:val="none"/>
          <w:lang w:val="en-US" w:eastAsia="zh-CN"/>
        </w:rPr>
      </w:pPr>
      <w:r>
        <w:rPr>
          <w:rFonts w:hint="eastAsia" w:asciiTheme="minorEastAsia" w:hAnsiTheme="minorEastAsia" w:eastAsiaTheme="minorEastAsia" w:cstheme="minorEastAsia"/>
          <w:b/>
          <w:color w:val="auto"/>
          <w:sz w:val="32"/>
          <w:szCs w:val="32"/>
          <w:highlight w:val="none"/>
          <w:lang w:val="en-US" w:eastAsia="zh-CN"/>
        </w:rPr>
        <w:t>四、响应文件的提交和备份</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14.响应文件的提交、补充、修改、撤回</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14.1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14.2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在提交“最后报价一览表”后，供应商不能退出磋商。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14.3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电子交易平台收到响应文件，将妥善保存并即时向供应商发出确认回执通知。在响应截止时间前，除供应商补充、修改或者撤回响应文件外，任何单位和个人不得解密或提取响应文件。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strike w:val="0"/>
          <w:dstrike w:val="0"/>
          <w:color w:val="auto"/>
          <w:sz w:val="24"/>
          <w:szCs w:val="24"/>
          <w:highlight w:val="none"/>
        </w:rPr>
      </w:pPr>
      <w:r>
        <w:rPr>
          <w:rFonts w:hint="eastAsia" w:asciiTheme="minorEastAsia" w:hAnsiTheme="minorEastAsia" w:eastAsiaTheme="minorEastAsia" w:cstheme="minorEastAsia"/>
          <w:b w:val="0"/>
          <w:bCs/>
          <w:strike w:val="0"/>
          <w:dstrike w:val="0"/>
          <w:color w:val="auto"/>
          <w:sz w:val="24"/>
          <w:szCs w:val="24"/>
          <w:highlight w:val="none"/>
        </w:rPr>
        <w:t>14.4</w:t>
      </w:r>
      <w:r>
        <w:rPr>
          <w:rFonts w:hint="eastAsia" w:asciiTheme="minorEastAsia" w:hAnsiTheme="minorEastAsia" w:eastAsiaTheme="minorEastAsia" w:cstheme="minorEastAsia"/>
          <w:b w:val="0"/>
          <w:bCs/>
          <w:strike w:val="0"/>
          <w:dstrike w:val="0"/>
          <w:color w:val="auto"/>
          <w:sz w:val="24"/>
          <w:szCs w:val="24"/>
          <w:highlight w:val="none"/>
          <w:lang w:val="en-US" w:eastAsia="zh-CN"/>
        </w:rPr>
        <w:t xml:space="preserve"> </w:t>
      </w:r>
      <w:r>
        <w:rPr>
          <w:rFonts w:hint="eastAsia" w:asciiTheme="minorEastAsia" w:hAnsiTheme="minorEastAsia" w:eastAsiaTheme="minorEastAsia" w:cstheme="minorEastAsia"/>
          <w:b w:val="0"/>
          <w:bCs/>
          <w:strike w:val="0"/>
          <w:dstrike w:val="0"/>
          <w:color w:val="auto"/>
          <w:sz w:val="24"/>
          <w:szCs w:val="24"/>
          <w:highlight w:val="none"/>
        </w:rPr>
        <w:t>采购人、采购代理机构可以视情况延长响应文件提交的截止时间。在上述情况下，采购代理机构与供应商以前在响应截止期方面的全部权利、责任和义务，将适用于延长至新的响应截止期。</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15.备份响应文件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15.1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供应商在电子交易平台传输提交响应文件后，还可以在响应截止时间前直接提交或者以邮政快递方式递交备份响应文件1份，但采购人、采购代理机构不强制或变相强制供应商提交备份响应文件。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15.2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备份响应文件须在“政采云投标客户端”制作生成，并储存在DVD光盘或U盘中。备份响应文件应当密封包装并在包装上加盖公章并注明响应项目名称，供应商名称(联合体响应的，包装物封面需注明联合体响应，并注明联合体成员各方的名称和联合体协议中约定的牵头人的名称)。不符合上述制作、存储、密封规定的备份响应文件将被视为无效或者被拒绝接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15.3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直接提交备份响应文件的，供应商应于响应截止时间前在磋商公告中载明的开启响应文件的地点将备份响应文件提交给采购代理机构，采购代理机构将拒绝接受逾期送达的备份响应文件。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15.4</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以快递方式递交备份响应文件的，供应商应先将备份响应文件按要求密封和标记，再进行快递包装后邮寄。备份响应文件须在提交响应文件截止时间之前送达磋商文件</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第</w:t>
      </w:r>
      <w:r>
        <w:rPr>
          <w:rFonts w:hint="eastAsia" w:asciiTheme="minorEastAsia" w:hAnsiTheme="minorEastAsia" w:eastAsiaTheme="minorEastAsia" w:cstheme="minorEastAsia"/>
          <w:b w:val="0"/>
          <w:bCs/>
          <w:color w:val="auto"/>
          <w:sz w:val="24"/>
          <w:szCs w:val="24"/>
          <w:highlight w:val="none"/>
          <w:lang w:val="en-US" w:eastAsia="zh-CN"/>
        </w:rPr>
        <w:t>三</w:t>
      </w:r>
      <w:r>
        <w:rPr>
          <w:rFonts w:hint="eastAsia" w:asciiTheme="minorEastAsia" w:hAnsiTheme="minorEastAsia" w:eastAsiaTheme="minorEastAsia" w:cstheme="minorEastAsia"/>
          <w:b w:val="0"/>
          <w:bCs/>
          <w:color w:val="auto"/>
          <w:sz w:val="24"/>
          <w:szCs w:val="24"/>
          <w:highlight w:val="none"/>
        </w:rPr>
        <w:t>部分</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磋商供应商须知</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前附表规定的备份响应文件送达地点；送达时间以签收人签收时间为准。采购代理机构将拒绝接受逾期送达的备份响应文件。邮寄过程中，电子备份响应文件发生</w:t>
      </w:r>
      <w:r>
        <w:rPr>
          <w:rFonts w:hint="eastAsia" w:asciiTheme="minorEastAsia" w:hAnsiTheme="minorEastAsia" w:eastAsiaTheme="minorEastAsia" w:cstheme="minorEastAsia"/>
          <w:b w:val="0"/>
          <w:bCs/>
          <w:color w:val="auto"/>
          <w:sz w:val="24"/>
          <w:szCs w:val="24"/>
          <w:highlight w:val="none"/>
          <w:lang w:eastAsia="zh-CN"/>
        </w:rPr>
        <w:t>泄漏</w:t>
      </w:r>
      <w:r>
        <w:rPr>
          <w:rFonts w:hint="eastAsia" w:asciiTheme="minorEastAsia" w:hAnsiTheme="minorEastAsia" w:eastAsiaTheme="minorEastAsia" w:cstheme="minorEastAsia"/>
          <w:b w:val="0"/>
          <w:bCs/>
          <w:color w:val="auto"/>
          <w:sz w:val="24"/>
          <w:szCs w:val="24"/>
          <w:highlight w:val="none"/>
        </w:rPr>
        <w:t>、遗失、损坏或延期送达等情况的，由供应商自行负责。</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15.5</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供应商仅提交备份响应文件，没有在电子交易平台传输提交响应文件的，响应无效。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16.响应文件的无效处理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有磋商文件</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第</w:t>
      </w:r>
      <w:r>
        <w:rPr>
          <w:rFonts w:hint="eastAsia" w:asciiTheme="minorEastAsia" w:hAnsiTheme="minorEastAsia" w:eastAsiaTheme="minorEastAsia" w:cstheme="minorEastAsia"/>
          <w:b w:val="0"/>
          <w:bCs/>
          <w:color w:val="auto"/>
          <w:sz w:val="24"/>
          <w:szCs w:val="24"/>
          <w:highlight w:val="none"/>
          <w:lang w:val="en-US" w:eastAsia="zh-CN"/>
        </w:rPr>
        <w:t>五</w:t>
      </w:r>
      <w:r>
        <w:rPr>
          <w:rFonts w:hint="eastAsia" w:asciiTheme="minorEastAsia" w:hAnsiTheme="minorEastAsia" w:eastAsiaTheme="minorEastAsia" w:cstheme="minorEastAsia"/>
          <w:b w:val="0"/>
          <w:bCs/>
          <w:color w:val="auto"/>
          <w:sz w:val="24"/>
          <w:szCs w:val="24"/>
          <w:highlight w:val="none"/>
        </w:rPr>
        <w:t>部分</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评审方法及标准</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第6.3项规定的情形之一的，响应无效。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i w:val="0"/>
          <w:iCs w:val="0"/>
          <w:color w:val="auto"/>
          <w:sz w:val="24"/>
          <w:szCs w:val="24"/>
          <w:highlight w:val="none"/>
        </w:rPr>
      </w:pPr>
      <w:r>
        <w:rPr>
          <w:rFonts w:hint="eastAsia" w:asciiTheme="minorEastAsia" w:hAnsiTheme="minorEastAsia" w:eastAsiaTheme="minorEastAsia" w:cstheme="minorEastAsia"/>
          <w:b/>
          <w:bCs w:val="0"/>
          <w:i w:val="0"/>
          <w:iCs w:val="0"/>
          <w:color w:val="auto"/>
          <w:sz w:val="24"/>
          <w:szCs w:val="24"/>
          <w:highlight w:val="none"/>
        </w:rPr>
        <w:t>17.响应有效期</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17.1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响应有效期为从提交响应文件的截止之日起90天。</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▲供应商的响应文件中承诺的响应有效期少于磋商文件中载明的响应有效期的，响应无效。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17.2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响应文件合格投递后，自响应截止日期起，在响应有效期内有效。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17.3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在原定响应有效期满之前，如果出现特殊情况，采购代理机构可以以书面形式通知供应商延长响应有效期。供应商同意延长的，不得要求或被允许修改其响应文件，供应商拒绝延长的，其响应无效。拒绝延长磋商有效期的供应商不得再参与该项目后续采购活动。</w:t>
      </w: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highlight w:val="none"/>
          <w:lang w:val="en-US" w:eastAsia="zh-CN"/>
        </w:rPr>
      </w:pPr>
      <w:r>
        <w:rPr>
          <w:rFonts w:hint="eastAsia" w:asciiTheme="minorEastAsia" w:hAnsiTheme="minorEastAsia" w:eastAsiaTheme="minorEastAsia" w:cstheme="minorEastAsia"/>
          <w:b/>
          <w:color w:val="auto"/>
          <w:sz w:val="32"/>
          <w:szCs w:val="32"/>
          <w:highlight w:val="none"/>
          <w:lang w:val="en-US" w:eastAsia="zh-CN"/>
        </w:rPr>
        <w:t>五、开启响应文件、资格审查与信用信息查询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18.开启响应文件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18.1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采购代理机构按照磋商文件规定的时间通过电子交易平台组织响应文件开启，所有供应商均应当准时在线参加。供应商数量不符合规定的，不得开启响应文件。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18.2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开启响应文件时，电子交易平台按开启响应文件时间自动提取所有响应文件。采购代理机构依托电子交易平台发起开始解密指令，供应商按照平台提示和磋商文件的规定在半小时内完成在线解密。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18.3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响应文件未在规定时间内成功解密的供应商，如提交了备份响应文件的，以备份响应文件作为依据，否则视为响应文件撤回。响应文件解密成功的供应商，其备份响应文件自动失效。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19.资格审查</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19.1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响应截止后，采购人或采购代理机构将依法对供应商的资格进行审查。</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19.2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采购人或采购代理机构依据法律法规和磋商文件的规定，对供应商的基本资格条件、特定资格条件进行审查。</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19.3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供应商未按照磋商文件要求提供与基本资格条件、特定资格条件相应的有效资格</w:t>
      </w:r>
      <w:r>
        <w:rPr>
          <w:rFonts w:hint="eastAsia" w:asciiTheme="minorEastAsia" w:hAnsiTheme="minorEastAsia" w:eastAsiaTheme="minorEastAsia" w:cstheme="minorEastAsia"/>
          <w:b w:val="0"/>
          <w:bCs/>
          <w:color w:val="auto"/>
          <w:sz w:val="24"/>
          <w:szCs w:val="24"/>
          <w:highlight w:val="none"/>
          <w:lang w:eastAsia="zh-CN"/>
        </w:rPr>
        <w:t>说明</w:t>
      </w:r>
      <w:r>
        <w:rPr>
          <w:rFonts w:hint="eastAsia" w:asciiTheme="minorEastAsia" w:hAnsiTheme="minorEastAsia" w:eastAsiaTheme="minorEastAsia" w:cstheme="minorEastAsia"/>
          <w:b w:val="0"/>
          <w:bCs/>
          <w:color w:val="auto"/>
          <w:sz w:val="24"/>
          <w:szCs w:val="24"/>
          <w:highlight w:val="none"/>
        </w:rPr>
        <w:t>材料的，视为供应商不具备磋商文件中规定的资格要求，其响应无效。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19.4</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对未通过资格审查的供应商，采购人或采购代理机构告知其未通过的原因。</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19.5</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合格供应商不足3家的，不再磋商。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20.信用信息查询</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20.1 信用信息查询渠道及截止时间：根据《关于在政府采购活动中查询及使用信用记录有关问题的通知》财库[2016]125号文件的规定执行：查询渠道：信用中国（www.creditchina.gov.cn）、中国政府采购网（www.ccgp.gov.cn）；提交响应文件截止时间前3年内。</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20.2 信用信息查询记录和证据留存的具体方式：信用信息查询记录和证据以网页截图等方式留存。</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20.3 信用信息的使用规则：被列入失信被执行人、重大税收违法失信主体、政府采购严重违法失信行为记录名单及其他不符合《中华人民共和国政府采购法》第二十二条规定条件的，其投标将被拒绝。</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SA"/>
        </w:rPr>
        <w:t>20.4 联合体信用信息查询：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1"/>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六、提交最后报价</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21.提交最后报价</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供应商应在规定时间内提交最后报价一览表。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1"/>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七、评审</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22.评审</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磋商小组将根据磋商文件和有关规定，履行评标工作职责，并按照评标方法及评分标准，全面衡量各供应商对磋商文件的响应情况。对实质上响应磋商文件的供应商，按照评审因素的量化指标排出推荐成交的供应商的先后顺序，并按顺序提出授标建议。详见磋商文件“第</w:t>
      </w:r>
      <w:r>
        <w:rPr>
          <w:rFonts w:hint="eastAsia" w:asciiTheme="minorEastAsia" w:hAnsiTheme="minorEastAsia" w:eastAsiaTheme="minorEastAsia" w:cstheme="minorEastAsia"/>
          <w:b w:val="0"/>
          <w:bCs/>
          <w:color w:val="auto"/>
          <w:sz w:val="24"/>
          <w:szCs w:val="24"/>
          <w:highlight w:val="none"/>
          <w:lang w:val="en-US" w:eastAsia="zh-CN"/>
        </w:rPr>
        <w:t>五</w:t>
      </w:r>
      <w:r>
        <w:rPr>
          <w:rFonts w:hint="eastAsia" w:asciiTheme="minorEastAsia" w:hAnsiTheme="minorEastAsia" w:eastAsiaTheme="minorEastAsia" w:cstheme="minorEastAsia"/>
          <w:b w:val="0"/>
          <w:bCs/>
          <w:color w:val="auto"/>
          <w:sz w:val="24"/>
          <w:szCs w:val="24"/>
          <w:highlight w:val="none"/>
        </w:rPr>
        <w:t>部分 评审方法及标准”。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1"/>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八、成交</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23.推荐成交候选供应商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24.确定成交供应商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采购代理机构将在评审结束后2个工作日内将评审报告送采购人确认。采购人应当在收到评审报告后5个工作日内，通过电子交易平台，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25.成交通知及成交结果公告</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25.1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采购代理机构将在自成交人确定之日起2个工作日内，在省级以上财政部门指定的政府采购信息发布媒体上公告成交结果。成交结果公告内容包括采购人及其委托的采购代理机构的名称、地址、联系方式，项目名称和项目编号，成交人名称、地址和成交金额，主要成交标的的名称、规格型号、数量、单价、服务要求，成交公告期限以及评审专家名单、评分汇总及明细等。</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25.2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公告期限为1个工作日。</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1"/>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九、合同授予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26.合同授予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合同主要条款详见</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第</w:t>
      </w:r>
      <w:r>
        <w:rPr>
          <w:rFonts w:hint="eastAsia" w:asciiTheme="minorEastAsia" w:hAnsiTheme="minorEastAsia" w:eastAsiaTheme="minorEastAsia" w:cstheme="minorEastAsia"/>
          <w:b w:val="0"/>
          <w:bCs/>
          <w:color w:val="auto"/>
          <w:sz w:val="24"/>
          <w:szCs w:val="24"/>
          <w:highlight w:val="none"/>
          <w:lang w:val="en-US" w:eastAsia="zh-CN"/>
        </w:rPr>
        <w:t>六</w:t>
      </w:r>
      <w:r>
        <w:rPr>
          <w:rFonts w:hint="eastAsia" w:asciiTheme="minorEastAsia" w:hAnsiTheme="minorEastAsia" w:eastAsiaTheme="minorEastAsia" w:cstheme="minorEastAsia"/>
          <w:b w:val="0"/>
          <w:bCs/>
          <w:color w:val="auto"/>
          <w:sz w:val="24"/>
          <w:szCs w:val="24"/>
          <w:highlight w:val="none"/>
        </w:rPr>
        <w:t>部分</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拟签订的合同文本</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27.合同的签订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27.1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采购人与成交供应商应当在成交通知书发出之日起</w:t>
      </w:r>
      <w:r>
        <w:rPr>
          <w:rFonts w:hint="eastAsia" w:asciiTheme="minorEastAsia" w:hAnsiTheme="minorEastAsia" w:eastAsiaTheme="minorEastAsia" w:cstheme="minorEastAsia"/>
          <w:b w:val="0"/>
          <w:bCs/>
          <w:color w:val="auto"/>
          <w:sz w:val="24"/>
          <w:szCs w:val="24"/>
          <w:highlight w:val="none"/>
          <w:lang w:val="en-US" w:eastAsia="zh-CN"/>
        </w:rPr>
        <w:t>20</w:t>
      </w:r>
      <w:r>
        <w:rPr>
          <w:rFonts w:hint="eastAsia" w:asciiTheme="minorEastAsia" w:hAnsiTheme="minorEastAsia" w:eastAsiaTheme="minorEastAsia" w:cstheme="minorEastAsia"/>
          <w:b w:val="0"/>
          <w:bCs/>
          <w:color w:val="auto"/>
          <w:sz w:val="24"/>
          <w:szCs w:val="24"/>
          <w:highlight w:val="none"/>
        </w:rPr>
        <w:t>日内，按照磋商文件确定的事项签订政府采购合同，并在合同签订之日起2个工作日内依法发布合同公告。</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27.2.成交供应商按规定的日期、时间、地点，由法定代表人或其授权代表与采购人代表签订合同。如成交供应商为联合体的，由联合体成员各方法定代表人或其授权代表与采购人代表</w:t>
      </w:r>
      <w:r>
        <w:rPr>
          <w:rFonts w:hint="eastAsia" w:asciiTheme="minorEastAsia" w:hAnsiTheme="minorEastAsia" w:eastAsiaTheme="minorEastAsia" w:cstheme="minorEastAsia"/>
          <w:b w:val="0"/>
          <w:bCs/>
          <w:color w:val="auto"/>
          <w:sz w:val="24"/>
          <w:szCs w:val="24"/>
          <w:highlight w:val="none"/>
          <w:lang w:val="en-US" w:eastAsia="zh-CN"/>
        </w:rPr>
        <w:t>共同</w:t>
      </w:r>
      <w:r>
        <w:rPr>
          <w:rFonts w:hint="eastAsia" w:asciiTheme="minorEastAsia" w:hAnsiTheme="minorEastAsia" w:eastAsiaTheme="minorEastAsia" w:cstheme="minorEastAsia"/>
          <w:b w:val="0"/>
          <w:bCs/>
          <w:color w:val="auto"/>
          <w:sz w:val="24"/>
          <w:szCs w:val="24"/>
          <w:highlight w:val="none"/>
        </w:rPr>
        <w:t>签订合同。</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27.3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如签订合同并生效后，供应商无故拒绝或延期，除按照合同条款处理外，列入不良行为记录一次，并给予通报。</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27.4</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27.</w:t>
      </w:r>
      <w:r>
        <w:rPr>
          <w:rFonts w:hint="eastAsia" w:asciiTheme="minorEastAsia" w:hAnsiTheme="minorEastAsia" w:eastAsiaTheme="minorEastAsia" w:cstheme="minorEastAsia"/>
          <w:b w:val="0"/>
          <w:bCs/>
          <w:color w:val="auto"/>
          <w:sz w:val="24"/>
          <w:szCs w:val="24"/>
          <w:highlight w:val="none"/>
          <w:lang w:val="en-US" w:eastAsia="zh-CN"/>
        </w:rPr>
        <w:t xml:space="preserve">5 </w:t>
      </w:r>
      <w:r>
        <w:rPr>
          <w:rFonts w:hint="eastAsia" w:asciiTheme="minorEastAsia" w:hAnsiTheme="minorEastAsia" w:eastAsiaTheme="minorEastAsia" w:cstheme="minorEastAsia"/>
          <w:b w:val="0"/>
          <w:bCs/>
          <w:color w:val="auto"/>
          <w:sz w:val="24"/>
          <w:szCs w:val="24"/>
          <w:highlight w:val="none"/>
        </w:rPr>
        <w:t>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27.6</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采购合同由采购人与成交供应商根据磋商文件、响应文件等内容签订，</w:t>
      </w:r>
      <w:r>
        <w:rPr>
          <w:rFonts w:hint="eastAsia" w:asciiTheme="minorEastAsia" w:hAnsiTheme="minorEastAsia" w:eastAsiaTheme="minorEastAsia" w:cstheme="minorEastAsia"/>
          <w:b w:val="0"/>
          <w:bCs/>
          <w:color w:val="auto"/>
          <w:sz w:val="24"/>
          <w:szCs w:val="24"/>
          <w:highlight w:val="none"/>
          <w:lang w:val="en-US" w:eastAsia="zh-CN"/>
        </w:rPr>
        <w:t>报政府采购监督部门</w:t>
      </w:r>
      <w:r>
        <w:rPr>
          <w:rFonts w:hint="eastAsia" w:asciiTheme="minorEastAsia" w:hAnsiTheme="minorEastAsia" w:eastAsiaTheme="minorEastAsia" w:cstheme="minorEastAsia"/>
          <w:b w:val="0"/>
          <w:bCs/>
          <w:color w:val="auto"/>
          <w:sz w:val="24"/>
          <w:szCs w:val="24"/>
          <w:highlight w:val="none"/>
        </w:rPr>
        <w:t>备案。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28.履约保证金</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拟签订的合同文本要求成交供应商提交履约保证金的，供应商应当以支票、汇票、本票或者金融机构、担保机构出具的保函等非现金形式提交。履约保证金的数额不得超过政府采购合同金额的</w:t>
      </w: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rPr>
        <w:t>%。鼓励和支持供应商以银行、保险公司出具的保函形式提供履约保证金。采购人不得拒收履约保函。</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1"/>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十、电子交易活动的中止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29.电子交易活动的中止。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采购过程中出现以下情形，导致电子交易平台无法正常运行，或者无法保证电子交易的公平、公正和安全时，采购代理机构可中止电子交易活动：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29.1</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 xml:space="preserve">电子交易平台发生故障而无法登录访问的； </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29.2</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电子交易平台应用或数据库出现错误，不能进行正常操作的；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29.3</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电子交易平台发现严重安全漏洞，有潜在泄密危险的；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29.4</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 xml:space="preserve">病毒发作导致不能进行正常操作的； </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29.5</w:t>
      </w: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val="0"/>
          <w:bCs/>
          <w:color w:val="auto"/>
          <w:sz w:val="24"/>
          <w:szCs w:val="24"/>
          <w:highlight w:val="none"/>
        </w:rPr>
        <w:t>其他无法保证电子交易的公平、公正和安全的情况。</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30.出现以上情形，不影响采购公平、公正性的，采购组织机构可以待上述情形消除后继续组织电子交易活动，也可以决定某些环节以纸质形式进行；影响或可能影响采购公平、公正性的，应当重新采购。</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1"/>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十一、验收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31.验收</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31.1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31.2采购人可以邀请参加本项目的其他供应商或者第三方机构参与验收。参与验收的供应商或者第三方机构的意见作为验收书的参考资料一并存档。</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31.3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31.4采购人原则上应当在履约验收之日起2个工作日内，将履约验收结果在浙江政府采购网上公告。</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31.5验收合格的项目，采购人将根据采购合同的约定及时向供应商支付采购资金、退还履约保证金。</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kern w:val="2"/>
          <w:sz w:val="24"/>
          <w:szCs w:val="20"/>
          <w:highlight w:val="none"/>
          <w:lang w:val="en-US" w:eastAsia="zh-CN" w:bidi="ar-SA"/>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color w:val="auto"/>
          <w:sz w:val="32"/>
          <w:szCs w:val="32"/>
          <w:highlight w:val="none"/>
        </w:rPr>
      </w:pPr>
    </w:p>
    <w:p>
      <w:pPr>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highlight w:val="none"/>
          <w:lang w:val="en-US" w:eastAsia="zh-CN"/>
        </w:rPr>
      </w:pPr>
      <w:r>
        <w:rPr>
          <w:rFonts w:hint="eastAsia" w:asciiTheme="minorEastAsia" w:hAnsiTheme="minorEastAsia" w:eastAsiaTheme="minorEastAsia" w:cstheme="minorEastAsia"/>
          <w:b/>
          <w:color w:val="auto"/>
          <w:sz w:val="36"/>
          <w:szCs w:val="20"/>
          <w:highlight w:val="none"/>
        </w:rPr>
        <w:t>第</w:t>
      </w:r>
      <w:r>
        <w:rPr>
          <w:rFonts w:hint="eastAsia" w:asciiTheme="minorEastAsia" w:hAnsiTheme="minorEastAsia" w:eastAsiaTheme="minorEastAsia" w:cstheme="minorEastAsia"/>
          <w:b/>
          <w:color w:val="auto"/>
          <w:sz w:val="36"/>
          <w:szCs w:val="20"/>
          <w:highlight w:val="none"/>
          <w:lang w:val="en-US" w:eastAsia="zh-CN"/>
        </w:rPr>
        <w:t>四</w:t>
      </w:r>
      <w:r>
        <w:rPr>
          <w:rFonts w:hint="eastAsia" w:asciiTheme="minorEastAsia" w:hAnsiTheme="minorEastAsia" w:eastAsiaTheme="minorEastAsia" w:cstheme="minorEastAsia"/>
          <w:b/>
          <w:color w:val="auto"/>
          <w:sz w:val="36"/>
          <w:szCs w:val="20"/>
          <w:highlight w:val="none"/>
        </w:rPr>
        <w:t xml:space="preserve">部分 </w:t>
      </w:r>
      <w:r>
        <w:rPr>
          <w:rFonts w:hint="eastAsia" w:asciiTheme="minorEastAsia" w:hAnsiTheme="minorEastAsia" w:eastAsiaTheme="minorEastAsia" w:cstheme="minorEastAsia"/>
          <w:b/>
          <w:color w:val="auto"/>
          <w:sz w:val="36"/>
          <w:szCs w:val="20"/>
          <w:highlight w:val="none"/>
          <w:lang w:val="en-US" w:eastAsia="zh-CN"/>
        </w:rPr>
        <w:t>采购需求</w:t>
      </w:r>
    </w:p>
    <w:p>
      <w:pPr>
        <w:keepNext w:val="0"/>
        <w:keepLines w:val="0"/>
        <w:pageBreakBefore w:val="0"/>
        <w:widowControl w:val="0"/>
        <w:kinsoku/>
        <w:wordWrap/>
        <w:overflowPunct/>
        <w:topLinePunct w:val="0"/>
        <w:bidi w:val="0"/>
        <w:snapToGrid/>
        <w:spacing w:line="360" w:lineRule="auto"/>
        <w:ind w:left="0" w:leftChars="0" w:firstLine="480" w:firstLineChars="200"/>
        <w:jc w:val="center"/>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（▲条款为实质性响应条款，必须满足，否则作无效标处理</w:t>
      </w: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b w:val="0"/>
          <w:bCs w:val="0"/>
          <w:color w:val="auto"/>
          <w:kern w:val="0"/>
          <w:sz w:val="24"/>
          <w:szCs w:val="24"/>
          <w:highlight w:val="none"/>
        </w:rPr>
        <w:t>标注“★”的为重要技术参数</w:t>
      </w:r>
      <w:r>
        <w:rPr>
          <w:rFonts w:hint="eastAsia" w:asciiTheme="minorEastAsia" w:hAnsiTheme="minorEastAsia" w:eastAsiaTheme="minorEastAsia" w:cstheme="minorEastAsia"/>
          <w:color w:val="auto"/>
          <w:kern w:val="0"/>
          <w:sz w:val="24"/>
          <w:szCs w:val="24"/>
          <w:highlight w:val="none"/>
        </w:rPr>
        <w:t>）</w:t>
      </w:r>
    </w:p>
    <w:p>
      <w:pPr>
        <w:keepNext w:val="0"/>
        <w:keepLines w:val="0"/>
        <w:pageBreakBefore w:val="0"/>
        <w:widowControl w:val="0"/>
        <w:kinsoku/>
        <w:wordWrap/>
        <w:overflowPunct/>
        <w:topLinePunct w:val="0"/>
        <w:bidi w:val="0"/>
        <w:snapToGrid/>
        <w:spacing w:line="360" w:lineRule="auto"/>
        <w:ind w:left="0" w:leftChars="0" w:firstLine="464" w:firstLineChars="200"/>
        <w:jc w:val="center"/>
        <w:rPr>
          <w:rFonts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lang w:eastAsia="zh-CN"/>
        </w:rPr>
        <w:t>浦江县江南片区医疗中心建设工程施工阶段全过程造价咨询采购项目</w:t>
      </w:r>
      <w:r>
        <w:rPr>
          <w:rFonts w:hint="eastAsia" w:asciiTheme="minorEastAsia" w:hAnsiTheme="minorEastAsia" w:eastAsiaTheme="minorEastAsia" w:cstheme="minorEastAsia"/>
          <w:color w:val="auto"/>
          <w:spacing w:val="-4"/>
          <w:sz w:val="24"/>
          <w:szCs w:val="24"/>
          <w:highlight w:val="none"/>
          <w:lang w:val="en-US" w:eastAsia="zh-CN"/>
        </w:rPr>
        <w:t>采购</w:t>
      </w:r>
      <w:r>
        <w:rPr>
          <w:rFonts w:hint="eastAsia" w:asciiTheme="minorEastAsia" w:hAnsiTheme="minorEastAsia" w:eastAsiaTheme="minorEastAsia" w:cstheme="minorEastAsia"/>
          <w:color w:val="auto"/>
          <w:spacing w:val="-4"/>
          <w:sz w:val="24"/>
          <w:szCs w:val="24"/>
          <w:highlight w:val="none"/>
        </w:rPr>
        <w:t>需求</w:t>
      </w:r>
    </w:p>
    <w:p>
      <w:pPr>
        <w:rPr>
          <w:rFonts w:hint="eastAsia" w:ascii="宋体" w:hAnsi="宋体" w:eastAsia="宋体" w:cs="宋体"/>
          <w:color w:val="auto"/>
          <w:sz w:val="24"/>
          <w:szCs w:val="24"/>
          <w:highlight w:val="none"/>
        </w:rPr>
      </w:pPr>
    </w:p>
    <w:p>
      <w:pPr>
        <w:numPr>
          <w:ilvl w:val="0"/>
          <w:numId w:val="0"/>
        </w:numPr>
        <w:spacing w:line="360" w:lineRule="auto"/>
        <w:ind w:firstLine="482" w:firstLineChars="200"/>
        <w:jc w:val="left"/>
        <w:outlineLvl w:val="9"/>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一、项目概况：</w:t>
      </w:r>
    </w:p>
    <w:p>
      <w:pPr>
        <w:numPr>
          <w:ilvl w:val="0"/>
          <w:numId w:val="0"/>
        </w:numPr>
        <w:spacing w:line="360" w:lineRule="auto"/>
        <w:jc w:val="left"/>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浦江县江南片区医疗中心建设工程位于中山南路以东，210省道以南，项目总投资40000万元，设置床位数300张，总用地面积40419平方米，总建筑面积60720平方米（其中地上建筑面积45020平方米，地下建筑面积15700平方米），按照三级医院建设标准主要建设目标为门急诊医疗综合楼、住院楼、感染楼、实验综合楼、行政科研楼等。</w:t>
      </w:r>
      <w:r>
        <w:rPr>
          <w:rFonts w:hint="eastAsia" w:asciiTheme="minorEastAsia" w:hAnsiTheme="minorEastAsia" w:eastAsiaTheme="minorEastAsia" w:cstheme="minorEastAsia"/>
          <w:color w:val="auto"/>
          <w:sz w:val="24"/>
          <w:szCs w:val="24"/>
          <w:highlight w:val="none"/>
        </w:rPr>
        <w:t>本项目为施工阶段全过程造价咨询项目</w:t>
      </w:r>
      <w:r>
        <w:rPr>
          <w:rFonts w:hint="eastAsia" w:asciiTheme="minorEastAsia" w:hAnsiTheme="minorEastAsia" w:eastAsiaTheme="minorEastAsia" w:cstheme="minorEastAsia"/>
          <w:color w:val="auto"/>
          <w:sz w:val="24"/>
          <w:szCs w:val="24"/>
          <w:highlight w:val="none"/>
          <w:lang w:eastAsia="zh-CN"/>
        </w:rPr>
        <w:t>。</w:t>
      </w:r>
    </w:p>
    <w:p>
      <w:pPr>
        <w:numPr>
          <w:ilvl w:val="0"/>
          <w:numId w:val="0"/>
        </w:numPr>
        <w:tabs>
          <w:tab w:val="left" w:pos="0"/>
          <w:tab w:val="left" w:pos="840"/>
        </w:tabs>
        <w:snapToGrid w:val="0"/>
        <w:spacing w:line="360" w:lineRule="auto"/>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二、</w:t>
      </w:r>
      <w:r>
        <w:rPr>
          <w:rFonts w:hint="eastAsia" w:asciiTheme="minorEastAsia" w:hAnsiTheme="minorEastAsia" w:eastAsiaTheme="minorEastAsia" w:cstheme="minorEastAsia"/>
          <w:b/>
          <w:bCs/>
          <w:color w:val="auto"/>
          <w:sz w:val="24"/>
          <w:szCs w:val="24"/>
          <w:highlight w:val="none"/>
        </w:rPr>
        <w:t>承包范围：</w:t>
      </w:r>
      <w:r>
        <w:rPr>
          <w:rFonts w:hint="eastAsia" w:asciiTheme="minorEastAsia" w:hAnsiTheme="minorEastAsia" w:eastAsiaTheme="minorEastAsia" w:cstheme="minorEastAsia"/>
          <w:color w:val="auto"/>
          <w:sz w:val="24"/>
          <w:szCs w:val="24"/>
          <w:highlight w:val="none"/>
        </w:rPr>
        <w:t>本项目全过程造价咨询服务，包含工程量清单及招标控制价审核、制定造价控制、资金使用计划的实施方案，合同价款咨询（包括合同分析、合同交底、合同变更管理工作），施工阶段造价风险分析，审核工程预付款和期中结算及其价款支付，工程变更、签证及索赔管理，材料、设备的询价，提供核价建议，工程造价动态管理，审核及汇总过程分阶段工程结算，完成竣工结算，工程技术经济指标分析，具体内容以采购人要求为准。</w:t>
      </w:r>
    </w:p>
    <w:p>
      <w:pPr>
        <w:numPr>
          <w:ilvl w:val="0"/>
          <w:numId w:val="0"/>
        </w:numPr>
        <w:tabs>
          <w:tab w:val="left" w:pos="0"/>
          <w:tab w:val="left" w:pos="840"/>
        </w:tabs>
        <w:snapToGrid w:val="0"/>
        <w:spacing w:line="360" w:lineRule="auto"/>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三、</w:t>
      </w:r>
      <w:r>
        <w:rPr>
          <w:rFonts w:hint="eastAsia" w:asciiTheme="minorEastAsia" w:hAnsiTheme="minorEastAsia" w:eastAsiaTheme="minorEastAsia" w:cstheme="minorEastAsia"/>
          <w:b/>
          <w:bCs/>
          <w:color w:val="auto"/>
          <w:sz w:val="24"/>
          <w:szCs w:val="24"/>
          <w:highlight w:val="none"/>
        </w:rPr>
        <w:t>服务质量要求：</w:t>
      </w:r>
      <w:r>
        <w:rPr>
          <w:rFonts w:hint="eastAsia" w:asciiTheme="minorEastAsia" w:hAnsiTheme="minorEastAsia" w:eastAsiaTheme="minorEastAsia" w:cstheme="minorEastAsia"/>
          <w:color w:val="auto"/>
          <w:sz w:val="24"/>
          <w:szCs w:val="24"/>
          <w:highlight w:val="none"/>
        </w:rPr>
        <w:t>符合有关国家、省、市的相关法律、法规。</w:t>
      </w:r>
    </w:p>
    <w:p>
      <w:pPr>
        <w:tabs>
          <w:tab w:val="left" w:pos="0"/>
          <w:tab w:val="left" w:pos="840"/>
        </w:tabs>
        <w:snapToGrid w:val="0"/>
        <w:spacing w:line="360" w:lineRule="auto"/>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四、</w:t>
      </w:r>
      <w:r>
        <w:rPr>
          <w:rFonts w:hint="eastAsia" w:asciiTheme="minorEastAsia" w:hAnsiTheme="minorEastAsia" w:eastAsiaTheme="minorEastAsia" w:cstheme="minorEastAsia"/>
          <w:b/>
          <w:bCs/>
          <w:color w:val="auto"/>
          <w:sz w:val="24"/>
          <w:szCs w:val="24"/>
          <w:highlight w:val="none"/>
        </w:rPr>
        <w:t>服务期限：</w:t>
      </w:r>
      <w:r>
        <w:rPr>
          <w:rFonts w:hint="eastAsia" w:asciiTheme="minorEastAsia" w:hAnsiTheme="minorEastAsia" w:eastAsiaTheme="minorEastAsia" w:cstheme="minorEastAsia"/>
          <w:color w:val="auto"/>
          <w:sz w:val="24"/>
          <w:szCs w:val="24"/>
          <w:highlight w:val="none"/>
        </w:rPr>
        <w:t>从合同签订之日起至整体工程结算审核完成为止。</w:t>
      </w:r>
    </w:p>
    <w:p>
      <w:pPr>
        <w:tabs>
          <w:tab w:val="left" w:pos="0"/>
          <w:tab w:val="left" w:pos="840"/>
        </w:tabs>
        <w:snapToGrid w:val="0"/>
        <w:spacing w:line="360" w:lineRule="auto"/>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五</w:t>
      </w:r>
      <w:r>
        <w:rPr>
          <w:rFonts w:hint="eastAsia" w:asciiTheme="minorEastAsia" w:hAnsiTheme="minorEastAsia" w:eastAsiaTheme="minorEastAsia" w:cstheme="minorEastAsia"/>
          <w:b/>
          <w:color w:val="auto"/>
          <w:sz w:val="24"/>
          <w:szCs w:val="24"/>
          <w:highlight w:val="none"/>
        </w:rPr>
        <w:t>、具体工作内容及职责（包括但不限于）：</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1、工程造价及投资咨询服务</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包含但不仅限于以下服务内容：</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(1）研究分析建设单位确定的设计的功能目标，投资目标，招标的标项划分、工期目标等量化指标，并提出审计建议</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(2）设计阶段参与设计方案优化，在保证建设单位对项目质量及使用功能的前提下从造价角度提出优化方案</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(3）对施工图纸进行审核，发现疑问及时跟建设单位、设计院进行沟通解决</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(4）对工程量清单及预算、招标控制价、招标文件进行审核核对，出具审核意见</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(5）制定造价控制的实施流程，确定造价控制目标</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(6）工程造价动态管理，动态掌握影响项目工程造价变化的信息情况，并将能导致工程造价发生重大变化的情况及时告知采购人</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(7）协助建设单位选择项目招标监督活动：协助建设单位参与项目合同谈判、签订合同</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(8）其他有关的造价或投资咨询服务；</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根据不同施工阶段的需要，参加有关工程会议，并根据建设单位提供的施工单位与监理单位之间的有关工程造价的往来资料以及市场信息，及时向建设单位提供咨询意见，并须将所有审核、咨询服务内容作书面记录保存在案，以便建设单位查阅。</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2、工程量清单及预算的编制及核对</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包含但不仅限于以下服务内容：</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对经过建设单位认可及相关部门图审后的施工图纸进行工程量清单预算编制，编制成果须与工程招标代理单位背对背编制的工程量清单及预算进行核对；核对后最终经建设单位认可后的造价成果为施工招标的依据</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(2）出具造价成果资料且由本单位注册造价工程师编制，本单位注册造价工程师审核，相关人员应签字并加盖执业专用章；</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(3）参与造价咨询服务有关的工程会议；</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(4）提供与造价控制相关的人工、材料、设备等造价信息和其他咨询。</w:t>
      </w:r>
    </w:p>
    <w:p>
      <w:pPr>
        <w:spacing w:line="360" w:lineRule="auto"/>
        <w:ind w:left="0" w:leftChars="0" w:firstLine="420" w:firstLineChars="175"/>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3、施工阶段全过程</w:t>
      </w:r>
      <w:r>
        <w:rPr>
          <w:rFonts w:hint="eastAsia" w:ascii="宋体" w:hAnsi="宋体" w:eastAsia="宋体" w:cs="宋体"/>
          <w:color w:val="auto"/>
          <w:sz w:val="24"/>
          <w:szCs w:val="24"/>
          <w:highlight w:val="none"/>
          <w:lang w:val="en-US" w:eastAsia="zh-CN"/>
        </w:rPr>
        <w:t>造价咨询</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包含但不仅限于以下服务内容：</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(1）协助、参与建设单位与各承包人的商务谈判，并提出书面的合理化意见和建议；</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(2）提供与造价控制相关的人工、材料、设备等造价信息和其他咨询服务；</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(3）承包单位的投标文件进行审核，对不合理的报价应及时提出，协助建设单位签订施工承包合同</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(4）参与图纸会审、造价控制有关的专题会议和工程例会，并提出合理的意见与建议；</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(5）根据施工承包合同、进度计划，审核用款计划书</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(6）负责对承包人报送的每月（期）完成进度款月报表进行审核，并提出当月（期）付款建议书；</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(7）对变更联系单的合法性进行审核，提出合理的意见与建议；</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(8）对图纸会审和联系单变更进行造价初审，审核期在一周内完成；</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(9）工程变更程序：①施工单位上报工程联系单（含预算）;②</w:t>
      </w:r>
      <w:r>
        <w:rPr>
          <w:rFonts w:hint="eastAsia" w:ascii="宋体" w:hAnsi="宋体" w:eastAsia="宋体" w:cs="宋体"/>
          <w:color w:val="auto"/>
          <w:sz w:val="24"/>
          <w:szCs w:val="24"/>
          <w:highlight w:val="none"/>
          <w:lang w:val="en-US" w:eastAsia="zh-CN"/>
        </w:rPr>
        <w:t>造价咨询</w:t>
      </w:r>
      <w:r>
        <w:rPr>
          <w:rFonts w:hint="eastAsia" w:ascii="宋体" w:hAnsi="宋体" w:eastAsia="宋体" w:cs="宋体"/>
          <w:color w:val="auto"/>
          <w:sz w:val="24"/>
          <w:szCs w:val="24"/>
          <w:highlight w:val="none"/>
        </w:rPr>
        <w:t>单位对联系单变更进行造价初审，给出初审意见；③施工单位认可初审意见后，基建工程管理部门按基本建设相关规范要求执行</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(10）根据设计图纸、施工合同、变更单及相关的招标文件，对变更后的工程量清单进行审核并提出审核意见</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(11）及时审核因设计变更、现场签证等发生的费用，相应调整造价控制目标，并向建设单位提供造价控制动态分析报告；</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(12）参加对工程的各工序工程量进行现场检查验收，并按规定进行记录；</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(13）对分阶段完工的分部工程结算进行审核，并提出审核意见</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(14）做好本工程的全过程造价控制工作中对资料的收集、整理、汇编、归档等工作，确保资料完整；</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(15）会同建设单位协同办理工程竣工结算，提供完整的结算资料；</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(16）承发包方提出索赔时，依据合同和有关法律、法规，向建设单位提供咨询意见；</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(17）积极配合建设单位的法定审计（含采购人上级各部门的审计）工作，并及时提交各项所需资料；</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(18）建设单位交办的其他与本工程相关的造价方面的工作。</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4、工程结算审核</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包含但不仅限于以下服务内容：</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(1）根据工程合同相应的建设工程法律、法规、标准规范与工程计价依据、招标投标文件、施工图纸、现场发生的各项有效证明审核工程造价，对工程量、工程要素价格及各类项目费用进行审核确定；</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(2）现场踏勘、计量复核；</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(3）对工程量、工程要素价格及各类项目费用进行审核确定</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(4）建设项目的工程价款结算审核及工程合同执行情况审核；</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(5）审核工程结算审核报告。出具项目工程造价竣工结算审计报告</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(6）协助建设单位对各类工程（含设备）竣工结算资料的核查，以确保资料的完整性、准确性和规范性。审计复审完成后将完整的结算资料一套移交给建设单位；</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(7）参与竣工结算审核服务有关的工程会议</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(8）涉及工程结算审核的其他相关事项。</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5、服务团队要求</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5.1项目负责人</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(1）具有新建建设工程</w:t>
      </w:r>
      <w:r>
        <w:rPr>
          <w:rFonts w:hint="eastAsia" w:ascii="宋体" w:hAnsi="宋体" w:eastAsia="宋体" w:cs="宋体"/>
          <w:color w:val="auto"/>
          <w:sz w:val="24"/>
          <w:szCs w:val="24"/>
          <w:highlight w:val="none"/>
          <w:lang w:val="en-US" w:eastAsia="zh-CN"/>
        </w:rPr>
        <w:t>全过程造价咨询</w:t>
      </w:r>
      <w:r>
        <w:rPr>
          <w:rFonts w:hint="eastAsia" w:ascii="宋体" w:hAnsi="宋体" w:eastAsia="宋体" w:cs="宋体"/>
          <w:color w:val="auto"/>
          <w:sz w:val="24"/>
          <w:szCs w:val="24"/>
          <w:highlight w:val="none"/>
        </w:rPr>
        <w:t>经验，具有有效的土建或安装专业一级造价工程师</w:t>
      </w:r>
      <w:r>
        <w:rPr>
          <w:rFonts w:hint="eastAsia" w:ascii="宋体" w:hAnsi="宋体" w:eastAsia="宋体" w:cs="宋体"/>
          <w:color w:val="auto"/>
          <w:sz w:val="24"/>
          <w:szCs w:val="24"/>
          <w:highlight w:val="none"/>
          <w:lang w:val="en-US" w:eastAsia="zh-CN"/>
        </w:rPr>
        <w:t>注册证书</w:t>
      </w:r>
      <w:r>
        <w:rPr>
          <w:rFonts w:hint="eastAsia" w:ascii="宋体" w:hAnsi="宋体" w:eastAsia="宋体" w:cs="宋体"/>
          <w:color w:val="auto"/>
          <w:sz w:val="24"/>
          <w:szCs w:val="24"/>
          <w:highlight w:val="none"/>
        </w:rPr>
        <w:t>（包括原土建或安装专业造价工程师</w:t>
      </w:r>
      <w:r>
        <w:rPr>
          <w:rFonts w:hint="eastAsia" w:ascii="宋体" w:hAnsi="宋体" w:eastAsia="宋体" w:cs="宋体"/>
          <w:color w:val="auto"/>
          <w:sz w:val="24"/>
          <w:szCs w:val="24"/>
          <w:highlight w:val="none"/>
          <w:lang w:val="en-US" w:eastAsia="zh-CN"/>
        </w:rPr>
        <w:t>注册证书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(2）按时参加项目各类会议，并对存在或出现的问题出具审计建议或意见。及时处理项目约定范围内服务内容，若出现重大情况需2小时内到达指定地点（含节假日）。</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参与重要工作，如工程设计变更、工程量变更、隐蔽工程等，对异常情况提出审计风险提醒并出具审计建议书；对每次工程款的支付进行审核，并作签字确认；按要求做好对项目流程的控制及驻场人员的指挥，同时做好对工程监理人员的相关监督工作；加强对项目驻场人员的管理和指导，保证驻场人员发挥其应有的工作质量和效率；做好其他工程验收过程中的审计工作；对施工设计方案提出合理审计意见；参与图纸设计会审或讨论，并出具审计建议书；参与对施工单位上报预算的审核，并出具审计建议书；对施工现场技术交点提出合理审计意见；对重大或特殊工程物资进场做好验货、清点等工作；完成委托方提出的合同范围内的其他要求</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工程结算审计结束前，不得更换项目负责人，如项目负责人所在单位提出换人，必须经过采购人同意，否则中标人承担违约责任，给采购人造成损失的提供补偿。如采购人提出需更换项目负责人，则该项目负责人所在单位需落实同条件项目负责人及时到位。</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5.2驻场人员及服务团队成员要求</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作日驻场人数必须满足现场正常咨询工作需要，须有固定相关建筑专业常驻人员1人，该人员保持稳定不变化。常驻人员须为供应商在职员工，具有三年或以上造价咨询专业工作经验，同时具有有效的二级或以上造价工程师注册证书；</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(2）在不影响工作的情况下，驻场时间每周不少于2个工作</w:t>
      </w:r>
      <w:r>
        <w:rPr>
          <w:rFonts w:hint="eastAsia" w:ascii="宋体" w:hAnsi="宋体" w:eastAsia="宋体" w:cs="宋体"/>
          <w:color w:val="auto"/>
          <w:sz w:val="24"/>
          <w:szCs w:val="24"/>
          <w:highlight w:val="none"/>
          <w:lang w:val="en-US" w:eastAsia="zh-CN"/>
        </w:rPr>
        <w:t>日</w:t>
      </w:r>
      <w:r>
        <w:rPr>
          <w:rFonts w:hint="eastAsia" w:ascii="宋体" w:hAnsi="宋体" w:eastAsia="宋体" w:cs="宋体"/>
          <w:color w:val="auto"/>
          <w:sz w:val="24"/>
          <w:szCs w:val="24"/>
          <w:highlight w:val="none"/>
        </w:rPr>
        <w:t>：常驻人员的执勤情况由业主进行考核，每少一天罚</w:t>
      </w:r>
      <w:r>
        <w:rPr>
          <w:rFonts w:hint="eastAsia" w:ascii="宋体" w:hAnsi="宋体" w:eastAsia="宋体" w:cs="宋体"/>
          <w:color w:val="auto"/>
          <w:sz w:val="24"/>
          <w:szCs w:val="24"/>
          <w:highlight w:val="none"/>
          <w:lang w:val="en-US" w:eastAsia="zh-CN"/>
        </w:rPr>
        <w:t>1000</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人；</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(3）驻场人员须做好每日现场监督（</w:t>
      </w:r>
      <w:r>
        <w:rPr>
          <w:rFonts w:hint="eastAsia" w:ascii="宋体" w:hAnsi="宋体" w:eastAsia="宋体" w:cs="宋体"/>
          <w:color w:val="auto"/>
          <w:sz w:val="24"/>
          <w:szCs w:val="24"/>
          <w:highlight w:val="none"/>
          <w:lang w:val="en-US" w:eastAsia="zh-CN"/>
        </w:rPr>
        <w:t>全过程造价咨询</w:t>
      </w:r>
      <w:r>
        <w:rPr>
          <w:rFonts w:hint="eastAsia" w:ascii="宋体" w:hAnsi="宋体" w:eastAsia="宋体" w:cs="宋体"/>
          <w:color w:val="auto"/>
          <w:sz w:val="24"/>
          <w:szCs w:val="24"/>
          <w:highlight w:val="none"/>
        </w:rPr>
        <w:t>）工作，及时做好工作日志，并按时向医院内审部门递交驻场工作周记、月报、季报和年报等相关资料；及时做好隐蔽工程施工前、中、后的文字及电子影像记录工作：对普通工程物资进场做好验货、清点等工作，同时做好对工程监理人员的相关监督工作；及时做好与项目负责人的请示汇报工作，根据医院要求，完成项目负责人布置的任务；如遇紧急、特殊或异常情况，及时做好与项目负责人、医院相关部门等多方的通知、汇报和沟通工作；完成委托方提出的合同范围内的其他要求</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在本项目工程结算审核结束前，不得更换驻场人员，如驻场人员所在单位提出换人，必须经过采购人同意，否则中标人承担违约责任，给采购人造成损失的提供补偿；如采购人提出需更换驻场人员，则该驻场人员所在单位需落实同条件驻场人员及时到位</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(5）拟派服务团队成员总人数不少于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人（含项目负责人），且人员配置满足相关工程的需要或有增加的需要，均为供应商在职员工，其中</w:t>
      </w:r>
      <w:r>
        <w:rPr>
          <w:rFonts w:hint="eastAsia" w:ascii="宋体" w:hAnsi="宋体" w:eastAsia="宋体" w:cs="宋体"/>
          <w:color w:val="auto"/>
          <w:sz w:val="24"/>
          <w:szCs w:val="24"/>
          <w:highlight w:val="none"/>
          <w:shd w:val="clear"/>
          <w:lang w:val="en-US" w:eastAsia="zh-CN"/>
        </w:rPr>
        <w:t>一级</w:t>
      </w:r>
      <w:r>
        <w:rPr>
          <w:rFonts w:hint="eastAsia" w:ascii="宋体" w:hAnsi="宋体" w:eastAsia="宋体" w:cs="宋体"/>
          <w:color w:val="auto"/>
          <w:sz w:val="24"/>
          <w:szCs w:val="24"/>
          <w:highlight w:val="none"/>
        </w:rPr>
        <w:t>注册造价工程师（含土建、安装）不少于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拟派服务团队成员从事造价咨询专业工作3年（含）以上，有类似项目的造价咨询经验；各专业负责人应具有造价工程师注册证书；团队人员（除常驻人员外）在接到业主通知后需2小时内到达指定地点（含节假日），及时处理项目约定范围内服务内容，未按要求赶到现场的（特殊情况除外），罚500元</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次。</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6、服务质量要求</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▲6.1严格按《建设工程工程量清单计价规范》以及省、市建设行政主管部门有关工程计价、结算的规定开展工作，确保编制、审核质量满足下列要求：</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(1）清单不出现重大偏差：漏项且合价不超过原成交价分部分项工程量清单计价合计的</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(2）进度款工程量按规定时间完成计算工程量、工程量计算误差不超过±3%</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(3）工程变更单计算误差不超过±3%</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
          <w:bCs/>
          <w:color w:val="auto"/>
          <w:sz w:val="24"/>
          <w:szCs w:val="24"/>
          <w:highlight w:val="none"/>
        </w:rPr>
        <w:t>工程结算审</w:t>
      </w:r>
      <w:r>
        <w:rPr>
          <w:rFonts w:hint="eastAsia" w:ascii="宋体" w:hAnsi="宋体" w:eastAsia="宋体" w:cs="宋体"/>
          <w:b/>
          <w:bCs/>
          <w:color w:val="auto"/>
          <w:sz w:val="24"/>
          <w:szCs w:val="24"/>
          <w:highlight w:val="none"/>
          <w:lang w:val="en-US" w:eastAsia="zh-CN"/>
        </w:rPr>
        <w:t>核</w:t>
      </w:r>
      <w:r>
        <w:rPr>
          <w:rFonts w:hint="eastAsia" w:ascii="宋体" w:hAnsi="宋体" w:eastAsia="宋体" w:cs="宋体"/>
          <w:b/>
          <w:bCs/>
          <w:color w:val="auto"/>
          <w:sz w:val="24"/>
          <w:szCs w:val="24"/>
          <w:highlight w:val="none"/>
        </w:rPr>
        <w:t>误差不超过±</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6.2供应商在投标文件中应对协审质量的控制编制针对性的方案。</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6.3供应商在服务期内，应当履行本项目造价咨询服务合同的义务。如无客观原因未履行审计义务，未提供审计报告的，不予退还履约保证金。</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6.4中标人应本着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客观、公正、合理、科学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原则，遵守国家法律法规和有关文件规定，正确执行计价依据，认真履行审计职责，同时承担相应的法律责任。中标人不得参加与受委托的工程项目审计有关的经营活动，对项目审计实行回避制度。对中标人滥用职权、营私舞弊、玩忽职守应按情节轻重给予取消成交资格。情节严重，造成国家重大损失的，移送司法机关追究刑事责任。</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▲6.5因中标人的原因未在约定时间内出具审计成果初稿的，自逾期之日起，每日扣除该项目全过程工程造价</w:t>
      </w:r>
      <w:r>
        <w:rPr>
          <w:rFonts w:hint="eastAsia" w:asciiTheme="minorEastAsia" w:hAnsiTheme="minorEastAsia" w:eastAsiaTheme="minorEastAsia" w:cstheme="minorEastAsia"/>
          <w:color w:val="auto"/>
          <w:spacing w:val="-4"/>
          <w:sz w:val="24"/>
          <w:szCs w:val="24"/>
          <w:highlight w:val="none"/>
          <w:lang w:eastAsia="zh-CN"/>
        </w:rPr>
        <w:t>咨询</w:t>
      </w:r>
      <w:r>
        <w:rPr>
          <w:rFonts w:hint="eastAsia" w:ascii="宋体" w:hAnsi="宋体" w:eastAsia="宋体" w:cs="宋体"/>
          <w:color w:val="auto"/>
          <w:sz w:val="24"/>
          <w:szCs w:val="24"/>
          <w:highlight w:val="none"/>
        </w:rPr>
        <w:t>服务费的0.5%，累计赔偿不超过该项目全过程工程</w:t>
      </w:r>
      <w:r>
        <w:rPr>
          <w:rFonts w:hint="eastAsia" w:asciiTheme="minorEastAsia" w:hAnsiTheme="minorEastAsia" w:eastAsiaTheme="minorEastAsia" w:cstheme="minorEastAsia"/>
          <w:color w:val="auto"/>
          <w:spacing w:val="-4"/>
          <w:sz w:val="24"/>
          <w:szCs w:val="24"/>
          <w:highlight w:val="none"/>
          <w:lang w:eastAsia="zh-CN"/>
        </w:rPr>
        <w:t>造价咨询</w:t>
      </w:r>
      <w:r>
        <w:rPr>
          <w:rFonts w:hint="eastAsia" w:ascii="宋体" w:hAnsi="宋体" w:eastAsia="宋体" w:cs="宋体"/>
          <w:color w:val="auto"/>
          <w:sz w:val="24"/>
          <w:szCs w:val="24"/>
          <w:highlight w:val="none"/>
        </w:rPr>
        <w:t>服务费的</w:t>
      </w:r>
      <w:r>
        <w:rPr>
          <w:rFonts w:hint="eastAsia" w:ascii="宋体" w:hAnsi="宋体" w:eastAsia="宋体" w:cs="宋体"/>
          <w:color w:val="auto"/>
          <w:sz w:val="24"/>
          <w:szCs w:val="24"/>
          <w:highlight w:val="none"/>
          <w:lang w:eastAsia="zh-CN"/>
        </w:rPr>
        <w:t>48%</w:t>
      </w:r>
      <w:r>
        <w:rPr>
          <w:rFonts w:hint="eastAsia" w:ascii="宋体" w:hAnsi="宋体" w:eastAsia="宋体" w:cs="宋体"/>
          <w:color w:val="auto"/>
          <w:sz w:val="24"/>
          <w:szCs w:val="24"/>
          <w:highlight w:val="none"/>
        </w:rPr>
        <w:t>,但应承担由此造成的一切法律责任。</w:t>
      </w:r>
    </w:p>
    <w:p>
      <w:pPr>
        <w:numPr>
          <w:ilvl w:val="0"/>
          <w:numId w:val="4"/>
        </w:num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其他要求</w:t>
      </w:r>
    </w:p>
    <w:p>
      <w:pPr>
        <w:numPr>
          <w:ilvl w:val="0"/>
          <w:numId w:val="0"/>
        </w:num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(1）本项目不允许分包、转包、挂靠，若供应商将本工程服务工作转交其他公司或个人，一旦发现并经核实，采购人有权终止合同，供应商须向委托人支付合同总额的30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的违约金。</w:t>
      </w:r>
    </w:p>
    <w:p>
      <w:pPr>
        <w:numPr>
          <w:ilvl w:val="0"/>
          <w:numId w:val="0"/>
        </w:num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(2）采购人有权要求供应商更换其委派的、不称职的造价咨询服务人员。</w:t>
      </w:r>
    </w:p>
    <w:p>
      <w:pPr>
        <w:numPr>
          <w:ilvl w:val="0"/>
          <w:numId w:val="0"/>
        </w:num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(3）采购人和供应商均有义务积极配合对方的工作安排，按照合理的原则协商确定各阶段咨询成果的提交和答复、确认的期限，并在商定的期限内完成自身工作。</w:t>
      </w:r>
    </w:p>
    <w:p>
      <w:pPr>
        <w:numPr>
          <w:ilvl w:val="0"/>
          <w:numId w:val="0"/>
        </w:num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▲(4）工程量清单及预算、招标控制价的审核、全过程各项</w:t>
      </w:r>
      <w:r>
        <w:rPr>
          <w:rFonts w:hint="eastAsia" w:asciiTheme="minorEastAsia" w:hAnsiTheme="minorEastAsia" w:eastAsiaTheme="minorEastAsia" w:cstheme="minorEastAsia"/>
          <w:color w:val="auto"/>
          <w:spacing w:val="-4"/>
          <w:sz w:val="24"/>
          <w:szCs w:val="24"/>
          <w:highlight w:val="none"/>
          <w:lang w:eastAsia="zh-CN"/>
        </w:rPr>
        <w:t>造价咨询</w:t>
      </w:r>
      <w:r>
        <w:rPr>
          <w:rFonts w:hint="eastAsia" w:ascii="宋体" w:hAnsi="宋体" w:eastAsia="宋体" w:cs="宋体"/>
          <w:color w:val="auto"/>
          <w:sz w:val="24"/>
          <w:szCs w:val="24"/>
          <w:highlight w:val="none"/>
        </w:rPr>
        <w:t>误差率均不得超过±3%，</w:t>
      </w:r>
      <w:r>
        <w:rPr>
          <w:rFonts w:hint="eastAsia" w:ascii="宋体" w:hAnsi="宋体" w:eastAsia="宋体" w:cs="宋体"/>
          <w:b/>
          <w:bCs/>
          <w:color w:val="auto"/>
          <w:sz w:val="24"/>
          <w:szCs w:val="24"/>
          <w:highlight w:val="none"/>
        </w:rPr>
        <w:t>工程</w:t>
      </w:r>
      <w:r>
        <w:rPr>
          <w:rFonts w:hint="eastAsia" w:asciiTheme="minorEastAsia" w:hAnsiTheme="minorEastAsia" w:eastAsiaTheme="minorEastAsia" w:cstheme="minorEastAsia"/>
          <w:b/>
          <w:bCs/>
          <w:color w:val="auto"/>
          <w:sz w:val="24"/>
          <w:szCs w:val="24"/>
          <w:highlight w:val="none"/>
        </w:rPr>
        <w:t>竣工结算审核</w:t>
      </w:r>
      <w:r>
        <w:rPr>
          <w:rFonts w:hint="eastAsia" w:ascii="宋体" w:hAnsi="宋体" w:eastAsia="宋体" w:cs="宋体"/>
          <w:b/>
          <w:bCs/>
          <w:color w:val="auto"/>
          <w:sz w:val="24"/>
          <w:szCs w:val="24"/>
          <w:highlight w:val="none"/>
        </w:rPr>
        <w:t>误差率不得超过±</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。若复查工程量清单及预算、招标控制价的审核、全过程各项</w:t>
      </w:r>
      <w:r>
        <w:rPr>
          <w:rFonts w:hint="eastAsia" w:ascii="宋体" w:hAnsi="宋体" w:eastAsia="宋体" w:cs="宋体"/>
          <w:color w:val="auto"/>
          <w:sz w:val="24"/>
          <w:szCs w:val="24"/>
          <w:highlight w:val="none"/>
          <w:lang w:val="en-US" w:eastAsia="zh-CN"/>
        </w:rPr>
        <w:t>造价咨询</w:t>
      </w:r>
      <w:r>
        <w:rPr>
          <w:rFonts w:hint="eastAsia" w:ascii="宋体" w:hAnsi="宋体" w:eastAsia="宋体" w:cs="宋体"/>
          <w:color w:val="auto"/>
          <w:sz w:val="24"/>
          <w:szCs w:val="24"/>
          <w:highlight w:val="none"/>
        </w:rPr>
        <w:t>结论误差在±3%～±5%（含）之间，扣除全过程工程造价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的违约金；复查结论误差在±5%～±10%（含）之间，扣除全过程工程造价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服务费30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的违约金；复查结</w:t>
      </w:r>
      <w:r>
        <w:rPr>
          <w:rFonts w:hint="eastAsia" w:ascii="宋体" w:hAnsi="宋体" w:eastAsia="宋体" w:cs="宋体"/>
          <w:color w:val="auto"/>
          <w:sz w:val="24"/>
          <w:szCs w:val="24"/>
          <w:highlight w:val="none"/>
          <w:lang w:val="en-US" w:eastAsia="zh-CN"/>
        </w:rPr>
        <w:t>论</w:t>
      </w:r>
      <w:r>
        <w:rPr>
          <w:rFonts w:hint="eastAsia" w:ascii="宋体" w:hAnsi="宋体" w:eastAsia="宋体" w:cs="宋体"/>
          <w:color w:val="auto"/>
          <w:sz w:val="24"/>
          <w:szCs w:val="24"/>
          <w:highlight w:val="none"/>
        </w:rPr>
        <w:t>误差在±10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以上，扣除全部全过程工程造价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服务费作为违约金。</w:t>
      </w:r>
    </w:p>
    <w:p>
      <w:pPr>
        <w:numPr>
          <w:ilvl w:val="0"/>
          <w:numId w:val="0"/>
        </w:numPr>
        <w:spacing w:line="360" w:lineRule="auto"/>
        <w:ind w:firstLine="480" w:firstLineChars="200"/>
        <w:jc w:val="left"/>
        <w:rPr>
          <w:rFonts w:hint="eastAsia" w:asciiTheme="minorEastAsia" w:hAnsiTheme="minorEastAsia" w:eastAsiaTheme="minorEastAsia" w:cstheme="minorEastAsia"/>
          <w:color w:val="auto"/>
          <w:sz w:val="24"/>
          <w:szCs w:val="24"/>
          <w:highlight w:val="none"/>
          <w:lang w:eastAsia="zh-CN"/>
        </w:rPr>
      </w:pPr>
      <w:r>
        <w:rPr>
          <w:rFonts w:hint="eastAsia" w:ascii="宋体" w:hAnsi="宋体" w:eastAsia="宋体" w:cs="宋体"/>
          <w:color w:val="auto"/>
          <w:sz w:val="24"/>
          <w:szCs w:val="24"/>
          <w:highlight w:val="none"/>
        </w:rPr>
        <w:t>工程</w:t>
      </w:r>
      <w:r>
        <w:rPr>
          <w:rFonts w:hint="eastAsia" w:asciiTheme="minorEastAsia" w:hAnsiTheme="minorEastAsia" w:eastAsiaTheme="minorEastAsia" w:cstheme="minorEastAsia"/>
          <w:b w:val="0"/>
          <w:bCs w:val="0"/>
          <w:color w:val="auto"/>
          <w:sz w:val="24"/>
          <w:szCs w:val="24"/>
          <w:highlight w:val="none"/>
        </w:rPr>
        <w:t>竣工结算审核</w:t>
      </w:r>
      <w:r>
        <w:rPr>
          <w:rFonts w:hint="eastAsia" w:ascii="宋体" w:hAnsi="宋体" w:eastAsia="宋体" w:cs="宋体"/>
          <w:color w:val="auto"/>
          <w:sz w:val="24"/>
          <w:szCs w:val="24"/>
          <w:highlight w:val="none"/>
        </w:rPr>
        <w:t>复查结论误差在</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%～±3%（</w:t>
      </w:r>
      <w:r>
        <w:rPr>
          <w:rFonts w:hint="eastAsia" w:ascii="宋体" w:hAnsi="宋体" w:eastAsia="宋体" w:cs="宋体"/>
          <w:color w:val="auto"/>
          <w:sz w:val="24"/>
          <w:szCs w:val="24"/>
          <w:highlight w:val="none"/>
        </w:rPr>
        <w:t>含）之间，扣除全过程工程造价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的违约金；复查结论误差在±3%～±5%（含）之间，扣除全过程工程造价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服务费30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的违约金；复查结论误差在±5%～±10%（含）之间，扣除全过程工程造价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w:t>
      </w:r>
      <w:r>
        <w:rPr>
          <w:rFonts w:hint="eastAsia" w:ascii="宋体" w:hAnsi="宋体" w:eastAsia="宋体" w:cs="宋体"/>
          <w:color w:val="auto"/>
          <w:sz w:val="24"/>
          <w:szCs w:val="24"/>
          <w:highlight w:val="none"/>
          <w:lang w:eastAsia="zh-CN"/>
        </w:rPr>
        <w:t>48%</w:t>
      </w:r>
      <w:r>
        <w:rPr>
          <w:rFonts w:hint="eastAsia" w:ascii="宋体" w:hAnsi="宋体" w:eastAsia="宋体" w:cs="宋体"/>
          <w:color w:val="auto"/>
          <w:sz w:val="24"/>
          <w:szCs w:val="24"/>
          <w:highlight w:val="none"/>
        </w:rPr>
        <w:t>的违约金；复查结论误差在±10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以上，扣除全部全过程工程造价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服务费作为违约金。</w:t>
      </w:r>
    </w:p>
    <w:p>
      <w:pPr>
        <w:tabs>
          <w:tab w:val="left" w:pos="0"/>
          <w:tab w:val="left" w:pos="840"/>
        </w:tabs>
        <w:spacing w:line="360" w:lineRule="auto"/>
        <w:ind w:firstLine="482" w:firstLineChars="20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七、</w:t>
      </w:r>
      <w:r>
        <w:rPr>
          <w:rFonts w:hint="eastAsia" w:asciiTheme="minorEastAsia" w:hAnsiTheme="minorEastAsia" w:eastAsiaTheme="minorEastAsia" w:cstheme="minorEastAsia"/>
          <w:b/>
          <w:color w:val="auto"/>
          <w:sz w:val="24"/>
          <w:szCs w:val="24"/>
          <w:highlight w:val="none"/>
        </w:rPr>
        <w:t>投标报价：</w:t>
      </w:r>
    </w:p>
    <w:p>
      <w:pPr>
        <w:tabs>
          <w:tab w:val="left" w:pos="0"/>
          <w:tab w:val="left" w:pos="840"/>
        </w:tabs>
        <w:spacing w:line="360" w:lineRule="auto"/>
        <w:ind w:firstLine="48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本项目的投标报价是指投标人为完成本项目所需求的</w:t>
      </w:r>
      <w:r>
        <w:rPr>
          <w:rFonts w:hint="eastAsia" w:asciiTheme="minorEastAsia" w:hAnsiTheme="minorEastAsia" w:eastAsiaTheme="minorEastAsia" w:cstheme="minorEastAsia"/>
          <w:color w:val="auto"/>
          <w:sz w:val="24"/>
          <w:szCs w:val="24"/>
          <w:highlight w:val="none"/>
          <w:lang w:bidi="ar"/>
        </w:rPr>
        <w:t>施工阶段全过程造价咨询服务</w:t>
      </w:r>
      <w:r>
        <w:rPr>
          <w:rFonts w:hint="eastAsia" w:asciiTheme="minorEastAsia" w:hAnsiTheme="minorEastAsia" w:eastAsiaTheme="minorEastAsia" w:cstheme="minorEastAsia"/>
          <w:color w:val="auto"/>
          <w:sz w:val="24"/>
          <w:szCs w:val="24"/>
          <w:highlight w:val="none"/>
        </w:rPr>
        <w:t>内容</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工程竣工结算审核部分费用按以下第3条计算）</w:t>
      </w:r>
      <w:r>
        <w:rPr>
          <w:rFonts w:hint="eastAsia" w:asciiTheme="minorEastAsia" w:hAnsiTheme="minorEastAsia" w:eastAsiaTheme="minorEastAsia" w:cstheme="minorEastAsia"/>
          <w:color w:val="auto"/>
          <w:sz w:val="24"/>
          <w:szCs w:val="24"/>
          <w:highlight w:val="none"/>
        </w:rPr>
        <w:t>而将向招标人收取服务费的收费标准，报价内容为“在政府部门规定收费标准的基础上填报报价费率”（报价数值最多保留2位小数）。这里所说的“政府部门规定收费标准”主要是指</w:t>
      </w:r>
      <w:r>
        <w:rPr>
          <w:rFonts w:hint="eastAsia" w:asciiTheme="minorEastAsia" w:hAnsiTheme="minorEastAsia" w:eastAsiaTheme="minorEastAsia" w:cstheme="minorEastAsia"/>
          <w:color w:val="auto"/>
          <w:sz w:val="24"/>
          <w:szCs w:val="24"/>
          <w:highlight w:val="none"/>
          <w:lang w:eastAsia="zh-CN"/>
        </w:rPr>
        <w:t>《浙江省物价局关于进一步完善工程造价咨询服务收费的通知》（浙价服〔2009〕84号）</w:t>
      </w:r>
      <w:r>
        <w:rPr>
          <w:rFonts w:hint="eastAsia" w:asciiTheme="minorEastAsia" w:hAnsiTheme="minorEastAsia" w:eastAsiaTheme="minorEastAsia" w:cstheme="minorEastAsia"/>
          <w:color w:val="auto"/>
          <w:kern w:val="0"/>
          <w:sz w:val="24"/>
          <w:szCs w:val="24"/>
          <w:highlight w:val="none"/>
        </w:rPr>
        <w:t>文件计费</w:t>
      </w:r>
      <w:r>
        <w:rPr>
          <w:rFonts w:hint="eastAsia" w:asciiTheme="minorEastAsia" w:hAnsiTheme="minorEastAsia" w:eastAsiaTheme="minorEastAsia" w:cstheme="minorEastAsia"/>
          <w:color w:val="auto"/>
          <w:sz w:val="24"/>
          <w:szCs w:val="24"/>
          <w:highlight w:val="none"/>
        </w:rPr>
        <w:t>标准。</w:t>
      </w:r>
    </w:p>
    <w:p>
      <w:pPr>
        <w:tabs>
          <w:tab w:val="left" w:pos="1260"/>
        </w:tabs>
        <w:spacing w:line="360" w:lineRule="auto"/>
        <w:ind w:firstLine="482" w:firstLineChars="200"/>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 w:val="24"/>
          <w:szCs w:val="24"/>
          <w:highlight w:val="none"/>
        </w:rPr>
        <w:t>▲投标人所投报的报价费率应≤</w:t>
      </w:r>
      <w:r>
        <w:rPr>
          <w:rFonts w:hint="eastAsia" w:asciiTheme="minorEastAsia" w:hAnsiTheme="minorEastAsia" w:eastAsiaTheme="minorEastAsia" w:cstheme="minorEastAsia"/>
          <w:b/>
          <w:bCs/>
          <w:color w:val="auto"/>
          <w:sz w:val="24"/>
          <w:szCs w:val="24"/>
          <w:highlight w:val="none"/>
          <w:lang w:val="en-US" w:eastAsia="zh-CN"/>
        </w:rPr>
        <w:t>48%</w:t>
      </w:r>
      <w:r>
        <w:rPr>
          <w:rFonts w:hint="eastAsia" w:asciiTheme="minorEastAsia" w:hAnsiTheme="minorEastAsia" w:eastAsiaTheme="minorEastAsia" w:cstheme="minorEastAsia"/>
          <w:b/>
          <w:bCs/>
          <w:color w:val="auto"/>
          <w:sz w:val="24"/>
          <w:szCs w:val="24"/>
          <w:highlight w:val="none"/>
        </w:rPr>
        <w:t>，高于</w:t>
      </w:r>
      <w:r>
        <w:rPr>
          <w:rFonts w:hint="eastAsia" w:asciiTheme="minorEastAsia" w:hAnsiTheme="minorEastAsia" w:eastAsiaTheme="minorEastAsia" w:cstheme="minorEastAsia"/>
          <w:b/>
          <w:bCs/>
          <w:color w:val="auto"/>
          <w:sz w:val="24"/>
          <w:szCs w:val="24"/>
          <w:highlight w:val="none"/>
          <w:lang w:val="en-US" w:eastAsia="zh-CN"/>
        </w:rPr>
        <w:t>48%</w:t>
      </w:r>
      <w:r>
        <w:rPr>
          <w:rFonts w:hint="eastAsia" w:asciiTheme="minorEastAsia" w:hAnsiTheme="minorEastAsia" w:eastAsiaTheme="minorEastAsia" w:cstheme="minorEastAsia"/>
          <w:b/>
          <w:bCs/>
          <w:color w:val="auto"/>
          <w:sz w:val="24"/>
          <w:szCs w:val="24"/>
          <w:highlight w:val="none"/>
        </w:rPr>
        <w:t>的投标报价将被视为无效。</w:t>
      </w:r>
    </w:p>
    <w:p>
      <w:pPr>
        <w:numPr>
          <w:ilvl w:val="0"/>
          <w:numId w:val="0"/>
        </w:numPr>
        <w:tabs>
          <w:tab w:val="left" w:pos="0"/>
          <w:tab w:val="left" w:pos="84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投标人报价所计取的服务费应包含项目所有的施工阶段全过程造价咨询服务费用及其他涉及的所有税费（包括但不限于人工费、成本、交通费、报告编制费、</w:t>
      </w:r>
      <w:r>
        <w:rPr>
          <w:rFonts w:hint="eastAsia" w:asciiTheme="minorEastAsia" w:hAnsiTheme="minorEastAsia" w:eastAsiaTheme="minorEastAsia" w:cstheme="minorEastAsia"/>
          <w:color w:val="auto"/>
          <w:sz w:val="24"/>
          <w:szCs w:val="24"/>
          <w:highlight w:val="none"/>
          <w:lang w:val="en-US" w:eastAsia="zh-CN"/>
        </w:rPr>
        <w:t>风险、</w:t>
      </w:r>
      <w:r>
        <w:rPr>
          <w:rFonts w:hint="eastAsia" w:asciiTheme="minorEastAsia" w:hAnsiTheme="minorEastAsia" w:eastAsiaTheme="minorEastAsia" w:cstheme="minorEastAsia"/>
          <w:color w:val="auto"/>
          <w:sz w:val="24"/>
          <w:szCs w:val="24"/>
          <w:highlight w:val="none"/>
        </w:rPr>
        <w:t>利润、税金等），其他费用不再另行计取；</w:t>
      </w:r>
    </w:p>
    <w:p>
      <w:pPr>
        <w:numPr>
          <w:ilvl w:val="0"/>
          <w:numId w:val="0"/>
        </w:numPr>
        <w:tabs>
          <w:tab w:val="left" w:pos="0"/>
          <w:tab w:val="left" w:pos="84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宋体" w:hAnsi="宋体" w:eastAsia="宋体" w:cs="Times New Roman"/>
          <w:i w:val="0"/>
          <w:iCs w:val="0"/>
          <w:color w:val="auto"/>
          <w:szCs w:val="21"/>
          <w:highlight w:val="none"/>
          <w:lang w:val="en-US" w:eastAsia="zh-CN"/>
        </w:rPr>
        <w:t>3.</w:t>
      </w:r>
      <w:r>
        <w:rPr>
          <w:rFonts w:hint="eastAsia" w:ascii="宋体" w:hAnsi="宋体" w:eastAsia="宋体" w:cs="Times New Roman"/>
          <w:i w:val="0"/>
          <w:iCs w:val="0"/>
          <w:color w:val="auto"/>
          <w:szCs w:val="21"/>
          <w:highlight w:val="none"/>
        </w:rPr>
        <w:t>工程结算审核费由基本费和核减追加费两部分组成</w:t>
      </w:r>
      <w:r>
        <w:rPr>
          <w:rFonts w:hint="eastAsia" w:ascii="宋体" w:hAnsi="宋体" w:eastAsia="宋体" w:cs="Times New Roman"/>
          <w:i w:val="0"/>
          <w:iCs w:val="0"/>
          <w:color w:val="auto"/>
          <w:szCs w:val="21"/>
          <w:highlight w:val="none"/>
          <w:lang w:val="en-US" w:eastAsia="zh-CN"/>
        </w:rPr>
        <w:t>；</w:t>
      </w:r>
      <w:r>
        <w:rPr>
          <w:rFonts w:hint="eastAsia" w:ascii="宋体" w:hAnsi="宋体" w:eastAsia="宋体" w:cs="Times New Roman"/>
          <w:i w:val="0"/>
          <w:iCs w:val="0"/>
          <w:color w:val="auto"/>
          <w:szCs w:val="21"/>
          <w:highlight w:val="none"/>
        </w:rPr>
        <w:t>基本费根据项目审定价采取差额定率分档累进计算（费率按浙江省物价局浙价服【2009】84号文件）</w:t>
      </w:r>
      <w:r>
        <w:rPr>
          <w:rFonts w:hint="eastAsia" w:ascii="宋体" w:hAnsi="宋体" w:eastAsia="宋体" w:cs="Times New Roman"/>
          <w:i w:val="0"/>
          <w:iCs w:val="0"/>
          <w:color w:val="auto"/>
          <w:szCs w:val="21"/>
          <w:highlight w:val="none"/>
          <w:lang w:val="en-US" w:eastAsia="zh-CN"/>
        </w:rPr>
        <w:t>；</w:t>
      </w:r>
      <w:r>
        <w:rPr>
          <w:rFonts w:hint="eastAsia" w:ascii="宋体" w:hAnsi="宋体" w:eastAsia="宋体" w:cs="Times New Roman"/>
          <w:i w:val="0"/>
          <w:iCs w:val="0"/>
          <w:color w:val="auto"/>
          <w:szCs w:val="21"/>
          <w:highlight w:val="none"/>
        </w:rPr>
        <w:t>核减追加费以核减额超过送审价5%幅度以外的净核减额为基数计算，费率为6%</w:t>
      </w:r>
      <w:r>
        <w:rPr>
          <w:rFonts w:hint="eastAsia" w:ascii="宋体" w:hAnsi="宋体" w:eastAsia="宋体" w:cs="Times New Roman"/>
          <w:i w:val="0"/>
          <w:iCs w:val="0"/>
          <w:color w:val="auto"/>
          <w:szCs w:val="21"/>
          <w:highlight w:val="none"/>
          <w:lang w:val="en-US" w:eastAsia="zh-CN"/>
        </w:rPr>
        <w:t>；扣除</w:t>
      </w:r>
      <w:r>
        <w:rPr>
          <w:rFonts w:hint="eastAsia" w:ascii="宋体" w:hAnsi="宋体" w:eastAsia="宋体" w:cs="Times New Roman"/>
          <w:i w:val="0"/>
          <w:iCs w:val="0"/>
          <w:color w:val="auto"/>
          <w:szCs w:val="21"/>
          <w:highlight w:val="none"/>
        </w:rPr>
        <w:t>审定总造价的2‰</w:t>
      </w:r>
      <w:r>
        <w:rPr>
          <w:rFonts w:hint="eastAsia" w:ascii="宋体" w:hAnsi="宋体" w:eastAsia="宋体" w:cs="Times New Roman"/>
          <w:i w:val="0"/>
          <w:iCs w:val="0"/>
          <w:color w:val="auto"/>
          <w:szCs w:val="21"/>
          <w:highlight w:val="none"/>
          <w:lang w:val="en-US" w:eastAsia="zh-CN"/>
        </w:rPr>
        <w:t>的费用</w:t>
      </w:r>
      <w:r>
        <w:rPr>
          <w:rFonts w:hint="eastAsia" w:ascii="宋体" w:hAnsi="宋体" w:eastAsia="宋体" w:cs="Times New Roman"/>
          <w:i w:val="0"/>
          <w:iCs w:val="0"/>
          <w:color w:val="auto"/>
          <w:szCs w:val="21"/>
          <w:highlight w:val="none"/>
        </w:rPr>
        <w:t>，其余部分</w:t>
      </w:r>
      <w:r>
        <w:rPr>
          <w:rFonts w:hint="eastAsia" w:ascii="宋体" w:hAnsi="宋体" w:eastAsia="宋体" w:cs="Times New Roman"/>
          <w:i w:val="0"/>
          <w:iCs w:val="0"/>
          <w:color w:val="auto"/>
          <w:szCs w:val="21"/>
          <w:highlight w:val="none"/>
          <w:lang w:val="en-US" w:eastAsia="zh-CN"/>
        </w:rPr>
        <w:t>向</w:t>
      </w:r>
      <w:r>
        <w:rPr>
          <w:rFonts w:hint="eastAsia" w:ascii="宋体" w:hAnsi="宋体" w:eastAsia="宋体" w:cs="Times New Roman"/>
          <w:i w:val="0"/>
          <w:iCs w:val="0"/>
          <w:color w:val="auto"/>
          <w:szCs w:val="21"/>
          <w:highlight w:val="none"/>
        </w:rPr>
        <w:t>施工单位</w:t>
      </w:r>
      <w:r>
        <w:rPr>
          <w:rFonts w:hint="eastAsia" w:ascii="宋体" w:hAnsi="宋体" w:eastAsia="宋体" w:cs="Times New Roman"/>
          <w:i w:val="0"/>
          <w:iCs w:val="0"/>
          <w:color w:val="auto"/>
          <w:szCs w:val="21"/>
          <w:highlight w:val="none"/>
          <w:lang w:val="en-US" w:eastAsia="zh-CN"/>
        </w:rPr>
        <w:t>收取，</w:t>
      </w:r>
      <w:r>
        <w:rPr>
          <w:rFonts w:hint="eastAsia" w:asciiTheme="minorEastAsia" w:hAnsiTheme="minorEastAsia" w:eastAsiaTheme="minorEastAsia" w:cstheme="minorEastAsia"/>
          <w:b/>
          <w:bCs/>
          <w:color w:val="auto"/>
          <w:kern w:val="0"/>
          <w:sz w:val="24"/>
          <w:szCs w:val="24"/>
          <w:highlight w:val="none"/>
          <w:lang w:val="en-US" w:eastAsia="zh-CN"/>
        </w:rPr>
        <w:t>此风险自行在报价中考虑。</w:t>
      </w:r>
      <w:bookmarkStart w:id="2" w:name="_Toc25536"/>
    </w:p>
    <w:bookmarkEnd w:id="2"/>
    <w:p>
      <w:pPr>
        <w:tabs>
          <w:tab w:val="left" w:pos="0"/>
          <w:tab w:val="left" w:pos="840"/>
        </w:tabs>
        <w:spacing w:line="360" w:lineRule="auto"/>
        <w:ind w:firstLine="482" w:firstLineChars="20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4.</w:t>
      </w:r>
      <w:r>
        <w:rPr>
          <w:rFonts w:hint="eastAsia" w:asciiTheme="minorEastAsia" w:hAnsiTheme="minorEastAsia" w:eastAsiaTheme="minorEastAsia" w:cstheme="minorEastAsia"/>
          <w:b/>
          <w:color w:val="auto"/>
          <w:sz w:val="24"/>
          <w:szCs w:val="24"/>
          <w:highlight w:val="none"/>
        </w:rPr>
        <w:t>服务费用的计取及支付方式：</w:t>
      </w:r>
    </w:p>
    <w:p>
      <w:pPr>
        <w:tabs>
          <w:tab w:val="left" w:pos="0"/>
          <w:tab w:val="left" w:pos="840"/>
        </w:tabs>
        <w:spacing w:line="360" w:lineRule="auto"/>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4.1</w:t>
      </w:r>
      <w:r>
        <w:rPr>
          <w:rFonts w:hint="eastAsia" w:asciiTheme="minorEastAsia" w:hAnsiTheme="minorEastAsia" w:eastAsiaTheme="minorEastAsia" w:cstheme="minorEastAsia"/>
          <w:b/>
          <w:bCs/>
          <w:color w:val="auto"/>
          <w:sz w:val="24"/>
          <w:szCs w:val="24"/>
          <w:highlight w:val="none"/>
        </w:rPr>
        <w:t>取费方式：</w:t>
      </w:r>
    </w:p>
    <w:p>
      <w:pPr>
        <w:tabs>
          <w:tab w:val="left" w:pos="0"/>
          <w:tab w:val="left" w:pos="84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施工阶段全过程造价咨询服务费：按</w:t>
      </w:r>
      <w:r>
        <w:rPr>
          <w:rFonts w:hint="eastAsia" w:asciiTheme="minorEastAsia" w:hAnsiTheme="minorEastAsia" w:eastAsiaTheme="minorEastAsia" w:cstheme="minorEastAsia"/>
          <w:color w:val="auto"/>
          <w:sz w:val="24"/>
          <w:szCs w:val="24"/>
          <w:highlight w:val="none"/>
          <w:lang w:eastAsia="zh-CN"/>
        </w:rPr>
        <w:t>《浙江省物价局关于进一步完善工程造价咨询服务收费的通知》（浙价服〔2009〕84号）</w:t>
      </w:r>
      <w:r>
        <w:rPr>
          <w:rFonts w:hint="eastAsia" w:asciiTheme="minorEastAsia" w:hAnsiTheme="minorEastAsia" w:eastAsiaTheme="minorEastAsia" w:cstheme="minorEastAsia"/>
          <w:color w:val="auto"/>
          <w:kern w:val="0"/>
          <w:sz w:val="24"/>
          <w:szCs w:val="24"/>
          <w:highlight w:val="none"/>
        </w:rPr>
        <w:t>文件</w:t>
      </w:r>
      <w:r>
        <w:rPr>
          <w:rFonts w:hint="eastAsia" w:asciiTheme="minorEastAsia" w:hAnsiTheme="minorEastAsia" w:eastAsiaTheme="minorEastAsia" w:cstheme="minorEastAsia"/>
          <w:color w:val="auto"/>
          <w:sz w:val="24"/>
          <w:szCs w:val="24"/>
          <w:highlight w:val="none"/>
        </w:rPr>
        <w:t>的收费标准×中标费率。</w:t>
      </w:r>
    </w:p>
    <w:p>
      <w:pPr>
        <w:numPr>
          <w:ilvl w:val="0"/>
          <w:numId w:val="0"/>
        </w:numPr>
        <w:tabs>
          <w:tab w:val="left" w:pos="0"/>
          <w:tab w:val="left" w:pos="840"/>
        </w:tabs>
        <w:spacing w:line="360" w:lineRule="auto"/>
        <w:ind w:left="420" w:leftChars="0"/>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4.2</w:t>
      </w:r>
      <w:r>
        <w:rPr>
          <w:rFonts w:hint="eastAsia" w:asciiTheme="minorEastAsia" w:hAnsiTheme="minorEastAsia" w:eastAsiaTheme="minorEastAsia" w:cstheme="minorEastAsia"/>
          <w:b/>
          <w:bCs/>
          <w:color w:val="auto"/>
          <w:sz w:val="24"/>
          <w:szCs w:val="24"/>
          <w:highlight w:val="none"/>
        </w:rPr>
        <w:t>取费基数：</w:t>
      </w:r>
    </w:p>
    <w:p>
      <w:pPr>
        <w:tabs>
          <w:tab w:val="left" w:pos="0"/>
          <w:tab w:val="left" w:pos="84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施工阶段全过程造价咨询服务费：以本项目全过程造价咨询服务范围内的最终结算总价作为计费基数，结合中标费率计算。</w:t>
      </w:r>
    </w:p>
    <w:p>
      <w:pPr>
        <w:numPr>
          <w:ilvl w:val="0"/>
          <w:numId w:val="0"/>
        </w:numPr>
        <w:tabs>
          <w:tab w:val="left" w:pos="0"/>
          <w:tab w:val="left" w:pos="840"/>
        </w:tabs>
        <w:spacing w:line="360" w:lineRule="auto"/>
        <w:ind w:left="420" w:leftChars="0"/>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4.3</w:t>
      </w:r>
      <w:r>
        <w:rPr>
          <w:rFonts w:hint="eastAsia" w:asciiTheme="minorEastAsia" w:hAnsiTheme="minorEastAsia" w:eastAsiaTheme="minorEastAsia" w:cstheme="minorEastAsia"/>
          <w:b/>
          <w:bCs/>
          <w:color w:val="auto"/>
          <w:sz w:val="24"/>
          <w:szCs w:val="24"/>
          <w:highlight w:val="none"/>
        </w:rPr>
        <w:t>支付方式：</w:t>
      </w:r>
    </w:p>
    <w:p>
      <w:pPr>
        <w:tabs>
          <w:tab w:val="left" w:pos="0"/>
          <w:tab w:val="left" w:pos="840"/>
        </w:tabs>
        <w:spacing w:line="360" w:lineRule="auto"/>
        <w:ind w:firstLine="480" w:firstLineChars="20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施工阶段全过程造价咨询服务费：</w:t>
      </w:r>
    </w:p>
    <w:p>
      <w:pPr>
        <w:numPr>
          <w:ilvl w:val="0"/>
          <w:numId w:val="5"/>
        </w:numPr>
        <w:tabs>
          <w:tab w:val="left" w:pos="0"/>
          <w:tab w:val="left" w:pos="840"/>
        </w:tabs>
        <w:spacing w:line="360" w:lineRule="auto"/>
        <w:ind w:left="10" w:leftChars="0" w:firstLine="470" w:firstLineChars="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i w:val="0"/>
          <w:iCs w:val="0"/>
          <w:color w:val="auto"/>
          <w:kern w:val="2"/>
          <w:sz w:val="24"/>
          <w:szCs w:val="24"/>
          <w:highlight w:val="none"/>
          <w:vertAlign w:val="baseline"/>
          <w:lang w:val="en-US" w:eastAsia="zh-CN" w:bidi="ar-SA"/>
        </w:rPr>
        <w:t>签订合同并具备实施条件后7个工作日内，采购人凭发票向中标人支付合同总价的40%作为预付款（中标人需出具同金额预付款保函。如中标人明确表示无需预付款或者主动要求降低预付款比例的，采购人可不支付或减少预付款支付比例），</w:t>
      </w:r>
      <w:r>
        <w:rPr>
          <w:rFonts w:hint="eastAsia" w:asciiTheme="minorEastAsia" w:hAnsiTheme="minorEastAsia" w:eastAsiaTheme="minorEastAsia" w:cstheme="minorEastAsia"/>
          <w:color w:val="auto"/>
          <w:sz w:val="24"/>
          <w:szCs w:val="24"/>
          <w:highlight w:val="none"/>
          <w:lang w:val="zh-CN"/>
        </w:rPr>
        <w:t>项目所有主体结构结顶，</w:t>
      </w:r>
      <w:r>
        <w:rPr>
          <w:rFonts w:hint="eastAsia" w:asciiTheme="minorEastAsia" w:hAnsiTheme="minorEastAsia" w:eastAsiaTheme="minorEastAsia" w:cstheme="minorEastAsia"/>
          <w:color w:val="auto"/>
          <w:sz w:val="24"/>
          <w:szCs w:val="24"/>
          <w:highlight w:val="none"/>
        </w:rPr>
        <w:t>支付至暂定合同价</w:t>
      </w:r>
      <w:r>
        <w:rPr>
          <w:rFonts w:hint="eastAsia" w:asciiTheme="minorEastAsia" w:hAnsiTheme="minorEastAsia" w:eastAsiaTheme="minorEastAsia" w:cstheme="minorEastAsia"/>
          <w:color w:val="auto"/>
          <w:sz w:val="24"/>
          <w:szCs w:val="24"/>
          <w:highlight w:val="none"/>
          <w:lang w:val="zh-CN"/>
        </w:rPr>
        <w:t>的48%；</w:t>
      </w:r>
      <w:r>
        <w:rPr>
          <w:rFonts w:hint="eastAsia" w:asciiTheme="minorEastAsia" w:hAnsiTheme="minorEastAsia" w:eastAsiaTheme="minorEastAsia" w:cstheme="minorEastAsia"/>
          <w:color w:val="auto"/>
          <w:sz w:val="24"/>
          <w:szCs w:val="24"/>
          <w:highlight w:val="none"/>
        </w:rPr>
        <w:t>项目工程全部完工，支付至暂定合同价</w:t>
      </w:r>
      <w:r>
        <w:rPr>
          <w:rFonts w:hint="eastAsia" w:asciiTheme="minorEastAsia" w:hAnsiTheme="minorEastAsia" w:eastAsiaTheme="minorEastAsia" w:cstheme="minorEastAsia"/>
          <w:color w:val="auto"/>
          <w:sz w:val="24"/>
          <w:szCs w:val="24"/>
          <w:highlight w:val="none"/>
          <w:lang w:val="zh-CN"/>
        </w:rPr>
        <w:t>的</w:t>
      </w:r>
      <w:r>
        <w:rPr>
          <w:rFonts w:hint="eastAsia" w:asciiTheme="minorEastAsia" w:hAnsiTheme="minorEastAsia" w:eastAsiaTheme="minorEastAsia" w:cstheme="minorEastAsia"/>
          <w:color w:val="auto"/>
          <w:sz w:val="24"/>
          <w:szCs w:val="24"/>
          <w:highlight w:val="none"/>
          <w:lang w:val="en-US" w:eastAsia="zh-CN"/>
        </w:rPr>
        <w:t>60%</w:t>
      </w:r>
      <w:r>
        <w:rPr>
          <w:rFonts w:hint="eastAsia" w:asciiTheme="minorEastAsia" w:hAnsiTheme="minorEastAsia" w:eastAsiaTheme="minorEastAsia" w:cstheme="minorEastAsia"/>
          <w:color w:val="auto"/>
          <w:sz w:val="24"/>
          <w:szCs w:val="24"/>
          <w:highlight w:val="none"/>
          <w:lang w:val="zh-CN"/>
        </w:rPr>
        <w:t>；工程竣工验收合格后，支付</w:t>
      </w:r>
      <w:r>
        <w:rPr>
          <w:rFonts w:hint="eastAsia" w:asciiTheme="minorEastAsia" w:hAnsiTheme="minorEastAsia" w:eastAsiaTheme="minorEastAsia" w:cstheme="minorEastAsia"/>
          <w:color w:val="auto"/>
          <w:sz w:val="24"/>
          <w:szCs w:val="24"/>
          <w:highlight w:val="none"/>
        </w:rPr>
        <w:t>暂定</w:t>
      </w:r>
      <w:r>
        <w:rPr>
          <w:rFonts w:hint="eastAsia" w:asciiTheme="minorEastAsia" w:hAnsiTheme="minorEastAsia" w:eastAsiaTheme="minorEastAsia" w:cstheme="minorEastAsia"/>
          <w:color w:val="auto"/>
          <w:sz w:val="24"/>
          <w:szCs w:val="24"/>
          <w:highlight w:val="none"/>
          <w:lang w:val="zh-CN"/>
        </w:rPr>
        <w:t>至合同价的</w:t>
      </w:r>
      <w:r>
        <w:rPr>
          <w:rFonts w:hint="eastAsia" w:asciiTheme="minorEastAsia" w:hAnsiTheme="minorEastAsia" w:eastAsiaTheme="minorEastAsia" w:cstheme="minorEastAsia"/>
          <w:color w:val="auto"/>
          <w:sz w:val="24"/>
          <w:szCs w:val="24"/>
          <w:highlight w:val="none"/>
        </w:rPr>
        <w:t>80</w:t>
      </w:r>
      <w:r>
        <w:rPr>
          <w:rFonts w:hint="eastAsia" w:asciiTheme="minorEastAsia" w:hAnsiTheme="minorEastAsia" w:eastAsiaTheme="minorEastAsia" w:cstheme="minorEastAsia"/>
          <w:color w:val="auto"/>
          <w:sz w:val="24"/>
          <w:szCs w:val="24"/>
          <w:highlight w:val="none"/>
          <w:lang w:val="zh-CN"/>
        </w:rPr>
        <w:t>%；工程结算审核完成后并经抽审（如有）误差率在2%以内的，支付至以本项目全过程造价咨询服务范围内的所有施工</w:t>
      </w:r>
      <w:r>
        <w:rPr>
          <w:rFonts w:hint="eastAsia" w:asciiTheme="minorEastAsia" w:hAnsiTheme="minorEastAsia" w:eastAsiaTheme="minorEastAsia" w:cstheme="minorEastAsia"/>
          <w:color w:val="auto"/>
          <w:sz w:val="24"/>
          <w:szCs w:val="24"/>
          <w:highlight w:val="none"/>
          <w:lang w:val="en-US" w:eastAsia="zh-CN"/>
        </w:rPr>
        <w:t>工程</w:t>
      </w:r>
      <w:r>
        <w:rPr>
          <w:rFonts w:hint="eastAsia" w:asciiTheme="minorEastAsia" w:hAnsiTheme="minorEastAsia" w:eastAsiaTheme="minorEastAsia" w:cstheme="minorEastAsia"/>
          <w:color w:val="auto"/>
          <w:sz w:val="24"/>
          <w:szCs w:val="24"/>
          <w:highlight w:val="none"/>
          <w:lang w:val="zh-CN"/>
        </w:rPr>
        <w:t>（包括总包及各项分包）的</w:t>
      </w:r>
      <w:r>
        <w:rPr>
          <w:rFonts w:hint="eastAsia" w:asciiTheme="minorEastAsia" w:hAnsiTheme="minorEastAsia" w:eastAsiaTheme="minorEastAsia" w:cstheme="minorEastAsia"/>
          <w:color w:val="auto"/>
          <w:sz w:val="24"/>
          <w:szCs w:val="24"/>
          <w:highlight w:val="none"/>
        </w:rPr>
        <w:t>工程竣工结算审核</w:t>
      </w:r>
      <w:r>
        <w:rPr>
          <w:rFonts w:hint="eastAsia" w:asciiTheme="minorEastAsia" w:hAnsiTheme="minorEastAsia" w:eastAsiaTheme="minorEastAsia" w:cstheme="minorEastAsia"/>
          <w:color w:val="auto"/>
          <w:sz w:val="24"/>
          <w:szCs w:val="24"/>
          <w:highlight w:val="none"/>
          <w:lang w:val="en-US" w:eastAsia="zh-CN"/>
        </w:rPr>
        <w:t>后的造价</w:t>
      </w:r>
      <w:r>
        <w:rPr>
          <w:rFonts w:hint="eastAsia" w:asciiTheme="minorEastAsia" w:hAnsiTheme="minorEastAsia" w:eastAsiaTheme="minorEastAsia" w:cstheme="minorEastAsia"/>
          <w:color w:val="auto"/>
          <w:sz w:val="24"/>
          <w:szCs w:val="24"/>
          <w:highlight w:val="none"/>
          <w:lang w:val="zh-CN"/>
        </w:rPr>
        <w:t>之和作为计费基数计算出来的服务费的</w:t>
      </w:r>
      <w:r>
        <w:rPr>
          <w:rFonts w:hint="eastAsia" w:asciiTheme="minorEastAsia" w:hAnsiTheme="minorEastAsia" w:eastAsiaTheme="minorEastAsia" w:cstheme="minorEastAsia"/>
          <w:color w:val="auto"/>
          <w:sz w:val="24"/>
          <w:szCs w:val="24"/>
          <w:highlight w:val="none"/>
        </w:rPr>
        <w:t>100</w:t>
      </w:r>
      <w:r>
        <w:rPr>
          <w:rFonts w:hint="eastAsia" w:asciiTheme="minorEastAsia" w:hAnsiTheme="minorEastAsia" w:eastAsiaTheme="minorEastAsia" w:cstheme="minorEastAsia"/>
          <w:color w:val="auto"/>
          <w:sz w:val="24"/>
          <w:szCs w:val="24"/>
          <w:highlight w:val="none"/>
          <w:lang w:val="zh-CN"/>
        </w:rPr>
        <w:t>%。</w:t>
      </w:r>
    </w:p>
    <w:p>
      <w:pPr>
        <w:tabs>
          <w:tab w:val="left" w:pos="0"/>
          <w:tab w:val="left" w:pos="840"/>
        </w:tabs>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注：每次付款时咨询方需按委托人要求提供发票及相关审批材料，经委托人审核通过后7个工作日内支付。</w:t>
      </w:r>
    </w:p>
    <w:p>
      <w:pPr>
        <w:adjustRightInd w:val="0"/>
        <w:snapToGrid w:val="0"/>
        <w:spacing w:line="360" w:lineRule="auto"/>
        <w:ind w:firstLine="482" w:firstLineChars="200"/>
        <w:jc w:val="left"/>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八、</w:t>
      </w:r>
      <w:r>
        <w:rPr>
          <w:rFonts w:hint="eastAsia" w:asciiTheme="minorEastAsia" w:hAnsiTheme="minorEastAsia" w:eastAsiaTheme="minorEastAsia" w:cstheme="minorEastAsia"/>
          <w:b/>
          <w:bCs/>
          <w:color w:val="auto"/>
          <w:kern w:val="0"/>
          <w:sz w:val="24"/>
          <w:szCs w:val="24"/>
          <w:highlight w:val="none"/>
        </w:rPr>
        <w:t>服务技术标准：</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包括但不限于以下：</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《中华人民共和国建筑法》；</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《中华人民共和国民法典》；</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《中华人民共和国招标投标法》（中华人民共和国主席令第21号）；</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《中华人民共和国安全生产法》（中华人民共和国主席令第70号）；</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《建设工程安全生产管理条例》（中华人民共和国国务院令第393号）；</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《建设工程质量管理条例》（中华人民共和国国务院第279号令）；</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《工程建设标准强制性条文》（建设部颁发）；</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《评标委员会和评标方法暂行规定》（7部委12号令）；</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《城市建设档案管理规定》（建设部令第61号）；</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《建设部关于修改《城市建设档案管理规定》的决定》（建设部令第90号）；</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《实施工程建设强制性标准监督规定》（建设部令第81号）；</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《浙江省招标投标条例》（浙江省第十届人大常委会公告 第51号）；</w:t>
      </w:r>
    </w:p>
    <w:p>
      <w:p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《浙江省物价局关于进一步完善工程造价咨询服务收费的通知》（浙价服〔2009〕84号）</w:t>
      </w:r>
      <w:r>
        <w:rPr>
          <w:rFonts w:hint="eastAsia" w:asciiTheme="minorEastAsia" w:hAnsiTheme="minorEastAsia" w:eastAsiaTheme="minorEastAsia" w:cstheme="minorEastAsia"/>
          <w:color w:val="auto"/>
          <w:sz w:val="24"/>
          <w:szCs w:val="24"/>
          <w:highlight w:val="none"/>
        </w:rPr>
        <w:t>；</w:t>
      </w:r>
    </w:p>
    <w:p>
      <w:pPr>
        <w:tabs>
          <w:tab w:val="left" w:pos="0"/>
          <w:tab w:val="left" w:pos="840"/>
        </w:tabs>
        <w:snapToGrid w:val="0"/>
        <w:spacing w:line="360" w:lineRule="auto"/>
        <w:ind w:firstLine="480" w:firstLineChars="200"/>
        <w:jc w:val="left"/>
        <w:rPr>
          <w:rFonts w:hint="eastAsia" w:ascii="宋体" w:hAnsi="宋体" w:cs="宋体"/>
          <w:color w:val="auto"/>
          <w:szCs w:val="21"/>
          <w:highlight w:val="none"/>
        </w:rPr>
      </w:pPr>
      <w:r>
        <w:rPr>
          <w:rFonts w:hint="eastAsia" w:asciiTheme="minorEastAsia" w:hAnsiTheme="minorEastAsia" w:eastAsiaTheme="minorEastAsia" w:cstheme="minorEastAsia"/>
          <w:color w:val="auto"/>
          <w:sz w:val="24"/>
          <w:szCs w:val="24"/>
          <w:highlight w:val="none"/>
        </w:rPr>
        <w:t>其他国家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省</w:t>
      </w:r>
      <w:r>
        <w:rPr>
          <w:rFonts w:hint="eastAsia" w:asciiTheme="minorEastAsia" w:hAnsiTheme="minorEastAsia" w:eastAsiaTheme="minorEastAsia" w:cstheme="minorEastAsia"/>
          <w:color w:val="auto"/>
          <w:sz w:val="24"/>
          <w:szCs w:val="24"/>
          <w:highlight w:val="none"/>
          <w:lang w:val="en-US" w:eastAsia="zh-CN"/>
        </w:rPr>
        <w:t>及市县</w:t>
      </w:r>
      <w:r>
        <w:rPr>
          <w:rFonts w:hint="eastAsia" w:asciiTheme="minorEastAsia" w:hAnsiTheme="minorEastAsia" w:eastAsiaTheme="minorEastAsia" w:cstheme="minorEastAsia"/>
          <w:color w:val="auto"/>
          <w:sz w:val="24"/>
          <w:szCs w:val="24"/>
          <w:highlight w:val="none"/>
        </w:rPr>
        <w:t>现行的相关规范要求。</w:t>
      </w:r>
    </w:p>
    <w:p>
      <w:pPr>
        <w:keepNext w:val="0"/>
        <w:keepLines w:val="0"/>
        <w:pageBreakBefore w:val="0"/>
        <w:kinsoku/>
        <w:wordWrap/>
        <w:overflowPunct/>
        <w:topLinePunct w:val="0"/>
        <w:autoSpaceDE w:val="0"/>
        <w:autoSpaceDN w:val="0"/>
        <w:bidi w:val="0"/>
        <w:adjustRightInd w:val="0"/>
        <w:spacing w:line="360" w:lineRule="auto"/>
        <w:ind w:firstLine="482" w:firstLineChars="200"/>
        <w:jc w:val="left"/>
        <w:textAlignment w:val="baseline"/>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lang w:val="en-US" w:eastAsia="zh-CN"/>
        </w:rPr>
        <w:t>九</w:t>
      </w:r>
      <w:r>
        <w:rPr>
          <w:rFonts w:hint="eastAsia" w:ascii="宋体" w:hAnsi="宋体" w:eastAsia="宋体" w:cs="宋体"/>
          <w:b/>
          <w:bCs/>
          <w:snapToGrid w:val="0"/>
          <w:color w:val="auto"/>
          <w:kern w:val="0"/>
          <w:sz w:val="24"/>
          <w:szCs w:val="24"/>
          <w:highlight w:val="none"/>
        </w:rPr>
        <w:t>、其他要求：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baseline"/>
        <w:rPr>
          <w:rFonts w:hint="eastAsia" w:ascii="宋体" w:hAnsi="宋体" w:eastAsia="宋体" w:cs="宋体"/>
          <w:bCs/>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1.由中标供应商负责所有与项目相关的服务</w:t>
      </w:r>
      <w:r>
        <w:rPr>
          <w:rFonts w:hint="eastAsia" w:ascii="宋体" w:hAnsi="宋体" w:eastAsia="宋体" w:cs="宋体"/>
          <w:b w:val="0"/>
          <w:bCs w:val="0"/>
          <w:snapToGrid w:val="0"/>
          <w:color w:val="auto"/>
          <w:kern w:val="0"/>
          <w:sz w:val="24"/>
          <w:szCs w:val="24"/>
          <w:highlight w:val="none"/>
          <w:lang w:val="en-US" w:eastAsia="zh-CN" w:bidi="ar-SA"/>
        </w:rPr>
        <w:t>工作</w:t>
      </w:r>
      <w:r>
        <w:rPr>
          <w:rFonts w:hint="eastAsia" w:ascii="宋体" w:hAnsi="宋体" w:eastAsia="宋体" w:cs="宋体"/>
          <w:snapToGrid w:val="0"/>
          <w:color w:val="auto"/>
          <w:kern w:val="0"/>
          <w:sz w:val="24"/>
          <w:szCs w:val="24"/>
          <w:highlight w:val="none"/>
          <w:lang w:val="en-US" w:eastAsia="zh-CN" w:bidi="ar-SA"/>
        </w:rPr>
        <w:t>，并承担全部工作责任，其成果归采购人所有</w:t>
      </w:r>
      <w:r>
        <w:rPr>
          <w:rFonts w:hint="eastAsia" w:ascii="宋体" w:hAnsi="宋体" w:eastAsia="宋体" w:cs="宋体"/>
          <w:bCs/>
          <w:snapToGrid w:val="0"/>
          <w:color w:val="auto"/>
          <w:kern w:val="0"/>
          <w:sz w:val="24"/>
          <w:szCs w:val="24"/>
          <w:highlight w:val="none"/>
          <w:lang w:val="en-US" w:eastAsia="zh-CN" w:bidi="ar-SA"/>
        </w:rPr>
        <w:t>。</w:t>
      </w:r>
    </w:p>
    <w:p>
      <w:pPr>
        <w:keepNext w:val="0"/>
        <w:keepLines w:val="0"/>
        <w:pageBreakBefore w:val="0"/>
        <w:widowControl/>
        <w:kinsoku/>
        <w:wordWrap/>
        <w:overflowPunct/>
        <w:topLinePunct w:val="0"/>
        <w:bidi w:val="0"/>
        <w:adjustRightInd w:val="0"/>
        <w:snapToGrid w:val="0"/>
        <w:spacing w:line="360" w:lineRule="auto"/>
        <w:ind w:firstLine="480" w:firstLineChars="20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kern w:val="2"/>
          <w:sz w:val="24"/>
          <w:szCs w:val="24"/>
          <w:highlight w:val="none"/>
          <w:lang w:val="en-US" w:eastAsia="zh-CN" w:bidi="ar-SA"/>
        </w:rPr>
        <w:t>项目方案具体在实施前须报经采购人同意后方可执行，采购人有权修改中标人的项目实施方案，费用不再调整。</w:t>
      </w:r>
    </w:p>
    <w:p>
      <w:pPr>
        <w:keepNext w:val="0"/>
        <w:keepLines w:val="0"/>
        <w:pageBreakBefore w:val="0"/>
        <w:kinsoku/>
        <w:wordWrap/>
        <w:overflowPunct/>
        <w:topLinePunct w:val="0"/>
        <w:bidi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保密要求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中标人及其工作人员在项目服务过程中，</w:t>
      </w:r>
      <w:r>
        <w:rPr>
          <w:rFonts w:hint="eastAsia" w:ascii="宋体" w:hAnsi="宋体" w:eastAsia="宋体" w:cs="宋体"/>
          <w:color w:val="auto"/>
          <w:sz w:val="24"/>
          <w:szCs w:val="24"/>
          <w:highlight w:val="none"/>
          <w:lang w:val="en-US" w:eastAsia="zh-CN"/>
        </w:rPr>
        <w:t>服务过程中</w:t>
      </w:r>
      <w:r>
        <w:rPr>
          <w:rFonts w:hint="eastAsia" w:asciiTheme="minorEastAsia" w:hAnsiTheme="minorEastAsia" w:eastAsiaTheme="minorEastAsia" w:cstheme="minorEastAsia"/>
          <w:color w:val="auto"/>
          <w:kern w:val="2"/>
          <w:sz w:val="24"/>
          <w:szCs w:val="24"/>
          <w:highlight w:val="none"/>
        </w:rPr>
        <w:t>接触</w:t>
      </w:r>
      <w:r>
        <w:rPr>
          <w:rFonts w:hint="eastAsia" w:asciiTheme="minorEastAsia" w:hAnsiTheme="minorEastAsia" w:eastAsiaTheme="minorEastAsia" w:cstheme="minorEastAsia"/>
          <w:color w:val="auto"/>
          <w:kern w:val="2"/>
          <w:sz w:val="24"/>
          <w:szCs w:val="24"/>
          <w:highlight w:val="none"/>
          <w:lang w:val="en-US" w:eastAsia="zh-CN"/>
        </w:rPr>
        <w:t>或</w:t>
      </w:r>
      <w:r>
        <w:rPr>
          <w:rFonts w:hint="eastAsia" w:ascii="宋体" w:hAnsi="宋体" w:eastAsia="宋体" w:cs="宋体"/>
          <w:color w:val="auto"/>
          <w:sz w:val="24"/>
          <w:szCs w:val="24"/>
          <w:highlight w:val="none"/>
          <w:lang w:val="en-US" w:eastAsia="zh-CN"/>
        </w:rPr>
        <w:t>获得相关资料和信息</w:t>
      </w:r>
      <w:r>
        <w:rPr>
          <w:rFonts w:hint="eastAsia" w:ascii="宋体" w:hAnsi="宋体" w:eastAsia="宋体" w:cs="宋体"/>
          <w:color w:val="auto"/>
          <w:sz w:val="24"/>
          <w:szCs w:val="24"/>
          <w:highlight w:val="none"/>
        </w:rPr>
        <w:t>未经采购人书面同意不得向任何第三方泄露，且保密责任不因合同的终止或解除而失效。</w:t>
      </w:r>
    </w:p>
    <w:p>
      <w:pPr>
        <w:pStyle w:val="22"/>
        <w:keepNext w:val="0"/>
        <w:keepLines w:val="0"/>
        <w:pageBreakBefore w:val="0"/>
        <w:kinsoku/>
        <w:wordWrap/>
        <w:overflowPunct/>
        <w:topLinePunct w:val="0"/>
        <w:bidi w:val="0"/>
        <w:spacing w:after="0" w:line="360" w:lineRule="auto"/>
        <w:ind w:left="0" w:leftChars="0" w:firstLine="480" w:firstLineChars="200"/>
        <w:jc w:val="left"/>
        <w:rPr>
          <w:rFonts w:hint="eastAsia" w:ascii="宋体" w:hAnsi="宋体" w:cs="宋体" w:eastAsiaTheme="minorEastAsia"/>
          <w:color w:val="auto"/>
          <w:sz w:val="24"/>
          <w:szCs w:val="24"/>
          <w:highlight w:val="none"/>
          <w:lang w:val="en-US" w:eastAsia="zh-CN"/>
        </w:rPr>
      </w:pPr>
      <w:r>
        <w:rPr>
          <w:rFonts w:hint="eastAsia" w:ascii="宋体" w:hAnsi="宋体" w:eastAsia="宋体" w:cs="宋体"/>
          <w:color w:val="auto"/>
          <w:spacing w:val="0"/>
          <w:kern w:val="2"/>
          <w:sz w:val="24"/>
          <w:szCs w:val="24"/>
          <w:highlight w:val="none"/>
          <w:lang w:val="en-US" w:eastAsia="zh-CN" w:bidi="ar-SA"/>
        </w:rPr>
        <w:t>4.本项目合同服务的质量、技术标准按最新的国家或专业标准执行。所有工作须满足本评定需要及采购人要求。</w:t>
      </w:r>
    </w:p>
    <w:p>
      <w:pPr>
        <w:keepNext w:val="0"/>
        <w:keepLines w:val="0"/>
        <w:pageBreakBefore w:val="0"/>
        <w:kinsoku/>
        <w:wordWrap/>
        <w:overflowPunct/>
        <w:topLinePunct w:val="0"/>
        <w:autoSpaceDE w:val="0"/>
        <w:autoSpaceDN w:val="0"/>
        <w:bidi w:val="0"/>
        <w:adjustRightInd w:val="0"/>
        <w:spacing w:line="360" w:lineRule="auto"/>
        <w:ind w:firstLine="480" w:firstLineChars="200"/>
        <w:jc w:val="left"/>
        <w:textAlignment w:val="baseline"/>
        <w:rPr>
          <w:rFonts w:hint="eastAsia" w:ascii="宋体" w:hAnsi="宋体" w:eastAsia="宋体" w:cs="宋体"/>
          <w:color w:val="auto"/>
          <w:spacing w:val="0"/>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5.</w:t>
      </w:r>
      <w:r>
        <w:rPr>
          <w:rFonts w:hint="eastAsia" w:ascii="宋体" w:hAnsi="宋体" w:eastAsia="宋体" w:cs="宋体"/>
          <w:color w:val="auto"/>
          <w:spacing w:val="0"/>
          <w:kern w:val="2"/>
          <w:sz w:val="24"/>
          <w:szCs w:val="24"/>
          <w:highlight w:val="none"/>
          <w:lang w:val="zh-CN" w:eastAsia="zh-CN" w:bidi="ar-SA"/>
        </w:rPr>
        <w:t>如招标文件中遗漏了必须具备的服务</w:t>
      </w:r>
      <w:r>
        <w:rPr>
          <w:rFonts w:hint="eastAsia" w:ascii="宋体" w:hAnsi="宋体" w:eastAsia="宋体" w:cs="宋体"/>
          <w:color w:val="auto"/>
          <w:spacing w:val="0"/>
          <w:kern w:val="2"/>
          <w:sz w:val="24"/>
          <w:szCs w:val="24"/>
          <w:highlight w:val="none"/>
          <w:lang w:val="en-US" w:eastAsia="zh-CN" w:bidi="ar-SA"/>
        </w:rPr>
        <w:t>或其他内容</w:t>
      </w:r>
      <w:r>
        <w:rPr>
          <w:rFonts w:hint="eastAsia" w:ascii="宋体" w:hAnsi="宋体" w:eastAsia="宋体" w:cs="宋体"/>
          <w:color w:val="auto"/>
          <w:spacing w:val="0"/>
          <w:kern w:val="2"/>
          <w:sz w:val="24"/>
          <w:szCs w:val="24"/>
          <w:highlight w:val="none"/>
          <w:lang w:val="zh-CN" w:eastAsia="zh-CN" w:bidi="ar-SA"/>
        </w:rPr>
        <w:t>，请投标人在投标文件中指出，并提出解决方案供采购人参考；</w:t>
      </w:r>
      <w:r>
        <w:rPr>
          <w:rFonts w:hint="eastAsia" w:ascii="宋体" w:hAnsi="宋体" w:eastAsia="宋体" w:cs="宋体"/>
          <w:color w:val="auto"/>
          <w:spacing w:val="0"/>
          <w:kern w:val="2"/>
          <w:sz w:val="24"/>
          <w:szCs w:val="24"/>
          <w:highlight w:val="none"/>
          <w:lang w:val="en-US" w:eastAsia="zh-CN" w:bidi="ar-SA"/>
        </w:rPr>
        <w:t>投标人</w:t>
      </w:r>
      <w:r>
        <w:rPr>
          <w:rFonts w:hint="eastAsia" w:ascii="宋体" w:hAnsi="宋体" w:eastAsia="宋体" w:cs="宋体"/>
          <w:color w:val="auto"/>
          <w:spacing w:val="0"/>
          <w:kern w:val="2"/>
          <w:sz w:val="24"/>
          <w:szCs w:val="24"/>
          <w:highlight w:val="none"/>
          <w:lang w:val="zh-CN" w:eastAsia="zh-CN" w:bidi="ar-SA"/>
        </w:rPr>
        <w:t>有义务保证采购人</w:t>
      </w:r>
      <w:r>
        <w:rPr>
          <w:rFonts w:hint="eastAsia" w:ascii="宋体" w:hAnsi="宋体" w:eastAsia="宋体" w:cs="宋体"/>
          <w:color w:val="auto"/>
          <w:spacing w:val="0"/>
          <w:kern w:val="2"/>
          <w:sz w:val="24"/>
          <w:szCs w:val="24"/>
          <w:highlight w:val="none"/>
          <w:lang w:val="en-US" w:eastAsia="zh-CN" w:bidi="ar-SA"/>
        </w:rPr>
        <w:t>项目</w:t>
      </w:r>
      <w:r>
        <w:rPr>
          <w:rFonts w:hint="eastAsia" w:ascii="宋体" w:hAnsi="宋体" w:eastAsia="宋体" w:cs="宋体"/>
          <w:color w:val="auto"/>
          <w:spacing w:val="0"/>
          <w:kern w:val="2"/>
          <w:sz w:val="24"/>
          <w:szCs w:val="24"/>
          <w:highlight w:val="none"/>
          <w:lang w:val="zh-CN" w:eastAsia="zh-CN" w:bidi="ar-SA"/>
        </w:rPr>
        <w:t>的完整性，如项目实施过程中因缺少服务</w:t>
      </w:r>
      <w:r>
        <w:rPr>
          <w:rFonts w:hint="eastAsia" w:ascii="宋体" w:hAnsi="宋体" w:eastAsia="宋体" w:cs="宋体"/>
          <w:color w:val="auto"/>
          <w:spacing w:val="0"/>
          <w:kern w:val="2"/>
          <w:sz w:val="24"/>
          <w:szCs w:val="24"/>
          <w:highlight w:val="none"/>
          <w:lang w:val="en-US" w:eastAsia="zh-CN" w:bidi="ar-SA"/>
        </w:rPr>
        <w:t>或其他工作内容</w:t>
      </w:r>
      <w:r>
        <w:rPr>
          <w:rFonts w:hint="eastAsia" w:ascii="宋体" w:hAnsi="宋体" w:eastAsia="宋体" w:cs="宋体"/>
          <w:color w:val="auto"/>
          <w:spacing w:val="0"/>
          <w:kern w:val="2"/>
          <w:sz w:val="24"/>
          <w:szCs w:val="24"/>
          <w:highlight w:val="none"/>
          <w:lang w:val="zh-CN" w:eastAsia="zh-CN" w:bidi="ar-SA"/>
        </w:rPr>
        <w:t>导致采购人</w:t>
      </w:r>
      <w:r>
        <w:rPr>
          <w:rFonts w:hint="eastAsia" w:ascii="宋体" w:hAnsi="宋体" w:eastAsia="宋体" w:cs="宋体"/>
          <w:color w:val="auto"/>
          <w:spacing w:val="0"/>
          <w:kern w:val="2"/>
          <w:sz w:val="24"/>
          <w:szCs w:val="24"/>
          <w:highlight w:val="none"/>
          <w:lang w:val="en-US" w:eastAsia="zh-CN" w:bidi="ar-SA"/>
        </w:rPr>
        <w:t>项目</w:t>
      </w:r>
      <w:r>
        <w:rPr>
          <w:rFonts w:hint="eastAsia" w:ascii="宋体" w:hAnsi="宋体" w:eastAsia="宋体" w:cs="宋体"/>
          <w:color w:val="auto"/>
          <w:spacing w:val="0"/>
          <w:kern w:val="2"/>
          <w:sz w:val="24"/>
          <w:szCs w:val="24"/>
          <w:highlight w:val="none"/>
          <w:lang w:val="zh-CN" w:eastAsia="zh-CN" w:bidi="ar-SA"/>
        </w:rPr>
        <w:t>无法正常运</w:t>
      </w:r>
      <w:r>
        <w:rPr>
          <w:rFonts w:hint="eastAsia" w:ascii="宋体" w:hAnsi="宋体" w:eastAsia="宋体" w:cs="宋体"/>
          <w:color w:val="auto"/>
          <w:spacing w:val="0"/>
          <w:kern w:val="2"/>
          <w:sz w:val="24"/>
          <w:szCs w:val="24"/>
          <w:highlight w:val="none"/>
          <w:lang w:val="en-US" w:eastAsia="zh-CN" w:bidi="ar-SA"/>
        </w:rPr>
        <w:t>用</w:t>
      </w:r>
      <w:r>
        <w:rPr>
          <w:rFonts w:hint="eastAsia" w:ascii="宋体" w:hAnsi="宋体" w:eastAsia="宋体" w:cs="宋体"/>
          <w:color w:val="auto"/>
          <w:spacing w:val="0"/>
          <w:kern w:val="2"/>
          <w:sz w:val="24"/>
          <w:szCs w:val="24"/>
          <w:highlight w:val="none"/>
          <w:lang w:val="zh-CN" w:eastAsia="zh-CN" w:bidi="ar-SA"/>
        </w:rPr>
        <w:t>，</w:t>
      </w:r>
      <w:r>
        <w:rPr>
          <w:rFonts w:hint="eastAsia" w:ascii="宋体" w:hAnsi="宋体" w:eastAsia="宋体" w:cs="宋体"/>
          <w:color w:val="auto"/>
          <w:spacing w:val="0"/>
          <w:kern w:val="2"/>
          <w:sz w:val="24"/>
          <w:szCs w:val="24"/>
          <w:highlight w:val="none"/>
          <w:lang w:val="en-US" w:eastAsia="zh-CN" w:bidi="ar-SA"/>
        </w:rPr>
        <w:t>中标人</w:t>
      </w:r>
      <w:r>
        <w:rPr>
          <w:rFonts w:hint="eastAsia" w:ascii="宋体" w:hAnsi="宋体" w:eastAsia="宋体" w:cs="宋体"/>
          <w:color w:val="auto"/>
          <w:spacing w:val="0"/>
          <w:kern w:val="2"/>
          <w:sz w:val="24"/>
          <w:szCs w:val="24"/>
          <w:highlight w:val="none"/>
          <w:lang w:val="zh-CN" w:eastAsia="zh-CN" w:bidi="ar-SA"/>
        </w:rPr>
        <w:t>须免费提供，报价时自行考虑。</w:t>
      </w:r>
      <w:r>
        <w:rPr>
          <w:rFonts w:hint="eastAsia" w:ascii="宋体" w:hAnsi="宋体" w:eastAsia="宋体" w:cs="宋体"/>
          <w:color w:val="auto"/>
          <w:spacing w:val="0"/>
          <w:kern w:val="2"/>
          <w:sz w:val="24"/>
          <w:szCs w:val="24"/>
          <w:highlight w:val="none"/>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baseline"/>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2"/>
          <w:sz w:val="24"/>
          <w:szCs w:val="24"/>
          <w:highlight w:val="none"/>
          <w:lang w:val="en-US" w:eastAsia="zh-CN" w:bidi="ar-SA"/>
        </w:rPr>
        <w:t>6.中标人应对投标内容所涉及的一切知识产权承担责任，并负责保护采购人的利益不受损害，一切由于侵权引起的法律、诉讼、裁决和所发生的费用均与采购人无关，由中标人自行负责并承担。</w:t>
      </w:r>
    </w:p>
    <w:p>
      <w:pPr>
        <w:keepNext w:val="0"/>
        <w:keepLines w:val="0"/>
        <w:pageBreakBefore w:val="0"/>
        <w:kinsoku/>
        <w:wordWrap/>
        <w:overflowPunct/>
        <w:topLinePunct w:val="0"/>
        <w:autoSpaceDE w:val="0"/>
        <w:autoSpaceDN w:val="0"/>
        <w:bidi w:val="0"/>
        <w:adjustRightInd w:val="0"/>
        <w:spacing w:line="360" w:lineRule="auto"/>
        <w:ind w:firstLine="482" w:firstLineChars="200"/>
        <w:jc w:val="left"/>
        <w:textAlignment w:val="baseline"/>
        <w:rPr>
          <w:rFonts w:hint="eastAsia" w:ascii="宋体" w:hAnsi="宋体" w:eastAsia="宋体" w:cs="宋体"/>
          <w:b/>
          <w:bCs/>
          <w:snapToGrid w:val="0"/>
          <w:color w:val="auto"/>
          <w:kern w:val="0"/>
          <w:sz w:val="24"/>
          <w:szCs w:val="24"/>
          <w:highlight w:val="none"/>
          <w:lang w:val="en-US" w:eastAsia="zh-CN"/>
        </w:rPr>
      </w:pPr>
      <w:r>
        <w:rPr>
          <w:rFonts w:hint="eastAsia" w:ascii="宋体" w:hAnsi="宋体" w:eastAsia="宋体" w:cs="宋体"/>
          <w:b/>
          <w:bCs/>
          <w:snapToGrid w:val="0"/>
          <w:color w:val="auto"/>
          <w:kern w:val="0"/>
          <w:sz w:val="24"/>
          <w:szCs w:val="24"/>
          <w:highlight w:val="none"/>
          <w:lang w:val="en-US" w:eastAsia="zh-CN"/>
        </w:rPr>
        <w:t>7.项目实施要求</w:t>
      </w:r>
    </w:p>
    <w:p>
      <w:pPr>
        <w:keepNext w:val="0"/>
        <w:keepLines w:val="0"/>
        <w:pageBreakBefore w:val="0"/>
        <w:kinsoku/>
        <w:wordWrap/>
        <w:overflowPunct/>
        <w:topLinePunct w:val="0"/>
        <w:bidi w:val="0"/>
        <w:snapToGrid/>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rPr>
        <w:t>标人须保证</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人本次采购所有</w:t>
      </w:r>
      <w:r>
        <w:rPr>
          <w:rFonts w:hint="eastAsia" w:ascii="宋体" w:hAnsi="宋体" w:eastAsia="宋体" w:cs="宋体"/>
          <w:color w:val="auto"/>
          <w:sz w:val="24"/>
          <w:szCs w:val="24"/>
          <w:highlight w:val="none"/>
          <w:lang w:val="en-US" w:eastAsia="zh-CN"/>
        </w:rPr>
        <w:t>服务有相关工作。</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强化安全意识、抓好安全生产，明确安全责任，杜绝事故发生，项目实施中发生安全及人身事故均由投标人负责处理，并承担全部责任和费用。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baseline"/>
        <w:rPr>
          <w:rFonts w:hint="default" w:ascii="宋体" w:hAnsi="宋体" w:eastAsia="宋体" w:cs="宋体"/>
          <w:color w:val="auto"/>
          <w:sz w:val="24"/>
          <w:szCs w:val="24"/>
          <w:highlight w:val="none"/>
          <w:lang w:val="en-US" w:eastAsia="zh-CN"/>
        </w:rPr>
      </w:pPr>
      <w:r>
        <w:rPr>
          <w:rFonts w:hint="eastAsia" w:asciiTheme="minorEastAsia" w:hAnsiTheme="minorEastAsia" w:eastAsiaTheme="minorEastAsia" w:cstheme="minorEastAsia"/>
          <w:b w:val="0"/>
          <w:color w:val="auto"/>
          <w:kern w:val="2"/>
          <w:sz w:val="24"/>
          <w:szCs w:val="24"/>
          <w:highlight w:val="none"/>
          <w:lang w:val="en-US" w:eastAsia="zh-CN" w:bidi="ar-SA"/>
        </w:rPr>
        <w:t>8.</w:t>
      </w:r>
      <w:r>
        <w:rPr>
          <w:rFonts w:hint="eastAsia" w:ascii="宋体" w:hAnsi="宋体" w:eastAsia="宋体" w:cs="宋体"/>
          <w:color w:val="auto"/>
          <w:sz w:val="24"/>
          <w:szCs w:val="24"/>
          <w:highlight w:val="none"/>
        </w:rPr>
        <w:t>验收</w:t>
      </w:r>
      <w:r>
        <w:rPr>
          <w:rFonts w:hint="eastAsia" w:ascii="宋体" w:hAnsi="宋体" w:eastAsia="宋体" w:cs="宋体"/>
          <w:color w:val="auto"/>
          <w:sz w:val="24"/>
          <w:szCs w:val="24"/>
          <w:highlight w:val="none"/>
          <w:lang w:val="en-US" w:eastAsia="zh-CN"/>
        </w:rPr>
        <w:t>及资料</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成果内容应符合相关标准及政策、法规、技术规程</w:t>
      </w:r>
      <w:r>
        <w:rPr>
          <w:rFonts w:hint="eastAsia" w:ascii="宋体" w:hAnsi="宋体" w:eastAsia="宋体" w:cs="宋体"/>
          <w:color w:val="auto"/>
          <w:sz w:val="24"/>
          <w:szCs w:val="24"/>
          <w:highlight w:val="none"/>
          <w:lang w:val="en-US" w:eastAsia="zh-CN"/>
        </w:rPr>
        <w:t>及采购人要求</w:t>
      </w:r>
      <w:r>
        <w:rPr>
          <w:rFonts w:hint="eastAsia" w:ascii="宋体" w:hAnsi="宋体" w:eastAsia="宋体" w:cs="宋体"/>
          <w:color w:val="auto"/>
          <w:sz w:val="24"/>
          <w:szCs w:val="24"/>
          <w:highlight w:val="none"/>
        </w:rPr>
        <w:t>等要求。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验收须组织专家评审，相关资料及费用由中标人提供和承担，验收以有关部门通过审批并经有关部门备案为准</w:t>
      </w:r>
      <w:r>
        <w:rPr>
          <w:rFonts w:hint="eastAsia" w:ascii="宋体" w:hAnsi="宋体" w:eastAsia="宋体" w:cs="宋体"/>
          <w:color w:val="auto"/>
          <w:kern w:val="0"/>
          <w:sz w:val="24"/>
          <w:szCs w:val="24"/>
          <w:highlight w:val="none"/>
        </w:rPr>
        <w:t>。超过时间达不到要求的或验收不能通过的，</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有权终止合同，并退还已付货款（服务费），履约保证金不予退还，赔偿</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损失，并报采购管理部门处理。</w:t>
      </w:r>
    </w:p>
    <w:p>
      <w:pPr>
        <w:keepNext w:val="0"/>
        <w:keepLines w:val="0"/>
        <w:pageBreakBefore w:val="0"/>
        <w:kinsoku/>
        <w:wordWrap/>
        <w:overflowPunct/>
        <w:topLinePunct w:val="0"/>
        <w:bidi w:val="0"/>
        <w:spacing w:line="360" w:lineRule="auto"/>
        <w:ind w:left="0" w:right="0" w:firstLine="480" w:firstLineChars="200"/>
        <w:rPr>
          <w:rFonts w:hint="eastAsia" w:ascii="宋体" w:hAnsi="宋体" w:eastAsia="宋体" w:cs="宋体"/>
          <w:b/>
          <w:color w:val="auto"/>
          <w:spacing w:val="0"/>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9.投标人向采购人提供项目过程中形成的图纸</w:t>
      </w:r>
      <w:r>
        <w:rPr>
          <w:rFonts w:hint="eastAsia" w:ascii="宋体" w:hAnsi="宋体" w:eastAsia="宋体" w:cs="宋体"/>
          <w:color w:val="auto"/>
          <w:spacing w:val="0"/>
          <w:kern w:val="0"/>
          <w:sz w:val="24"/>
          <w:szCs w:val="24"/>
          <w:highlight w:val="none"/>
          <w:lang w:val="en-US" w:eastAsia="zh-CN" w:bidi="ar-SA"/>
        </w:rPr>
        <w:t>、</w:t>
      </w:r>
      <w:r>
        <w:rPr>
          <w:rFonts w:hint="eastAsia" w:ascii="宋体" w:hAnsi="宋体" w:eastAsia="宋体" w:cs="宋体"/>
          <w:b w:val="0"/>
          <w:color w:val="auto"/>
          <w:kern w:val="2"/>
          <w:sz w:val="24"/>
          <w:szCs w:val="24"/>
          <w:highlight w:val="none"/>
          <w:lang w:val="en-US" w:eastAsia="zh-CN" w:bidi="ar-SA"/>
        </w:rPr>
        <w:t>记录、数据、档案资料、成果资料、技术文件资料、验收报告等原件文档汇集成册（按采购人要求提供，含电子文件一套，不另计费用），并按采购人的档案管理要求完成资料归档工作，报送招标单位留存。</w:t>
      </w:r>
      <w:r>
        <w:rPr>
          <w:rFonts w:hint="eastAsia" w:ascii="宋体" w:hAnsi="宋体" w:eastAsia="宋体" w:cs="宋体"/>
          <w:b/>
          <w:color w:val="auto"/>
          <w:spacing w:val="0"/>
          <w:kern w:val="2"/>
          <w:sz w:val="24"/>
          <w:szCs w:val="24"/>
          <w:highlight w:val="none"/>
          <w:lang w:val="en-US" w:eastAsia="zh-CN" w:bidi="ar-SA"/>
        </w:rPr>
        <w:br w:type="page"/>
      </w:r>
    </w:p>
    <w:p>
      <w:pPr>
        <w:numPr>
          <w:ilvl w:val="0"/>
          <w:numId w:val="6"/>
        </w:numPr>
        <w:jc w:val="center"/>
        <w:outlineLvl w:val="0"/>
        <w:rPr>
          <w:rFonts w:hint="eastAsia" w:asciiTheme="minorEastAsia" w:hAnsiTheme="minorEastAsia" w:eastAsiaTheme="minorEastAsia" w:cstheme="minorEastAsia"/>
          <w:b/>
          <w:color w:val="auto"/>
          <w:sz w:val="36"/>
          <w:szCs w:val="20"/>
          <w:highlight w:val="none"/>
          <w:lang w:val="en-US" w:eastAsia="zh-CN"/>
        </w:rPr>
      </w:pPr>
      <w:r>
        <w:rPr>
          <w:rFonts w:hint="eastAsia" w:asciiTheme="minorEastAsia" w:hAnsiTheme="minorEastAsia" w:eastAsiaTheme="minorEastAsia" w:cstheme="minorEastAsia"/>
          <w:b/>
          <w:color w:val="auto"/>
          <w:sz w:val="36"/>
          <w:szCs w:val="20"/>
          <w:highlight w:val="none"/>
          <w:lang w:val="en-US" w:eastAsia="zh-CN"/>
        </w:rPr>
        <w:t>评审方法及标准</w:t>
      </w:r>
    </w:p>
    <w:p>
      <w:pPr>
        <w:pStyle w:val="9"/>
        <w:jc w:val="center"/>
        <w:rPr>
          <w:rFonts w:ascii="宋体" w:hAnsi="宋体" w:cs="宋体"/>
          <w:b/>
          <w:bCs/>
          <w:color w:val="auto"/>
          <w:sz w:val="24"/>
          <w:highlight w:val="none"/>
        </w:rPr>
      </w:pPr>
      <w:r>
        <w:rPr>
          <w:rFonts w:hint="eastAsia" w:ascii="宋体" w:hAnsi="宋体" w:eastAsia="宋体" w:cs="宋体"/>
          <w:b/>
          <w:color w:val="auto"/>
          <w:sz w:val="32"/>
          <w:szCs w:val="20"/>
          <w:highlight w:val="none"/>
        </w:rPr>
        <w:t>评标办法前附表</w:t>
      </w:r>
    </w:p>
    <w:tbl>
      <w:tblPr>
        <w:tblStyle w:val="23"/>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309"/>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blHeader/>
          <w:jc w:val="center"/>
        </w:trPr>
        <w:tc>
          <w:tcPr>
            <w:tcW w:w="660"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序号</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评分因素及分值</w:t>
            </w:r>
          </w:p>
        </w:tc>
        <w:tc>
          <w:tcPr>
            <w:tcW w:w="7297"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660"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业绩</w:t>
            </w:r>
          </w:p>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w:t>
            </w:r>
          </w:p>
        </w:tc>
        <w:tc>
          <w:tcPr>
            <w:tcW w:w="7297"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12" w:lineRule="auto"/>
              <w:ind w:left="0" w:right="0"/>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color w:val="auto"/>
                <w:kern w:val="0"/>
                <w:sz w:val="24"/>
                <w:szCs w:val="24"/>
                <w:highlight w:val="none"/>
              </w:rPr>
              <w:t>投标人</w:t>
            </w:r>
            <w:r>
              <w:rPr>
                <w:rFonts w:hint="eastAsia" w:ascii="宋体" w:hAnsi="宋体" w:eastAsia="宋体" w:cs="宋体"/>
                <w:color w:val="auto"/>
                <w:kern w:val="0"/>
                <w:sz w:val="24"/>
                <w:szCs w:val="24"/>
                <w:highlight w:val="none"/>
                <w:lang w:val="en-US" w:eastAsia="zh-CN"/>
              </w:rPr>
              <w:t>自</w:t>
            </w:r>
            <w:r>
              <w:rPr>
                <w:rFonts w:hint="eastAsia" w:ascii="宋体" w:hAnsi="宋体" w:eastAsia="宋体" w:cs="宋体"/>
                <w:color w:val="auto"/>
                <w:kern w:val="0"/>
                <w:sz w:val="24"/>
                <w:szCs w:val="24"/>
                <w:highlight w:val="none"/>
              </w:rPr>
              <w:t>20</w:t>
            </w: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年1月1日（以签订合同时间为准）以来有</w:t>
            </w:r>
            <w:r>
              <w:rPr>
                <w:rFonts w:hint="eastAsia" w:ascii="宋体" w:hAnsi="宋体" w:eastAsia="宋体" w:cs="宋体"/>
                <w:b w:val="0"/>
                <w:bCs w:val="0"/>
                <w:color w:val="auto"/>
                <w:sz w:val="24"/>
                <w:szCs w:val="24"/>
                <w:highlight w:val="none"/>
                <w:lang w:val="en-US" w:eastAsia="zh-CN"/>
              </w:rPr>
              <w:t>类似</w:t>
            </w:r>
            <w:r>
              <w:rPr>
                <w:rFonts w:hint="eastAsia" w:ascii="宋体" w:hAnsi="宋体" w:eastAsia="宋体" w:cs="宋体"/>
                <w:color w:val="auto"/>
                <w:kern w:val="0"/>
                <w:sz w:val="24"/>
                <w:szCs w:val="24"/>
                <w:highlight w:val="none"/>
              </w:rPr>
              <w:t>业绩的，每项得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rPr>
              <w:t>分，最多得</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w:t>
            </w:r>
          </w:p>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val="0"/>
                <w:bCs w:val="0"/>
                <w:color w:val="auto"/>
                <w:kern w:val="0"/>
                <w:sz w:val="24"/>
                <w:szCs w:val="24"/>
                <w:highlight w:val="none"/>
              </w:rPr>
              <w:t>注：</w:t>
            </w:r>
            <w:r>
              <w:rPr>
                <w:rFonts w:hint="eastAsia" w:ascii="宋体" w:hAnsi="宋体" w:eastAsia="宋体" w:cs="宋体"/>
                <w:b w:val="0"/>
                <w:bCs w:val="0"/>
                <w:color w:val="auto"/>
                <w:kern w:val="0"/>
                <w:sz w:val="24"/>
                <w:szCs w:val="24"/>
                <w:highlight w:val="none"/>
                <w:lang w:val="en-US" w:eastAsia="zh-CN"/>
              </w:rPr>
              <w:t>须</w:t>
            </w:r>
            <w:r>
              <w:rPr>
                <w:rFonts w:hint="eastAsia" w:ascii="宋体" w:hAnsi="宋体" w:eastAsia="宋体" w:cs="宋体"/>
                <w:color w:val="auto"/>
                <w:kern w:val="0"/>
                <w:sz w:val="24"/>
                <w:szCs w:val="24"/>
                <w:highlight w:val="none"/>
              </w:rPr>
              <w:t>同时提供</w:t>
            </w:r>
            <w:r>
              <w:rPr>
                <w:rFonts w:hint="eastAsia" w:ascii="宋体" w:hAnsi="宋体" w:eastAsia="宋体" w:cs="宋体"/>
                <w:color w:val="auto"/>
                <w:kern w:val="0"/>
                <w:sz w:val="24"/>
                <w:szCs w:val="24"/>
                <w:highlight w:val="none"/>
                <w:lang w:val="en-US" w:eastAsia="zh-CN"/>
              </w:rPr>
              <w:t>代理</w:t>
            </w:r>
            <w:r>
              <w:rPr>
                <w:rFonts w:hint="eastAsia" w:ascii="宋体" w:hAnsi="宋体" w:eastAsia="宋体" w:cs="宋体"/>
                <w:color w:val="auto"/>
                <w:kern w:val="0"/>
                <w:sz w:val="24"/>
                <w:szCs w:val="24"/>
                <w:highlight w:val="none"/>
              </w:rPr>
              <w:t>合同和</w:t>
            </w:r>
            <w:r>
              <w:rPr>
                <w:rFonts w:hint="eastAsia" w:ascii="宋体" w:hAnsi="宋体" w:eastAsia="宋体" w:cs="宋体"/>
                <w:color w:val="auto"/>
                <w:kern w:val="0"/>
                <w:sz w:val="24"/>
                <w:szCs w:val="24"/>
                <w:highlight w:val="none"/>
                <w:lang w:val="en-US" w:eastAsia="zh-CN"/>
              </w:rPr>
              <w:t>施工合同相关</w:t>
            </w:r>
            <w:r>
              <w:rPr>
                <w:rFonts w:hint="eastAsia" w:ascii="宋体" w:hAnsi="宋体" w:eastAsia="宋体" w:cs="宋体"/>
                <w:color w:val="auto"/>
                <w:kern w:val="0"/>
                <w:sz w:val="24"/>
                <w:szCs w:val="24"/>
                <w:highlight w:val="none"/>
              </w:rPr>
              <w:t>资料，未提供或提供不完整的不得分。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660"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企业情况（1分）</w:t>
            </w:r>
          </w:p>
        </w:tc>
        <w:tc>
          <w:tcPr>
            <w:tcW w:w="7297" w:type="dxa"/>
            <w:vAlign w:val="center"/>
          </w:tcPr>
          <w:p>
            <w:pPr>
              <w:keepNext w:val="0"/>
              <w:keepLines w:val="0"/>
              <w:pageBreakBefore w:val="0"/>
              <w:numPr>
                <w:ilvl w:val="0"/>
                <w:numId w:val="0"/>
              </w:numPr>
              <w:suppressLineNumbers w:val="0"/>
              <w:kinsoku/>
              <w:wordWrap/>
              <w:overflowPunct/>
              <w:topLinePunct w:val="0"/>
              <w:bidi w:val="0"/>
              <w:spacing w:before="0" w:beforeAutospacing="0" w:after="0" w:afterAutospacing="0" w:line="312" w:lineRule="auto"/>
              <w:ind w:left="0" w:right="0" w:right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投标人具有有效的ISO9001质量管理体系认证</w:t>
            </w:r>
            <w:r>
              <w:rPr>
                <w:rFonts w:hint="eastAsia" w:ascii="宋体" w:hAnsi="宋体" w:eastAsia="宋体" w:cs="宋体"/>
                <w:color w:val="auto"/>
                <w:kern w:val="0"/>
                <w:sz w:val="24"/>
                <w:szCs w:val="24"/>
                <w:highlight w:val="none"/>
                <w:lang w:val="en-US" w:eastAsia="zh-CN"/>
              </w:rPr>
              <w:t>证书的得</w:t>
            </w:r>
            <w:r>
              <w:rPr>
                <w:rFonts w:hint="eastAsia" w:ascii="宋体" w:hAnsi="宋体" w:eastAsia="宋体" w:cs="宋体"/>
                <w:color w:val="auto"/>
                <w:kern w:val="0"/>
                <w:sz w:val="24"/>
                <w:szCs w:val="24"/>
                <w:highlight w:val="none"/>
              </w:rPr>
              <w:t>1分。</w:t>
            </w:r>
          </w:p>
          <w:p>
            <w:pPr>
              <w:keepNext w:val="0"/>
              <w:keepLines w:val="0"/>
              <w:pageBreakBefore w:val="0"/>
              <w:numPr>
                <w:ilvl w:val="0"/>
                <w:numId w:val="0"/>
              </w:numPr>
              <w:suppressLineNumbers w:val="0"/>
              <w:kinsoku/>
              <w:wordWrap/>
              <w:overflowPunct/>
              <w:topLinePunct w:val="0"/>
              <w:bidi w:val="0"/>
              <w:spacing w:before="0" w:beforeAutospacing="0" w:after="0" w:afterAutospacing="0" w:line="312" w:lineRule="auto"/>
              <w:ind w:left="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注：须提供证书扫描件或复印件，否则不得分。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660"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1309" w:type="dxa"/>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技术和服务方案</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64分）</w:t>
            </w:r>
          </w:p>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p>
        </w:tc>
        <w:tc>
          <w:tcPr>
            <w:tcW w:w="7297" w:type="dxa"/>
            <w:vAlign w:val="center"/>
          </w:tcPr>
          <w:p>
            <w:pPr>
              <w:keepNext w:val="0"/>
              <w:keepLines w:val="0"/>
              <w:pageBreakBefore w:val="0"/>
              <w:numPr>
                <w:ilvl w:val="0"/>
                <w:numId w:val="0"/>
              </w:numPr>
              <w:suppressLineNumbers w:val="0"/>
              <w:kinsoku/>
              <w:wordWrap/>
              <w:overflowPunct/>
              <w:topLinePunct w:val="0"/>
              <w:bidi w:val="0"/>
              <w:spacing w:before="0" w:beforeAutospacing="0" w:after="0" w:afterAutospacing="0" w:line="312" w:lineRule="auto"/>
              <w:ind w:left="0" w:right="0" w:righ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3.1根据</w:t>
            </w:r>
            <w:r>
              <w:rPr>
                <w:rFonts w:hint="eastAsia" w:ascii="宋体" w:hAnsi="宋体" w:eastAsia="宋体" w:cs="宋体"/>
                <w:color w:val="auto"/>
                <w:sz w:val="24"/>
                <w:szCs w:val="24"/>
                <w:highlight w:val="none"/>
              </w:rPr>
              <w:t>投标人对项目工作的现状、</w:t>
            </w:r>
            <w:r>
              <w:rPr>
                <w:rFonts w:hint="eastAsia" w:ascii="宋体" w:hAnsi="宋体" w:eastAsia="宋体" w:cs="宋体"/>
                <w:color w:val="auto"/>
                <w:sz w:val="24"/>
                <w:szCs w:val="24"/>
                <w:highlight w:val="none"/>
                <w:lang w:val="en-US" w:eastAsia="zh-CN"/>
              </w:rPr>
              <w:t>背景的理解打分。（0-2分）</w:t>
            </w:r>
          </w:p>
          <w:p>
            <w:pPr>
              <w:keepNext w:val="0"/>
              <w:keepLines w:val="0"/>
              <w:pageBreakBefore w:val="0"/>
              <w:numPr>
                <w:ilvl w:val="0"/>
                <w:numId w:val="0"/>
              </w:numPr>
              <w:suppressLineNumbers w:val="0"/>
              <w:kinsoku/>
              <w:wordWrap/>
              <w:overflowPunct/>
              <w:topLinePunct w:val="0"/>
              <w:bidi w:val="0"/>
              <w:spacing w:before="0" w:beforeAutospacing="0" w:after="0" w:afterAutospacing="0" w:line="312" w:lineRule="auto"/>
              <w:ind w:left="0" w:right="0" w:righ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3.2根据</w:t>
            </w:r>
            <w:r>
              <w:rPr>
                <w:rFonts w:hint="eastAsia" w:ascii="宋体" w:hAnsi="宋体" w:eastAsia="宋体" w:cs="宋体"/>
                <w:color w:val="auto"/>
                <w:sz w:val="24"/>
                <w:szCs w:val="24"/>
                <w:highlight w:val="none"/>
              </w:rPr>
              <w:t>投标人对</w:t>
            </w:r>
            <w:r>
              <w:rPr>
                <w:rFonts w:hint="eastAsia" w:ascii="宋体" w:hAnsi="宋体" w:eastAsia="宋体" w:cs="宋体"/>
                <w:color w:val="auto"/>
                <w:sz w:val="24"/>
                <w:szCs w:val="24"/>
                <w:highlight w:val="none"/>
                <w:lang w:val="en-US" w:eastAsia="zh-CN"/>
              </w:rPr>
              <w:t>本项目的</w:t>
            </w:r>
            <w:r>
              <w:rPr>
                <w:rFonts w:hint="eastAsia" w:ascii="宋体" w:hAnsi="宋体" w:eastAsia="宋体" w:cs="宋体"/>
                <w:color w:val="auto"/>
                <w:sz w:val="24"/>
                <w:szCs w:val="24"/>
                <w:highlight w:val="none"/>
              </w:rPr>
              <w:t>难点、要点</w:t>
            </w:r>
            <w:r>
              <w:rPr>
                <w:rFonts w:hint="eastAsia" w:ascii="宋体" w:hAnsi="宋体" w:eastAsia="宋体" w:cs="宋体"/>
                <w:color w:val="auto"/>
                <w:sz w:val="24"/>
                <w:szCs w:val="24"/>
                <w:highlight w:val="none"/>
                <w:lang w:val="en-US" w:eastAsia="zh-CN"/>
              </w:rPr>
              <w:t>的分析（0-2分）和应对措施（0-2分）。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0-4分）</w:t>
            </w:r>
          </w:p>
          <w:p>
            <w:pPr>
              <w:pStyle w:val="9"/>
              <w:keepNext w:val="0"/>
              <w:keepLines w:val="0"/>
              <w:pageBreakBefore w:val="0"/>
              <w:widowControl w:val="0"/>
              <w:numPr>
                <w:ilvl w:val="0"/>
                <w:numId w:val="0"/>
              </w:numPr>
              <w:suppressLineNumbers w:val="0"/>
              <w:kinsoku/>
              <w:wordWrap/>
              <w:overflowPunct/>
              <w:topLinePunct w:val="0"/>
              <w:bidi w:val="0"/>
              <w:spacing w:before="0" w:beforeAutospacing="0" w:after="120" w:afterAutospacing="0" w:line="312" w:lineRule="auto"/>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3.3根据</w:t>
            </w:r>
            <w:r>
              <w:rPr>
                <w:rFonts w:hint="eastAsia" w:ascii="宋体" w:hAnsi="宋体" w:eastAsia="宋体" w:cs="宋体"/>
                <w:color w:val="auto"/>
                <w:sz w:val="24"/>
                <w:szCs w:val="24"/>
                <w:highlight w:val="none"/>
              </w:rPr>
              <w:t>投标人对</w:t>
            </w:r>
            <w:r>
              <w:rPr>
                <w:rFonts w:hint="eastAsia" w:ascii="宋体" w:hAnsi="宋体" w:eastAsia="宋体" w:cs="宋体"/>
                <w:color w:val="auto"/>
                <w:sz w:val="24"/>
                <w:szCs w:val="24"/>
                <w:highlight w:val="none"/>
                <w:lang w:val="en-US" w:eastAsia="zh-CN"/>
              </w:rPr>
              <w:t>本项目</w:t>
            </w:r>
            <w:r>
              <w:rPr>
                <w:rFonts w:hint="eastAsia" w:ascii="宋体" w:hAnsi="宋体" w:eastAsia="宋体" w:cs="宋体"/>
                <w:color w:val="auto"/>
                <w:sz w:val="24"/>
                <w:szCs w:val="24"/>
                <w:highlight w:val="none"/>
              </w:rPr>
              <w:t>质量管理的保证措施和承诺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r>
              <w:rPr>
                <w:rFonts w:hint="eastAsia" w:ascii="宋体" w:hAnsi="宋体" w:eastAsia="宋体" w:cs="宋体"/>
                <w:color w:val="auto"/>
                <w:sz w:val="24"/>
                <w:szCs w:val="24"/>
                <w:highlight w:val="none"/>
              </w:rPr>
              <w:t>全过程造价咨询资料规范性和完整性的保证措施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r>
              <w:rPr>
                <w:rFonts w:hint="eastAsia" w:ascii="宋体" w:hAnsi="宋体" w:eastAsia="宋体" w:cs="宋体"/>
                <w:color w:val="auto"/>
                <w:sz w:val="24"/>
                <w:szCs w:val="24"/>
                <w:highlight w:val="none"/>
              </w:rPr>
              <w:t>、无价材料询价的准确性的保证措施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0-9分）</w:t>
            </w:r>
          </w:p>
          <w:p>
            <w:pPr>
              <w:pStyle w:val="26"/>
              <w:keepNext w:val="0"/>
              <w:keepLines w:val="0"/>
              <w:pageBreakBefore w:val="0"/>
              <w:suppressLineNumbers w:val="0"/>
              <w:kinsoku/>
              <w:wordWrap/>
              <w:overflowPunct/>
              <w:topLinePunct w:val="0"/>
              <w:bidi w:val="0"/>
              <w:spacing w:before="0" w:beforeAutospacing="0" w:after="0" w:afterAutospacing="0" w:line="312" w:lineRule="auto"/>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3.4 根据</w:t>
            </w:r>
            <w:r>
              <w:rPr>
                <w:rFonts w:hint="eastAsia" w:ascii="宋体" w:hAnsi="宋体" w:eastAsia="宋体" w:cs="宋体"/>
                <w:color w:val="auto"/>
                <w:sz w:val="24"/>
                <w:szCs w:val="24"/>
                <w:highlight w:val="none"/>
              </w:rPr>
              <w:t>投标人对</w:t>
            </w:r>
            <w:r>
              <w:rPr>
                <w:rFonts w:hint="eastAsia" w:ascii="宋体" w:hAnsi="宋体" w:eastAsia="宋体" w:cs="宋体"/>
                <w:color w:val="auto"/>
                <w:sz w:val="24"/>
                <w:szCs w:val="24"/>
                <w:highlight w:val="none"/>
                <w:lang w:val="en-US" w:eastAsia="zh-CN"/>
              </w:rPr>
              <w:t>本项目</w:t>
            </w:r>
            <w:r>
              <w:rPr>
                <w:rFonts w:hint="eastAsia" w:ascii="宋体" w:hAnsi="宋体" w:eastAsia="宋体" w:cs="宋体"/>
                <w:color w:val="auto"/>
                <w:sz w:val="24"/>
                <w:szCs w:val="24"/>
                <w:highlight w:val="none"/>
              </w:rPr>
              <w:t>隐蔽工程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rPr>
              <w:t>、材料进出场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rPr>
              <w:t>、签证及变更事项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rPr>
              <w:t>、工程进度款支付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rPr>
              <w:t>、重大事项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rPr>
              <w:t>等方案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0-10分）</w:t>
            </w:r>
          </w:p>
          <w:p>
            <w:pPr>
              <w:pStyle w:val="9"/>
              <w:keepNext w:val="0"/>
              <w:keepLines w:val="0"/>
              <w:pageBreakBefore w:val="0"/>
              <w:suppressLineNumbers w:val="0"/>
              <w:kinsoku/>
              <w:wordWrap/>
              <w:overflowPunct/>
              <w:topLinePunct w:val="0"/>
              <w:bidi w:val="0"/>
              <w:spacing w:before="0" w:beforeAutospacing="0" w:afterAutospacing="0" w:line="312" w:lineRule="auto"/>
              <w:ind w:left="0" w:right="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3.5根据</w:t>
            </w:r>
            <w:r>
              <w:rPr>
                <w:rFonts w:hint="eastAsia" w:ascii="宋体" w:hAnsi="宋体" w:eastAsia="宋体" w:cs="宋体"/>
                <w:color w:val="auto"/>
                <w:sz w:val="24"/>
                <w:szCs w:val="24"/>
                <w:highlight w:val="none"/>
              </w:rPr>
              <w:t>投标人</w:t>
            </w:r>
            <w:r>
              <w:rPr>
                <w:rFonts w:hint="eastAsia" w:ascii="宋体" w:hAnsi="宋体" w:eastAsia="宋体" w:cs="宋体"/>
                <w:b w:val="0"/>
                <w:bCs w:val="0"/>
                <w:color w:val="auto"/>
                <w:sz w:val="24"/>
                <w:szCs w:val="24"/>
                <w:highlight w:val="none"/>
              </w:rPr>
              <w:t>内控制度</w:t>
            </w:r>
            <w:r>
              <w:rPr>
                <w:rFonts w:hint="eastAsia" w:ascii="宋体" w:hAnsi="宋体" w:eastAsia="宋体" w:cs="宋体"/>
                <w:b w:val="0"/>
                <w:bCs w:val="0"/>
                <w:color w:val="auto"/>
                <w:sz w:val="24"/>
                <w:szCs w:val="24"/>
                <w:highlight w:val="none"/>
                <w:lang w:val="en-US" w:eastAsia="zh-CN"/>
              </w:rPr>
              <w:t>完善度和可控性等</w:t>
            </w:r>
            <w:r>
              <w:rPr>
                <w:rFonts w:hint="eastAsia" w:ascii="宋体" w:hAnsi="宋体" w:cs="宋体"/>
                <w:b w:val="0"/>
                <w:bCs w:val="0"/>
                <w:color w:val="auto"/>
                <w:sz w:val="24"/>
                <w:szCs w:val="24"/>
                <w:highlight w:val="none"/>
                <w:lang w:val="en-US" w:eastAsia="zh-CN"/>
              </w:rPr>
              <w:t>（须以文件支撑）</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p>
          <w:p>
            <w:pPr>
              <w:keepNext w:val="0"/>
              <w:keepLines w:val="0"/>
              <w:pageBreakBefore w:val="0"/>
              <w:suppressLineNumbers w:val="0"/>
              <w:kinsoku/>
              <w:wordWrap/>
              <w:overflowPunct/>
              <w:topLinePunct w:val="0"/>
              <w:bidi w:val="0"/>
              <w:spacing w:before="0" w:beforeAutospacing="0" w:after="0" w:afterAutospacing="0" w:line="312" w:lineRule="auto"/>
              <w:ind w:left="0" w:right="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szCs w:val="24"/>
                <w:highlight w:val="none"/>
                <w:lang w:val="en-US" w:eastAsia="zh-CN"/>
              </w:rPr>
              <w:t>3.6根据</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针对本项目</w:t>
            </w:r>
            <w:r>
              <w:rPr>
                <w:rFonts w:hint="eastAsia" w:ascii="宋体" w:hAnsi="宋体" w:eastAsia="宋体" w:cs="宋体"/>
                <w:b w:val="0"/>
                <w:bCs w:val="0"/>
                <w:color w:val="auto"/>
                <w:sz w:val="24"/>
                <w:szCs w:val="24"/>
                <w:highlight w:val="none"/>
                <w:lang w:val="en-US" w:eastAsia="zh-CN"/>
              </w:rPr>
              <w:t>造价</w:t>
            </w:r>
            <w:r>
              <w:rPr>
                <w:rFonts w:hint="eastAsia" w:ascii="宋体" w:hAnsi="宋体" w:eastAsia="宋体" w:cs="宋体"/>
                <w:b w:val="0"/>
                <w:bCs w:val="0"/>
                <w:color w:val="auto"/>
                <w:sz w:val="24"/>
                <w:szCs w:val="24"/>
                <w:highlight w:val="none"/>
              </w:rPr>
              <w:t>人员岗位设置、分工和责任制方案进行打分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p>
          <w:p>
            <w:pPr>
              <w:keepNext w:val="0"/>
              <w:keepLines w:val="0"/>
              <w:pageBreakBefore w:val="0"/>
              <w:suppressLineNumbers w:val="0"/>
              <w:kinsoku/>
              <w:wordWrap/>
              <w:overflowPunct/>
              <w:topLinePunct w:val="0"/>
              <w:bidi w:val="0"/>
              <w:spacing w:before="0" w:beforeAutospacing="0" w:after="0" w:afterAutospacing="0" w:line="312" w:lineRule="auto"/>
              <w:ind w:left="0" w:right="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szCs w:val="24"/>
                <w:highlight w:val="none"/>
                <w:lang w:val="en-US" w:eastAsia="zh-CN"/>
              </w:rPr>
              <w:t>3.7根据</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提供的</w:t>
            </w:r>
            <w:r>
              <w:rPr>
                <w:rFonts w:hint="eastAsia" w:ascii="宋体" w:hAnsi="宋体" w:eastAsia="宋体" w:cs="宋体"/>
                <w:b w:val="0"/>
                <w:bCs w:val="0"/>
                <w:color w:val="auto"/>
                <w:sz w:val="24"/>
                <w:szCs w:val="24"/>
                <w:highlight w:val="none"/>
              </w:rPr>
              <w:t>工作守则及廉政建设措施</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p>
          <w:p>
            <w:pPr>
              <w:keepNext w:val="0"/>
              <w:keepLines w:val="0"/>
              <w:pageBreakBefore w:val="0"/>
              <w:suppressLineNumbers w:val="0"/>
              <w:kinsoku/>
              <w:wordWrap/>
              <w:overflowPunct/>
              <w:topLinePunct w:val="0"/>
              <w:bidi w:val="0"/>
              <w:spacing w:before="0" w:beforeAutospacing="0" w:after="0" w:afterAutospacing="0" w:line="312" w:lineRule="auto"/>
              <w:ind w:left="0" w:right="0"/>
              <w:rPr>
                <w:rFonts w:hint="eastAsia" w:ascii="宋体" w:hAnsi="宋体" w:eastAsia="宋体" w:cs="宋体"/>
                <w:b w:val="0"/>
                <w:bCs w:val="0"/>
                <w:color w:val="auto"/>
                <w:sz w:val="24"/>
                <w:szCs w:val="24"/>
                <w:highlight w:val="none"/>
                <w:lang w:eastAsia="zh-CN"/>
              </w:rPr>
            </w:pPr>
            <w:r>
              <w:rPr>
                <w:rFonts w:hint="eastAsia" w:ascii="宋体" w:hAnsi="宋体" w:eastAsia="宋体" w:cs="宋体"/>
                <w:color w:val="auto"/>
                <w:sz w:val="24"/>
                <w:szCs w:val="24"/>
                <w:highlight w:val="none"/>
                <w:lang w:val="en-US" w:eastAsia="zh-CN"/>
              </w:rPr>
              <w:t>3.8根据</w:t>
            </w:r>
            <w:r>
              <w:rPr>
                <w:rFonts w:hint="eastAsia" w:ascii="宋体" w:hAnsi="宋体" w:eastAsia="宋体" w:cs="宋体"/>
                <w:color w:val="auto"/>
                <w:sz w:val="24"/>
                <w:szCs w:val="24"/>
                <w:highlight w:val="none"/>
              </w:rPr>
              <w:t>投标人</w:t>
            </w:r>
            <w:r>
              <w:rPr>
                <w:rFonts w:hint="eastAsia" w:ascii="宋体" w:hAnsi="宋体" w:eastAsia="宋体" w:cs="宋体"/>
                <w:b w:val="0"/>
                <w:bCs w:val="0"/>
                <w:color w:val="auto"/>
                <w:sz w:val="24"/>
                <w:szCs w:val="24"/>
                <w:highlight w:val="none"/>
                <w:lang w:val="en-US" w:eastAsia="zh-CN"/>
              </w:rPr>
              <w:t>进度款审核时限</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r>
              <w:rPr>
                <w:rFonts w:hint="eastAsia" w:ascii="宋体" w:hAnsi="宋体" w:eastAsia="宋体" w:cs="宋体"/>
                <w:b w:val="0"/>
                <w:bCs w:val="0"/>
                <w:color w:val="auto"/>
                <w:sz w:val="24"/>
                <w:szCs w:val="24"/>
                <w:highlight w:val="none"/>
                <w:lang w:val="en-US" w:eastAsia="zh-CN"/>
              </w:rPr>
              <w:t>和</w:t>
            </w:r>
            <w:r>
              <w:rPr>
                <w:rFonts w:hint="eastAsia" w:ascii="宋体" w:hAnsi="宋体" w:eastAsia="宋体" w:cs="宋体"/>
                <w:b w:val="0"/>
                <w:bCs w:val="0"/>
                <w:color w:val="auto"/>
                <w:sz w:val="24"/>
                <w:szCs w:val="24"/>
                <w:highlight w:val="none"/>
              </w:rPr>
              <w:t>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r>
              <w:rPr>
                <w:rFonts w:hint="eastAsia" w:ascii="宋体" w:hAnsi="宋体" w:eastAsia="宋体" w:cs="宋体"/>
                <w:b w:val="0"/>
                <w:bCs w:val="0"/>
                <w:color w:val="auto"/>
                <w:sz w:val="24"/>
                <w:szCs w:val="24"/>
                <w:highlight w:val="none"/>
              </w:rPr>
              <w:t>及违约处罚承诺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r>
              <w:rPr>
                <w:rFonts w:hint="eastAsia" w:ascii="宋体" w:hAnsi="宋体" w:eastAsia="宋体" w:cs="宋体"/>
                <w:b w:val="0"/>
                <w:bCs w:val="0"/>
                <w:color w:val="auto"/>
                <w:sz w:val="24"/>
                <w:szCs w:val="24"/>
                <w:highlight w:val="none"/>
              </w:rPr>
              <w:t>进行打分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0-9分）</w:t>
            </w:r>
          </w:p>
          <w:p>
            <w:pPr>
              <w:pStyle w:val="22"/>
              <w:keepNext w:val="0"/>
              <w:keepLines w:val="0"/>
              <w:pageBreakBefore w:val="0"/>
              <w:suppressLineNumbers w:val="0"/>
              <w:kinsoku/>
              <w:wordWrap/>
              <w:overflowPunct/>
              <w:topLinePunct w:val="0"/>
              <w:bidi w:val="0"/>
              <w:spacing w:before="0" w:beforeAutospacing="0" w:afterAutospacing="0" w:line="312" w:lineRule="auto"/>
              <w:ind w:left="0" w:leftChars="0" w:right="0"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3.9</w:t>
            </w:r>
            <w:r>
              <w:rPr>
                <w:rFonts w:hint="eastAsia" w:ascii="宋体" w:hAnsi="宋体" w:eastAsia="宋体" w:cs="宋体"/>
                <w:color w:val="auto"/>
                <w:sz w:val="24"/>
                <w:szCs w:val="24"/>
                <w:highlight w:val="none"/>
                <w:lang w:val="en-US" w:eastAsia="zh-CN"/>
              </w:rPr>
              <w:t>根据</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提供的工程竣工结算方案（0-3分）、质量承诺（0-3分）、质量保证措施（0-3分）和</w:t>
            </w:r>
            <w:r>
              <w:rPr>
                <w:rFonts w:hint="eastAsia" w:ascii="宋体" w:hAnsi="宋体" w:eastAsia="宋体" w:cs="宋体"/>
                <w:b w:val="0"/>
                <w:bCs w:val="0"/>
                <w:color w:val="auto"/>
                <w:sz w:val="24"/>
                <w:szCs w:val="24"/>
                <w:highlight w:val="none"/>
              </w:rPr>
              <w:t>违约处罚承诺</w:t>
            </w:r>
            <w:r>
              <w:rPr>
                <w:rFonts w:hint="eastAsia" w:ascii="宋体" w:hAnsi="宋体" w:eastAsia="宋体" w:cs="宋体"/>
                <w:color w:val="auto"/>
                <w:sz w:val="24"/>
                <w:szCs w:val="24"/>
                <w:highlight w:val="none"/>
                <w:lang w:val="en-US" w:eastAsia="zh-CN"/>
              </w:rPr>
              <w:t>（0-3分）。（0-12分）</w:t>
            </w:r>
          </w:p>
          <w:p>
            <w:pPr>
              <w:pStyle w:val="22"/>
              <w:keepNext w:val="0"/>
              <w:keepLines w:val="0"/>
              <w:pageBreakBefore w:val="0"/>
              <w:suppressLineNumbers w:val="0"/>
              <w:kinsoku/>
              <w:wordWrap/>
              <w:overflowPunct/>
              <w:topLinePunct w:val="0"/>
              <w:bidi w:val="0"/>
              <w:spacing w:before="0" w:beforeAutospacing="0" w:afterAutospacing="0" w:line="312" w:lineRule="auto"/>
              <w:ind w:left="0" w:leftChars="0" w:right="0"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3.10根据投标人提供的</w:t>
            </w:r>
            <w:r>
              <w:rPr>
                <w:rFonts w:hint="eastAsia" w:ascii="宋体" w:hAnsi="宋体" w:eastAsia="宋体" w:cs="宋体"/>
                <w:b w:val="0"/>
                <w:bCs w:val="0"/>
                <w:color w:val="auto"/>
                <w:sz w:val="24"/>
                <w:szCs w:val="24"/>
                <w:highlight w:val="none"/>
              </w:rPr>
              <w:t>保密制度的建立情况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b w:val="0"/>
                <w:bCs w:val="0"/>
                <w:color w:val="auto"/>
                <w:sz w:val="24"/>
                <w:szCs w:val="24"/>
                <w:highlight w:val="none"/>
              </w:rPr>
              <w:t>及出现泄密的处罚承诺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0-4分）</w:t>
            </w:r>
          </w:p>
          <w:p>
            <w:pPr>
              <w:pStyle w:val="22"/>
              <w:keepNext w:val="0"/>
              <w:keepLines w:val="0"/>
              <w:pageBreakBefore w:val="0"/>
              <w:suppressLineNumbers w:val="0"/>
              <w:kinsoku/>
              <w:wordWrap/>
              <w:overflowPunct/>
              <w:topLinePunct w:val="0"/>
              <w:bidi w:val="0"/>
              <w:spacing w:before="0" w:beforeAutospacing="0" w:afterAutospacing="0" w:line="312" w:lineRule="auto"/>
              <w:ind w:left="0" w:leftChars="0" w:right="0" w:firstLine="0" w:firstLine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3.11根据投标人针对项目与</w:t>
            </w:r>
            <w:r>
              <w:rPr>
                <w:rFonts w:hint="eastAsia" w:ascii="宋体" w:hAnsi="宋体" w:eastAsia="宋体" w:cs="宋体"/>
                <w:color w:val="auto"/>
                <w:sz w:val="24"/>
                <w:szCs w:val="24"/>
                <w:highlight w:val="none"/>
              </w:rPr>
              <w:t>采购单位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监理单位、施工单位等协调和</w:t>
            </w:r>
            <w:r>
              <w:rPr>
                <w:rFonts w:hint="eastAsia" w:ascii="宋体" w:hAnsi="宋体" w:eastAsia="宋体" w:cs="宋体"/>
                <w:color w:val="auto"/>
                <w:sz w:val="24"/>
                <w:szCs w:val="24"/>
                <w:highlight w:val="none"/>
              </w:rPr>
              <w:t>衔接方案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p>
          <w:p>
            <w:pPr>
              <w:pStyle w:val="22"/>
              <w:keepNext w:val="0"/>
              <w:keepLines w:val="0"/>
              <w:pageBreakBefore w:val="0"/>
              <w:suppressLineNumbers w:val="0"/>
              <w:kinsoku/>
              <w:wordWrap/>
              <w:overflowPunct/>
              <w:topLinePunct w:val="0"/>
              <w:bidi w:val="0"/>
              <w:spacing w:before="0" w:beforeAutospacing="0" w:afterAutospacing="0" w:line="312" w:lineRule="auto"/>
              <w:ind w:left="0" w:leftChars="0" w:right="0" w:firstLine="0" w:firstLineChars="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3.12 </w:t>
            </w:r>
            <w:r>
              <w:rPr>
                <w:rFonts w:hint="eastAsia" w:asciiTheme="minorEastAsia" w:hAnsiTheme="minorEastAsia" w:eastAsiaTheme="minorEastAsia" w:cstheme="minorEastAsia"/>
                <w:color w:val="auto"/>
                <w:sz w:val="24"/>
                <w:szCs w:val="24"/>
                <w:highlight w:val="none"/>
              </w:rPr>
              <w:t>因本项目涉及医疗专项，根据投标人针对医疗专项部分的施工阶段全过程造价咨询服务方案进行评议</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60"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项目负责人及项目团队成员情况</w:t>
            </w:r>
          </w:p>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19分）</w:t>
            </w:r>
          </w:p>
        </w:tc>
        <w:tc>
          <w:tcPr>
            <w:tcW w:w="7297" w:type="dxa"/>
            <w:vAlign w:val="center"/>
          </w:tcPr>
          <w:p>
            <w:pPr>
              <w:pStyle w:val="19"/>
              <w:keepNext w:val="0"/>
              <w:keepLines w:val="0"/>
              <w:pageBreakBefore w:val="0"/>
              <w:numPr>
                <w:ilvl w:val="0"/>
                <w:numId w:val="0"/>
              </w:numPr>
              <w:suppressLineNumbers w:val="0"/>
              <w:kinsoku/>
              <w:wordWrap/>
              <w:overflowPunct/>
              <w:topLinePunct w:val="0"/>
              <w:bidi w:val="0"/>
              <w:spacing w:before="0" w:beforeAutospacing="0" w:after="0" w:afterAutospacing="0" w:line="312" w:lineRule="auto"/>
              <w:ind w:left="0" w:leftChars="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4.1</w:t>
            </w:r>
            <w:r>
              <w:rPr>
                <w:rFonts w:hint="eastAsia" w:ascii="宋体" w:hAnsi="宋体" w:eastAsia="宋体" w:cs="宋体"/>
                <w:color w:val="auto"/>
                <w:sz w:val="24"/>
                <w:szCs w:val="24"/>
                <w:highlight w:val="none"/>
              </w:rPr>
              <w:t>项目负责人具有</w:t>
            </w:r>
            <w:r>
              <w:rPr>
                <w:rFonts w:hint="eastAsia" w:ascii="宋体" w:eastAsia="宋体" w:cs="宋体"/>
                <w:color w:val="auto"/>
                <w:sz w:val="24"/>
                <w:szCs w:val="24"/>
                <w:highlight w:val="none"/>
                <w:lang w:val="en-US" w:eastAsia="zh-CN"/>
              </w:rPr>
              <w:t>有效的土建或安装专业</w:t>
            </w:r>
            <w:r>
              <w:rPr>
                <w:rFonts w:hint="eastAsia" w:ascii="宋体" w:hAnsi="宋体" w:eastAsia="宋体" w:cs="宋体"/>
                <w:color w:val="auto"/>
                <w:sz w:val="24"/>
                <w:szCs w:val="24"/>
                <w:highlight w:val="none"/>
              </w:rPr>
              <w:t>一级造价工程师（包括原</w:t>
            </w:r>
            <w:r>
              <w:rPr>
                <w:rFonts w:hint="eastAsia" w:ascii="宋体" w:hAnsi="宋体" w:eastAsia="宋体" w:cs="宋体"/>
                <w:color w:val="auto"/>
                <w:sz w:val="24"/>
                <w:szCs w:val="24"/>
                <w:highlight w:val="none"/>
                <w:lang w:val="en-US" w:eastAsia="zh-CN"/>
              </w:rPr>
              <w:t>土建或</w:t>
            </w:r>
            <w:r>
              <w:rPr>
                <w:rFonts w:hint="eastAsia" w:ascii="宋体" w:hAnsi="宋体" w:eastAsia="宋体" w:cs="宋体"/>
                <w:color w:val="auto"/>
                <w:sz w:val="24"/>
                <w:szCs w:val="24"/>
                <w:highlight w:val="none"/>
              </w:rPr>
              <w:t>安装专业造价工程师）资格的基础上，拥有工程类高级</w:t>
            </w:r>
            <w:r>
              <w:rPr>
                <w:rFonts w:hint="eastAsia" w:ascii="宋体" w:hAnsi="宋体" w:eastAsia="宋体" w:cs="宋体"/>
                <w:color w:val="auto"/>
                <w:sz w:val="24"/>
                <w:szCs w:val="24"/>
                <w:highlight w:val="none"/>
                <w:lang w:eastAsia="zh-CN"/>
              </w:rPr>
              <w:t>及以上</w:t>
            </w:r>
            <w:r>
              <w:rPr>
                <w:rFonts w:hint="eastAsia" w:ascii="宋体" w:hAnsi="宋体" w:eastAsia="宋体" w:cs="宋体"/>
                <w:color w:val="auto"/>
                <w:sz w:val="24"/>
                <w:szCs w:val="24"/>
                <w:highlight w:val="none"/>
              </w:rPr>
              <w:t>专业技术职称的得</w:t>
            </w:r>
            <w:r>
              <w:rPr>
                <w:rFonts w:hint="eastAsia" w:asci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分；拥有工程类中级专业技术职称的得</w:t>
            </w:r>
            <w:r>
              <w:rPr>
                <w:rFonts w:hint="eastAsia" w:asci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Style w:val="19"/>
              <w:keepNext w:val="0"/>
              <w:keepLines w:val="0"/>
              <w:pageBreakBefore w:val="0"/>
              <w:numPr>
                <w:ilvl w:val="0"/>
                <w:numId w:val="0"/>
              </w:numPr>
              <w:suppressLineNumbers w:val="0"/>
              <w:kinsoku/>
              <w:wordWrap/>
              <w:overflowPunct/>
              <w:topLinePunct w:val="0"/>
              <w:bidi w:val="0"/>
              <w:spacing w:before="0" w:beforeAutospacing="0" w:after="0" w:afterAutospacing="0" w:line="312" w:lineRule="auto"/>
              <w:ind w:left="0" w:leftChars="0" w:right="0" w:rightChars="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4.2拟派项目组成员</w:t>
            </w:r>
            <w:r>
              <w:rPr>
                <w:rFonts w:hint="eastAsia" w:ascii="宋体" w:eastAsia="宋体" w:cs="宋体"/>
                <w:color w:val="auto"/>
                <w:sz w:val="24"/>
                <w:szCs w:val="24"/>
                <w:highlight w:val="none"/>
                <w:lang w:val="en-US" w:eastAsia="zh-CN"/>
              </w:rPr>
              <w:t>（除项目负责人外）</w:t>
            </w:r>
            <w:r>
              <w:rPr>
                <w:rFonts w:hint="eastAsia" w:ascii="宋体" w:hAnsi="宋体" w:eastAsia="宋体" w:cs="宋体"/>
                <w:color w:val="auto"/>
                <w:sz w:val="24"/>
                <w:szCs w:val="24"/>
                <w:highlight w:val="none"/>
                <w:lang w:val="en-US" w:eastAsia="zh-CN"/>
              </w:rPr>
              <w:t>具有有效的</w:t>
            </w:r>
            <w:r>
              <w:rPr>
                <w:rFonts w:hint="eastAsia" w:ascii="宋体" w:hAnsi="宋体" w:eastAsia="宋体" w:cs="宋体"/>
                <w:color w:val="auto"/>
                <w:sz w:val="24"/>
                <w:szCs w:val="24"/>
                <w:highlight w:val="none"/>
              </w:rPr>
              <w:t>土建专业一级造价工程师（包括原</w:t>
            </w:r>
            <w:r>
              <w:rPr>
                <w:rFonts w:hint="eastAsia" w:ascii="宋体" w:hAnsi="宋体" w:eastAsia="宋体" w:cs="宋体"/>
                <w:color w:val="auto"/>
                <w:sz w:val="24"/>
                <w:szCs w:val="24"/>
                <w:highlight w:val="none"/>
                <w:lang w:val="en-US" w:eastAsia="zh-CN"/>
              </w:rPr>
              <w:t>土建</w:t>
            </w:r>
            <w:r>
              <w:rPr>
                <w:rFonts w:hint="eastAsia" w:ascii="宋体" w:hAnsi="宋体" w:eastAsia="宋体" w:cs="宋体"/>
                <w:color w:val="auto"/>
                <w:sz w:val="24"/>
                <w:szCs w:val="24"/>
                <w:highlight w:val="none"/>
              </w:rPr>
              <w:t>专业造价工程师）</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的不得分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每增加1名加</w:t>
            </w:r>
            <w:r>
              <w:rPr>
                <w:rFonts w:hint="eastAsia" w:asci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分，最高加</w:t>
            </w:r>
            <w:r>
              <w:rPr>
                <w:rFonts w:hint="eastAsia" w:asci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分；具有有效的</w:t>
            </w:r>
            <w:r>
              <w:rPr>
                <w:rFonts w:hint="eastAsia" w:ascii="宋体" w:hAnsi="宋体" w:eastAsia="宋体" w:cs="宋体"/>
                <w:color w:val="auto"/>
                <w:sz w:val="24"/>
                <w:szCs w:val="24"/>
                <w:highlight w:val="none"/>
              </w:rPr>
              <w:t>安装专业一级造价工程师（包括原安装专业造价工程师）1人</w:t>
            </w:r>
            <w:r>
              <w:rPr>
                <w:rFonts w:hint="eastAsia" w:ascii="宋体" w:hAnsi="宋体" w:eastAsia="宋体" w:cs="宋体"/>
                <w:color w:val="auto"/>
                <w:sz w:val="24"/>
                <w:szCs w:val="24"/>
                <w:highlight w:val="none"/>
                <w:lang w:val="en-US" w:eastAsia="zh-CN"/>
              </w:rPr>
              <w:t>的不得分，每增加1名加</w:t>
            </w:r>
            <w:r>
              <w:rPr>
                <w:rFonts w:hint="eastAsia" w:asci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分，最高加</w:t>
            </w:r>
            <w:r>
              <w:rPr>
                <w:rFonts w:hint="eastAsia" w:asci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分；具有有效的</w:t>
            </w:r>
            <w:r>
              <w:rPr>
                <w:rFonts w:hint="eastAsia" w:ascii="宋体" w:hAnsi="宋体" w:eastAsia="宋体" w:cs="宋体"/>
                <w:color w:val="auto"/>
                <w:sz w:val="24"/>
                <w:szCs w:val="24"/>
                <w:highlight w:val="none"/>
                <w:lang w:val="zh-CN"/>
              </w:rPr>
              <w:t>土建专业二级</w:t>
            </w:r>
            <w:r>
              <w:rPr>
                <w:rFonts w:hint="eastAsia" w:ascii="宋体" w:hAnsi="宋体" w:eastAsia="宋体" w:cs="宋体"/>
                <w:color w:val="auto"/>
                <w:sz w:val="24"/>
                <w:szCs w:val="24"/>
                <w:highlight w:val="none"/>
              </w:rPr>
              <w:t>及以上</w:t>
            </w:r>
            <w:r>
              <w:rPr>
                <w:rFonts w:hint="eastAsia" w:ascii="宋体" w:hAnsi="宋体" w:eastAsia="宋体" w:cs="宋体"/>
                <w:color w:val="auto"/>
                <w:sz w:val="24"/>
                <w:szCs w:val="24"/>
                <w:highlight w:val="none"/>
                <w:lang w:val="zh-CN"/>
              </w:rPr>
              <w:t>造价师</w:t>
            </w:r>
            <w:r>
              <w:rPr>
                <w:rFonts w:hint="eastAsia" w:ascii="宋体" w:eastAsia="宋体" w:cs="宋体"/>
                <w:color w:val="auto"/>
                <w:sz w:val="24"/>
                <w:szCs w:val="24"/>
                <w:highlight w:val="none"/>
                <w:lang w:val="en-US" w:eastAsia="zh-CN"/>
              </w:rPr>
              <w:t>每人得1分</w:t>
            </w:r>
            <w:r>
              <w:rPr>
                <w:rFonts w:hint="eastAsia" w:ascii="宋体" w:hAnsi="宋体" w:eastAsia="宋体" w:cs="宋体"/>
                <w:color w:val="auto"/>
                <w:sz w:val="24"/>
                <w:szCs w:val="24"/>
                <w:highlight w:val="none"/>
                <w:lang w:val="en-US" w:eastAsia="zh-CN"/>
              </w:rPr>
              <w:t>，最高加</w:t>
            </w:r>
            <w:r>
              <w:rPr>
                <w:rFonts w:hint="eastAsia" w:asci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r>
              <w:rPr>
                <w:rFonts w:hint="eastAsia" w:ascii="宋体" w:eastAsia="宋体" w:cs="宋体"/>
                <w:color w:val="auto"/>
                <w:sz w:val="24"/>
                <w:szCs w:val="24"/>
                <w:highlight w:val="none"/>
                <w:lang w:val="en-US" w:eastAsia="zh-CN"/>
              </w:rPr>
              <w:t>；具有有效的</w:t>
            </w:r>
            <w:r>
              <w:rPr>
                <w:rFonts w:hint="eastAsia" w:ascii="宋体" w:hAnsi="宋体" w:eastAsia="宋体" w:cs="宋体"/>
                <w:color w:val="auto"/>
                <w:sz w:val="24"/>
                <w:szCs w:val="24"/>
                <w:highlight w:val="none"/>
                <w:lang w:val="zh-CN"/>
              </w:rPr>
              <w:t>安装专业二级</w:t>
            </w:r>
            <w:r>
              <w:rPr>
                <w:rFonts w:hint="eastAsia" w:ascii="宋体" w:hAnsi="宋体" w:eastAsia="宋体" w:cs="宋体"/>
                <w:color w:val="auto"/>
                <w:sz w:val="24"/>
                <w:szCs w:val="24"/>
                <w:highlight w:val="none"/>
              </w:rPr>
              <w:t>及以上</w:t>
            </w:r>
            <w:r>
              <w:rPr>
                <w:rFonts w:hint="eastAsia" w:ascii="宋体" w:hAnsi="宋体" w:eastAsia="宋体" w:cs="宋体"/>
                <w:color w:val="auto"/>
                <w:sz w:val="24"/>
                <w:szCs w:val="24"/>
                <w:highlight w:val="none"/>
                <w:lang w:val="zh-CN"/>
              </w:rPr>
              <w:t>造价师</w:t>
            </w:r>
            <w:r>
              <w:rPr>
                <w:rFonts w:hint="eastAsia" w:ascii="宋体" w:eastAsia="宋体" w:cs="宋体"/>
                <w:color w:val="auto"/>
                <w:sz w:val="24"/>
                <w:szCs w:val="24"/>
                <w:highlight w:val="none"/>
                <w:lang w:val="en-US" w:eastAsia="zh-CN"/>
              </w:rPr>
              <w:t>每人得1</w:t>
            </w:r>
            <w:r>
              <w:rPr>
                <w:rFonts w:hint="eastAsia" w:ascii="宋体" w:hAnsi="宋体" w:eastAsia="宋体" w:cs="宋体"/>
                <w:color w:val="auto"/>
                <w:sz w:val="24"/>
                <w:szCs w:val="24"/>
                <w:highlight w:val="none"/>
                <w:lang w:val="en-US" w:eastAsia="zh-CN"/>
              </w:rPr>
              <w:t>分，最高加</w:t>
            </w:r>
            <w:r>
              <w:rPr>
                <w:rFonts w:hint="eastAsia" w:asci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r>
              <w:rPr>
                <w:rFonts w:hint="eastAsia" w:ascii="宋体" w:eastAsia="宋体" w:cs="宋体"/>
                <w:color w:val="auto"/>
                <w:sz w:val="24"/>
                <w:szCs w:val="24"/>
                <w:highlight w:val="none"/>
                <w:lang w:val="en-US" w:eastAsia="zh-CN"/>
              </w:rPr>
              <w:t>。本小项</w:t>
            </w:r>
            <w:r>
              <w:rPr>
                <w:rFonts w:hint="eastAsia" w:ascii="宋体" w:hAnsi="宋体" w:eastAsia="宋体" w:cs="宋体"/>
                <w:color w:val="auto"/>
                <w:sz w:val="24"/>
                <w:szCs w:val="24"/>
                <w:highlight w:val="none"/>
                <w:lang w:val="en-US" w:eastAsia="zh-CN"/>
              </w:rPr>
              <w:t>最高得</w:t>
            </w:r>
            <w:r>
              <w:rPr>
                <w:rFonts w:hint="eastAsia" w:asci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w:t>
            </w:r>
            <w:r>
              <w:rPr>
                <w:rFonts w:hint="eastAsia" w:ascii="宋体" w:eastAsia="宋体" w:cs="宋体"/>
                <w:color w:val="auto"/>
                <w:sz w:val="24"/>
                <w:szCs w:val="24"/>
                <w:highlight w:val="none"/>
                <w:lang w:eastAsia="zh-CN"/>
              </w:rPr>
              <w:t>（</w:t>
            </w:r>
            <w:r>
              <w:rPr>
                <w:rFonts w:hint="eastAsia" w:ascii="宋体" w:eastAsia="宋体" w:cs="宋体"/>
                <w:b/>
                <w:bCs/>
                <w:color w:val="auto"/>
                <w:sz w:val="24"/>
                <w:szCs w:val="24"/>
                <w:highlight w:val="none"/>
                <w:lang w:val="en-US" w:eastAsia="zh-CN"/>
              </w:rPr>
              <w:t>同一人同一专业不重复计分</w:t>
            </w:r>
            <w:r>
              <w:rPr>
                <w:rFonts w:hint="eastAsia" w:ascii="宋体" w:eastAsia="宋体" w:cs="宋体"/>
                <w:color w:val="auto"/>
                <w:sz w:val="24"/>
                <w:szCs w:val="24"/>
                <w:highlight w:val="none"/>
                <w:lang w:val="en-US" w:eastAsia="zh-CN"/>
              </w:rPr>
              <w:t>）</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12" w:lineRule="auto"/>
              <w:ind w:left="0" w:right="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4.3项目组成员自2020年1月1日</w:t>
            </w:r>
            <w:r>
              <w:rPr>
                <w:rFonts w:hint="eastAsia" w:ascii="宋体" w:hAnsi="宋体" w:eastAsia="宋体" w:cs="宋体"/>
                <w:color w:val="auto"/>
                <w:kern w:val="0"/>
                <w:sz w:val="24"/>
                <w:szCs w:val="24"/>
                <w:highlight w:val="none"/>
              </w:rPr>
              <w:t>（以签订合同时间为准）</w:t>
            </w:r>
            <w:r>
              <w:rPr>
                <w:rFonts w:hint="eastAsia" w:ascii="宋体" w:hAnsi="宋体" w:eastAsia="宋体" w:cs="宋体"/>
                <w:color w:val="auto"/>
                <w:kern w:val="0"/>
                <w:sz w:val="24"/>
                <w:szCs w:val="24"/>
                <w:highlight w:val="none"/>
                <w:lang w:val="en-US" w:eastAsia="zh-CN"/>
              </w:rPr>
              <w:t>有全过程造价咨询的经验的，每人每个经验得1分，最高得2分。（须提供相关证明材料，否则不得分）</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12" w:lineRule="auto"/>
              <w:ind w:left="0" w:right="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4.4项目组成员自2020年1月1日（以获奖时间为准）获得过省级及以上政府部门颁发的与造价相关荣誉的得3分，市级的得2分，县区级的得1分。</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12" w:lineRule="auto"/>
              <w:ind w:left="0" w:right="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注：①</w:t>
            </w:r>
            <w:r>
              <w:rPr>
                <w:rFonts w:hint="eastAsia" w:ascii="宋体" w:hAnsi="宋体" w:eastAsia="宋体" w:cs="宋体"/>
                <w:b/>
                <w:bCs/>
                <w:color w:val="auto"/>
                <w:sz w:val="24"/>
                <w:szCs w:val="24"/>
                <w:highlight w:val="none"/>
              </w:rPr>
              <w:t>投标文件中需提供</w:t>
            </w:r>
            <w:r>
              <w:rPr>
                <w:rFonts w:hint="eastAsia" w:ascii="宋体" w:hAnsi="宋体" w:eastAsia="宋体" w:cs="宋体"/>
                <w:b/>
                <w:bCs/>
                <w:color w:val="auto"/>
                <w:sz w:val="24"/>
                <w:szCs w:val="24"/>
                <w:highlight w:val="none"/>
                <w:lang w:val="en-US" w:eastAsia="zh-CN"/>
              </w:rPr>
              <w:t>相关</w:t>
            </w:r>
            <w:r>
              <w:rPr>
                <w:rFonts w:hint="eastAsia" w:ascii="宋体" w:hAnsi="宋体" w:eastAsia="宋体" w:cs="宋体"/>
                <w:b/>
                <w:bCs/>
                <w:color w:val="auto"/>
                <w:sz w:val="24"/>
                <w:szCs w:val="24"/>
                <w:highlight w:val="none"/>
              </w:rPr>
              <w:t>人员的资格证</w:t>
            </w:r>
            <w:r>
              <w:rPr>
                <w:rFonts w:hint="eastAsia" w:ascii="宋体" w:hAnsi="宋体" w:eastAsia="宋体" w:cs="宋体"/>
                <w:b/>
                <w:bCs/>
                <w:color w:val="auto"/>
                <w:sz w:val="24"/>
                <w:szCs w:val="24"/>
                <w:highlight w:val="none"/>
                <w:lang w:val="en-US" w:eastAsia="zh-CN"/>
              </w:rPr>
              <w:t>书、注册证书、荣誉文件等</w:t>
            </w:r>
            <w:r>
              <w:rPr>
                <w:rFonts w:hint="eastAsia" w:ascii="宋体" w:hAnsi="宋体" w:eastAsia="宋体" w:cs="宋体"/>
                <w:b/>
                <w:bCs/>
                <w:color w:val="auto"/>
                <w:sz w:val="24"/>
                <w:szCs w:val="24"/>
                <w:highlight w:val="none"/>
              </w:rPr>
              <w:t xml:space="preserve">扫描件；      </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12" w:lineRule="auto"/>
              <w:ind w:left="0" w:right="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②</w:t>
            </w:r>
            <w:r>
              <w:rPr>
                <w:rFonts w:hint="eastAsia" w:ascii="宋体" w:hAnsi="宋体" w:eastAsia="宋体" w:cs="宋体"/>
                <w:b/>
                <w:bCs/>
                <w:color w:val="auto"/>
                <w:sz w:val="24"/>
                <w:szCs w:val="24"/>
                <w:highlight w:val="none"/>
              </w:rPr>
              <w:t>已通过土建、安装资格考试，但未注册完成的不予计取。</w:t>
            </w:r>
          </w:p>
          <w:p>
            <w:pPr>
              <w:pStyle w:val="19"/>
              <w:keepNext w:val="0"/>
              <w:keepLines w:val="0"/>
              <w:pageBreakBefore w:val="0"/>
              <w:numPr>
                <w:ilvl w:val="0"/>
                <w:numId w:val="0"/>
              </w:numPr>
              <w:suppressLineNumbers w:val="0"/>
              <w:kinsoku/>
              <w:wordWrap/>
              <w:overflowPunct/>
              <w:topLinePunct w:val="0"/>
              <w:bidi w:val="0"/>
              <w:spacing w:before="0" w:beforeAutospacing="0" w:after="0" w:afterAutospacing="0" w:line="312" w:lineRule="auto"/>
              <w:ind w:left="0" w:leftChars="0"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③</w:t>
            </w:r>
            <w:r>
              <w:rPr>
                <w:rFonts w:hint="eastAsia" w:ascii="宋体" w:hAnsi="宋体" w:eastAsia="宋体" w:cs="宋体"/>
                <w:b/>
                <w:bCs/>
                <w:color w:val="auto"/>
                <w:sz w:val="24"/>
                <w:szCs w:val="24"/>
                <w:highlight w:val="none"/>
              </w:rPr>
              <w:t>拟派项目组成人员均需提供</w:t>
            </w:r>
            <w:r>
              <w:rPr>
                <w:rFonts w:hint="eastAsia" w:ascii="宋体" w:eastAsia="宋体" w:cs="宋体"/>
                <w:b/>
                <w:bCs/>
                <w:color w:val="auto"/>
                <w:sz w:val="24"/>
                <w:szCs w:val="24"/>
                <w:highlight w:val="none"/>
                <w:lang w:val="en-US" w:eastAsia="zh-CN"/>
              </w:rPr>
              <w:t>在本单位</w:t>
            </w:r>
            <w:r>
              <w:rPr>
                <w:rFonts w:hint="eastAsia" w:ascii="宋体" w:hAnsi="宋体" w:eastAsia="宋体" w:cs="宋体"/>
                <w:b/>
                <w:bCs/>
                <w:color w:val="auto"/>
                <w:sz w:val="24"/>
                <w:szCs w:val="24"/>
                <w:highlight w:val="none"/>
                <w:lang w:eastAsia="zh-CN"/>
              </w:rPr>
              <w:t>近3个月</w:t>
            </w:r>
            <w:r>
              <w:rPr>
                <w:rFonts w:hint="eastAsia" w:ascii="宋体" w:hAnsi="宋体" w:eastAsia="宋体" w:cs="宋体"/>
                <w:b/>
                <w:bCs/>
                <w:color w:val="auto"/>
                <w:sz w:val="24"/>
                <w:szCs w:val="24"/>
                <w:highlight w:val="none"/>
                <w:lang w:val="en-US" w:eastAsia="zh-CN"/>
              </w:rPr>
              <w:t>任一时点的</w:t>
            </w:r>
            <w:r>
              <w:rPr>
                <w:rFonts w:hint="eastAsia" w:ascii="宋体" w:hAnsi="宋体" w:eastAsia="宋体" w:cs="宋体"/>
                <w:b/>
                <w:bCs/>
                <w:color w:val="auto"/>
                <w:sz w:val="24"/>
                <w:szCs w:val="24"/>
                <w:highlight w:val="none"/>
                <w:lang w:eastAsia="zh-CN"/>
              </w:rPr>
              <w:t>社保记录扫描件</w:t>
            </w:r>
            <w:r>
              <w:rPr>
                <w:rFonts w:hint="eastAsia" w:ascii="宋体" w:eastAsia="宋体" w:cs="宋体"/>
                <w:b/>
                <w:bCs/>
                <w:color w:val="auto"/>
                <w:sz w:val="24"/>
                <w:szCs w:val="24"/>
                <w:highlight w:val="none"/>
                <w:lang w:eastAsia="zh-CN"/>
              </w:rPr>
              <w:t>（</w:t>
            </w:r>
            <w:r>
              <w:rPr>
                <w:rFonts w:hint="eastAsia" w:ascii="宋体" w:eastAsia="宋体" w:cs="宋体"/>
                <w:b/>
                <w:bCs/>
                <w:color w:val="auto"/>
                <w:sz w:val="24"/>
                <w:szCs w:val="24"/>
                <w:highlight w:val="none"/>
                <w:lang w:val="en-US" w:eastAsia="zh-CN"/>
              </w:rPr>
              <w:t>返聘人员提供劳动合同和退休证明）</w:t>
            </w:r>
            <w:r>
              <w:rPr>
                <w:rFonts w:hint="eastAsia" w:ascii="宋体" w:hAnsi="宋体" w:eastAsia="宋体" w:cs="宋体"/>
                <w:b/>
                <w:bCs/>
                <w:color w:val="auto"/>
                <w:sz w:val="24"/>
                <w:szCs w:val="24"/>
                <w:highlight w:val="none"/>
              </w:rPr>
              <w:t>，未提供的相应得分不予计取。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660"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合理化建议（2分）</w:t>
            </w:r>
          </w:p>
        </w:tc>
        <w:tc>
          <w:tcPr>
            <w:tcW w:w="7297"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投标人根据对本项目的需求和理解提出的合理化建议（含优于招标文件的服务承诺和其它合理化建议）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60"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后续服务（2分）</w:t>
            </w:r>
          </w:p>
        </w:tc>
        <w:tc>
          <w:tcPr>
            <w:tcW w:w="7297" w:type="dxa"/>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left"/>
              <w:textAlignment w:val="auto"/>
              <w:rPr>
                <w:rFonts w:hint="eastAsia" w:ascii="宋体" w:hAnsi="宋体" w:eastAsia="宋体" w:cs="宋体"/>
                <w:color w:val="auto"/>
                <w:kern w:val="0"/>
                <w:sz w:val="24"/>
                <w:szCs w:val="24"/>
                <w:highlight w:val="none"/>
                <w:lang w:val="en-US"/>
              </w:rPr>
            </w:pPr>
            <w:r>
              <w:rPr>
                <w:rFonts w:hint="eastAsia" w:ascii="宋体" w:hAnsi="宋体" w:eastAsia="宋体" w:cs="宋体"/>
                <w:color w:val="auto"/>
                <w:spacing w:val="-2"/>
                <w:sz w:val="24"/>
                <w:szCs w:val="24"/>
                <w:highlight w:val="none"/>
                <w:lang w:val="en-US" w:eastAsia="zh-CN"/>
              </w:rPr>
              <w:t>根据投标人提供的后续服务方案和承诺</w:t>
            </w:r>
            <w:r>
              <w:rPr>
                <w:rFonts w:hint="eastAsia" w:ascii="宋体" w:hAnsi="宋体" w:eastAsia="宋体" w:cs="宋体"/>
                <w:color w:val="auto"/>
                <w:sz w:val="24"/>
                <w:szCs w:val="24"/>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60" w:type="dxa"/>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309" w:type="dxa"/>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政策分</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c>
          <w:tcPr>
            <w:tcW w:w="7297"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投标人按规定享受其他国家政策支持、扶持的：投标人所在地区属于不发达地区或少数民族地区的，每项给予加分</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分，本项最高得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注：</w:t>
            </w:r>
            <w:r>
              <w:rPr>
                <w:rFonts w:hint="eastAsia" w:ascii="宋体" w:hAnsi="宋体" w:eastAsia="宋体" w:cs="宋体"/>
                <w:color w:val="auto"/>
                <w:sz w:val="24"/>
                <w:szCs w:val="24"/>
                <w:highlight w:val="none"/>
              </w:rPr>
              <w:t>需提供不发达地区或少数民族地区的声明函（格式自拟）及相关资料，如未提供，则不得分。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660" w:type="dxa"/>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309"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报价文件</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评分办法（10分）</w:t>
            </w:r>
          </w:p>
        </w:tc>
        <w:tc>
          <w:tcPr>
            <w:tcW w:w="7297"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价格评分采用低价优先法计算，在有效报价中，满足招标文件要求且投标</w:t>
            </w: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投标报价费率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最低的投标报价为评标基准价，其价格分为满分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分。其他供应商的价格分统一按照下列公式计算：投标报价得分=（评标基准价/投标</w:t>
            </w:r>
            <w:r>
              <w:rPr>
                <w:rFonts w:hint="eastAsia" w:ascii="宋体" w:hAnsi="宋体" w:eastAsia="宋体" w:cs="宋体"/>
                <w:color w:val="auto"/>
                <w:sz w:val="24"/>
                <w:szCs w:val="24"/>
                <w:highlight w:val="none"/>
                <w:lang w:val="en-US" w:eastAsia="zh-CN"/>
              </w:rPr>
              <w:t>报价费率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%×100。</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投标人最终得分=商务技术标得分+报价得分，满分为100分。</w:t>
            </w:r>
          </w:p>
        </w:tc>
      </w:tr>
    </w:tbl>
    <w:p>
      <w:pPr>
        <w:pStyle w:val="49"/>
        <w:numPr>
          <w:ilvl w:val="0"/>
          <w:numId w:val="0"/>
        </w:numPr>
        <w:rPr>
          <w:rFonts w:hint="eastAsia"/>
          <w:color w:val="auto"/>
          <w:highlight w:val="none"/>
          <w:lang w:val="en-US" w:eastAsia="zh-CN"/>
        </w:rPr>
      </w:pP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一、评审方法</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1.本项目采用综合评分法。</w:t>
      </w:r>
      <w:r>
        <w:rPr>
          <w:rFonts w:hint="eastAsia" w:asciiTheme="minorEastAsia" w:hAnsiTheme="minorEastAsia" w:eastAsiaTheme="minorEastAsia" w:cstheme="minorEastAsia"/>
          <w:color w:val="auto"/>
          <w:sz w:val="24"/>
          <w:szCs w:val="24"/>
          <w:highlight w:val="none"/>
        </w:rPr>
        <w:t>综合评分法，是指响应文件满足磋商文件全部实质性要求且按评审因素的量化指标评审得分最高的供应商为成交候选</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的评审方法。</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二、评标标准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2.评标标准：</w:t>
      </w:r>
      <w:r>
        <w:rPr>
          <w:rFonts w:hint="eastAsia" w:asciiTheme="minorEastAsia" w:hAnsiTheme="minorEastAsia" w:eastAsiaTheme="minorEastAsia" w:cstheme="minorEastAsia"/>
          <w:color w:val="auto"/>
          <w:sz w:val="24"/>
          <w:szCs w:val="24"/>
          <w:highlight w:val="none"/>
        </w:rPr>
        <w:t>见评标办法前附表。</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三、磋商小组的组成</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3.1</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磋商小组的组成。</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3.2</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磋商小组的组成人员的回避。</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在政府采购活动中，磋商小组的组成人员与供应商有下列利害关系之一的，应当回避：</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3.2.1</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参加采购活动前3年内与供应商存在劳动关系；</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参加采购活动前3年内担任供应商的董事、监事；</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3.2.3</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参加采购活动前3年内是供应商的控股股东或者实际控制人；</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3.2.4</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与供应商的法定代表人或者负责人有夫妻、直系血亲、三代以内旁系血亲或者近姻亲关系；</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3.2.5</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与供应商有其他可能影响政府采购活动公平、公正进行的关系。</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四、磋商小组的职责</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4.1</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磋商小组负责具体评审事务，并独立履行下列职责：</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4.1.1</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对响应文件的有效性、完整性和响应程度进行审查；</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审查、评价响应文件是否符合磋商文件的商务、技术等实质性要求；</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4.1.3</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要求供应商对响应文件有关事项作出澄清、说明或者更正；</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4.1.4</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磋商小组集中与单一供应商分别进行磋商；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4.1.5</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确定磋商文件的变动情况，并确定提交最后报价的供应商；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4.1.6</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根据磋商文件确定的评审办法及评审标准对提交最后报价的供应商的响应文件和最后报价采用综合评分法进行综合评分；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4.1.7</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编制评审报告，确定成交候选人名单，以及根据采购人委托直接确定成交人；</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4.1.8</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向采购人、采购代理机构或者有关部门报告评审中发现的违法行为；</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4.1.9</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法律、法规、规章、磋商文件等规定的其它事项。</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4.2</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磋商小组及其成员不得有下列行为：</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4.2.1</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确定参与本项目至评审结束前私自接触供应商；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接受供应商提出的“超出响应文件的范围或者改变响应文件的实质性内容”的澄清、说明或者更正； </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4.2.3</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违反评审纪律发表倾向性意见或者征询采购人的倾向性意见；</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4.2.4</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对需要专业判断的主观评审因素协商评分；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4.2.5</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在评审过程中擅离职守，影响评审程序正常进行的；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4.2.6</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记录、复制或者带走任何评审资料；</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4.2.7</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其他不遵守评审纪律的行为。</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磋商小组成员有4.2.1-4.2.5行为之一的，其评审意见无效，并不得获取评审劳务报酬和报销异地评审差旅费。</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五、评审程序</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详见磋商文件“第二部分 竞争性磋商流程”。</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六、评标中的其他事项</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6.1</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响应文件的澄清</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6.2</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最后报价的修正原则</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磋商小组对响应文件的最后报价进行审核，对发现计算、书写等错误的，按以下原则进行修正：</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6.2.1</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《最后报价一览表》内容与响应文件中响应内容不一致的，以《最后报价一览表》为准;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大写金额和小写金额不一致的，以大写金额为准;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6.2.3</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单价金额小数点或者百分比有明显错位的，以《最后报价一览表》的总价为准，并修改单价;</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6.2.4</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总价金额与按单价汇总金额不一致的，以单价金额计算结果为准。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6.2.5</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同时出现两种以上不一致的，按照前款规定的顺序修正。</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6.2.6</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以修正后的总价作为最后报价。</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▲供应商对根据修正原则修正后的最后报价不确认的，响应无效。</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6.3</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响应无效</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有下列情况之一的，响应无效：</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6.3.1</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供应商不具备磋商文件中规定的资格要求的（供应商未提供有效的资格</w:t>
      </w:r>
      <w:r>
        <w:rPr>
          <w:rFonts w:hint="eastAsia" w:asciiTheme="minorEastAsia" w:hAnsiTheme="minorEastAsia" w:eastAsiaTheme="minorEastAsia" w:cstheme="minorEastAsia"/>
          <w:color w:val="auto"/>
          <w:sz w:val="24"/>
          <w:szCs w:val="24"/>
          <w:highlight w:val="none"/>
          <w:lang w:val="en-US" w:eastAsia="zh-CN"/>
        </w:rPr>
        <w:t>说明</w:t>
      </w:r>
      <w:r>
        <w:rPr>
          <w:rFonts w:hint="eastAsia" w:asciiTheme="minorEastAsia" w:hAnsiTheme="minorEastAsia" w:eastAsiaTheme="minorEastAsia" w:cstheme="minorEastAsia"/>
          <w:color w:val="auto"/>
          <w:sz w:val="24"/>
          <w:szCs w:val="24"/>
          <w:highlight w:val="none"/>
        </w:rPr>
        <w:t>文件的，视为供应商不具备磋商文件中规定的资格要求）；</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响应文件未按照磋商文件要求签署、盖章的；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6.3.3</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采购人拟采购的产品属于政府强制采购的节能产品品目清单范围的，供应商未按磋商文件要求提供国家确定的认证机构出具的、处于有效期之内的节能产品认证证书的； </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6.3.4</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响应文件含有采购人不能接受的附加条件的；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6.3.5</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响应文件中承诺的响应有效期少于磋商文件中载明的响应有效期的；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6.3.6</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所提交的《最后报价一览表》中出现不是唯一的、有选择性的报价的;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6.3.7</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最后报价高于本项目采购预算或者最高限价的;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6.3.8</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最后报价明显低于其他供应商的最后报价，有可能影响产品质量或者不能诚信履约的，未能按要求提供书面说明或者提交相关</w:t>
      </w:r>
      <w:r>
        <w:rPr>
          <w:rFonts w:hint="eastAsia" w:asciiTheme="minorEastAsia" w:hAnsiTheme="minorEastAsia" w:eastAsiaTheme="minorEastAsia" w:cstheme="minorEastAsia"/>
          <w:color w:val="auto"/>
          <w:sz w:val="24"/>
          <w:szCs w:val="24"/>
          <w:highlight w:val="none"/>
          <w:lang w:eastAsia="zh-CN"/>
        </w:rPr>
        <w:t>说明</w:t>
      </w:r>
      <w:r>
        <w:rPr>
          <w:rFonts w:hint="eastAsia" w:asciiTheme="minorEastAsia" w:hAnsiTheme="minorEastAsia" w:eastAsiaTheme="minorEastAsia" w:cstheme="minorEastAsia"/>
          <w:color w:val="auto"/>
          <w:sz w:val="24"/>
          <w:szCs w:val="24"/>
          <w:highlight w:val="none"/>
        </w:rPr>
        <w:t>材料，不能</w:t>
      </w:r>
      <w:r>
        <w:rPr>
          <w:rFonts w:hint="eastAsia" w:asciiTheme="minorEastAsia" w:hAnsiTheme="minorEastAsia" w:eastAsiaTheme="minorEastAsia" w:cstheme="minorEastAsia"/>
          <w:color w:val="auto"/>
          <w:sz w:val="24"/>
          <w:szCs w:val="24"/>
          <w:highlight w:val="none"/>
          <w:lang w:eastAsia="zh-CN"/>
        </w:rPr>
        <w:t>说明</w:t>
      </w:r>
      <w:r>
        <w:rPr>
          <w:rFonts w:hint="eastAsia" w:asciiTheme="minorEastAsia" w:hAnsiTheme="minorEastAsia" w:eastAsiaTheme="minorEastAsia" w:cstheme="minorEastAsia"/>
          <w:color w:val="auto"/>
          <w:sz w:val="24"/>
          <w:szCs w:val="24"/>
          <w:highlight w:val="none"/>
        </w:rPr>
        <w:t>其报价合理性的;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6.3.9</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《最后报价一览表》填写不完整或字迹不能辨认或有漏项的；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6.3.10</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供应商对根据修正原则修正后的最后报价不确认的；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6.3.11</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供应商提供虚假材料响应的（包括但不限于以下情节）；</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6.3.12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供应商有恶意串通、妨碍其他供应商的竞争行为、损害采购人或者其他供应商的合法权益情形的。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6.3.13</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供应商仅提交备份响应文件，没有在电子交易平台传输提交响应文件的，响应无效；</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6.3.14</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响应文件不满足磋商文件的其它实质性要求的；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6.3.15</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法律、法规、规章（适用本市的）及省级以上规范性文件（适用本市的）规定的其他无效情形。</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6.4</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重新开展采购活动</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出现下列情形之一的，采购代理机构应当终止竞争性磋商采购活动，通过电子交易平台发布项目终止公告并说明原因，重新开展采购活动：</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6.4.1</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因情况变化，不再符合规定的竞争性磋商采购方式适用情形的；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6.4.2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出现影响采购公正的违法、违规行为的；</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6.4.3</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在采购过程中符合要求的供应商或者最后报价未超过采购预算的供应商不足3家的（有特殊规定的从其规定）。</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6.5</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终止采购活动</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在采购活动中因重大变故，采购任务取消的，采购代理机构将终止采购活动，通过电子交易平台通知所有参加采购活动的供应商，并将项目实施情况和采购任务取消原因报送本级财政部门。</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6.6</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采购代理机构有权对磋商小组各成员的评分情况和评审意见进行合理性和合规性审查，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七、评审过程的保密与录像</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7.1</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保密。</w:t>
      </w:r>
      <w:r>
        <w:rPr>
          <w:rFonts w:hint="eastAsia" w:asciiTheme="minorEastAsia" w:hAnsiTheme="minorEastAsia" w:eastAsiaTheme="minorEastAsia" w:cstheme="minorEastAsia"/>
          <w:color w:val="auto"/>
          <w:sz w:val="24"/>
          <w:szCs w:val="24"/>
          <w:highlight w:val="none"/>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7.2</w:t>
      </w: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录音录像。</w:t>
      </w:r>
      <w:r>
        <w:rPr>
          <w:rFonts w:hint="eastAsia" w:asciiTheme="minorEastAsia" w:hAnsiTheme="minorEastAsia" w:eastAsiaTheme="minorEastAsia" w:cstheme="minorEastAsia"/>
          <w:color w:val="auto"/>
          <w:sz w:val="24"/>
          <w:szCs w:val="24"/>
          <w:highlight w:val="none"/>
        </w:rPr>
        <w:t>采购代理机构对评审工作现场进行全过程录音录像，录音录像资料作为采购项目文件随其他文件一并存档。</w:t>
      </w:r>
    </w:p>
    <w:p>
      <w:pPr>
        <w:pStyle w:val="26"/>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八、评审纪律和要求</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1.评审专家必须公平、公正评审，遵纪守法，客观、廉洁地履行职责。</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2.评审专家在评审开始前，应关闭并上交随身携带的各种通信工具。</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3.评审专家在评审过程中，未经许可不得中途离开评审现场，不得迟到早退。</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4.评审专家和工作人员不得透露评审过程中的讨论情况和评审结果。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6.采购人、采购代理机构不得向评审委员会的评审专家作倾向性、误导性的解释或者说明。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8.评审专家在评审过程中不得将自己的观点强加给其他评审专家，评审专家应自主发表见解，对评审意见承担个人责任。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10.评审专家应当独立、客观、公正地提出评审意见，不得带有倾向性，不得影响其他评审专家评审，并在评审报告上签字；如对评审报告有异议的，可在报告上签署不同意见，并说明理由，否则将视为同意。</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11.评审专家应当遵守评审工作纪律，不得泄露评审文件、评审情况和评审中获悉的商业秘密。</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评审委员会在评审过程中发现投标人有行贿、提供虚假材料或者串通等违法行为的，应当及时向财政部门报告。</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12.招标文件内容违反国家有关强制性规定的，评审委员会应当停止评审并向采购代理机构说明情况。</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13.评审专家应当配合采购代理机构答复投标人提出的质疑。</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14.评审专家应当配合财政部门的投诉处理工作。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15.评审专家有如下行为之一的，责令改正，给予警告，可以并处一千元以下的罚款：</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①明知应当回避而未主动回避的；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②在得知自己为评审专家身份后至评审结束前时段内私下接触投标人的；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③在评审过程中擅离职守，影响评审程序正常进行的；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④在评审过程有明显不合理或者不正当倾向性的；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⑤未按招标文件规定的评审方法和标准进行评审的。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⑥上述①至⑤行为影响中标结果的，中标结果无效。</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政府采购评审专家与投标人存在利害关系未回避的，处2万元以上5万元以下的罚款，禁止其参加政府采购评审活动。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政府采购评审专家收受采购人、采购代理机构、投标人贿赂或者获取其他不正当利益，构成犯罪的，依法追究刑事责任；尚不构成犯罪的，处2万元以上5万元以下的罚款，禁止其参加政府采购评审活动。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政府采购评审专家有上述违法行为的，其评审意见无效，不得获取评审费；有违法所得的，没收违法所得；给他人造成损失的，依法承担民事责任。</w:t>
      </w:r>
    </w:p>
    <w:p>
      <w:pPr>
        <w:rPr>
          <w:rFonts w:hint="eastAsia" w:ascii="宋体" w:hAnsi="宋体" w:eastAsia="宋体" w:cs="宋体"/>
          <w:b/>
          <w:bCs/>
          <w:color w:val="auto"/>
          <w:sz w:val="24"/>
          <w:szCs w:val="28"/>
          <w:highlight w:val="none"/>
        </w:rPr>
      </w:pPr>
      <w:bookmarkStart w:id="3" w:name="_Toc309034225"/>
      <w:bookmarkStart w:id="4" w:name="_Toc306883934"/>
      <w:r>
        <w:rPr>
          <w:rFonts w:hint="eastAsia" w:ascii="宋体" w:hAnsi="宋体" w:eastAsia="宋体" w:cs="宋体"/>
          <w:b/>
          <w:bCs/>
          <w:color w:val="auto"/>
          <w:sz w:val="24"/>
          <w:szCs w:val="28"/>
          <w:highlight w:val="none"/>
        </w:rPr>
        <w:br w:type="page"/>
      </w:r>
    </w:p>
    <w:p>
      <w:pPr>
        <w:keepNext w:val="0"/>
        <w:keepLines w:val="0"/>
        <w:pageBreakBefore w:val="0"/>
        <w:widowControl w:val="0"/>
        <w:numPr>
          <w:ilvl w:val="0"/>
          <w:numId w:val="7"/>
        </w:numPr>
        <w:kinsoku/>
        <w:wordWrap/>
        <w:overflowPunct/>
        <w:topLinePunct w:val="0"/>
        <w:bidi w:val="0"/>
        <w:spacing w:line="360" w:lineRule="auto"/>
        <w:ind w:leftChars="0"/>
        <w:jc w:val="center"/>
        <w:outlineLvl w:val="0"/>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t>拟签订的合同文本</w:t>
      </w:r>
    </w:p>
    <w:bookmarkEnd w:id="3"/>
    <w:bookmarkEnd w:id="4"/>
    <w:p>
      <w:pPr>
        <w:spacing w:line="360" w:lineRule="auto"/>
        <w:rPr>
          <w:rFonts w:ascii="宋体" w:hAnsi="宋体"/>
          <w:b/>
          <w:bCs/>
          <w:color w:val="auto"/>
          <w:sz w:val="30"/>
          <w:szCs w:val="30"/>
          <w:highlight w:val="none"/>
        </w:rPr>
      </w:pPr>
      <w:r>
        <w:rPr>
          <w:color w:val="auto"/>
          <w:sz w:val="30"/>
          <w:szCs w:val="30"/>
          <w:highlight w:val="none"/>
        </w:rPr>
        <w:t>GF</w:t>
      </w:r>
      <w:r>
        <w:rPr>
          <w:rFonts w:ascii="仿宋_GB2312" w:hAnsi="仿宋_GB2312"/>
          <w:color w:val="auto"/>
          <w:sz w:val="30"/>
          <w:szCs w:val="30"/>
          <w:highlight w:val="none"/>
        </w:rPr>
        <w:t>—</w:t>
      </w:r>
      <w:r>
        <w:rPr>
          <w:color w:val="auto"/>
          <w:sz w:val="30"/>
          <w:szCs w:val="30"/>
          <w:highlight w:val="none"/>
        </w:rPr>
        <w:t>2015</w:t>
      </w:r>
      <w:r>
        <w:rPr>
          <w:rFonts w:ascii="仿宋_GB2312" w:hAnsi="仿宋_GB2312"/>
          <w:color w:val="auto"/>
          <w:sz w:val="30"/>
          <w:szCs w:val="30"/>
          <w:highlight w:val="none"/>
        </w:rPr>
        <w:t>—</w:t>
      </w:r>
      <w:r>
        <w:rPr>
          <w:color w:val="auto"/>
          <w:sz w:val="30"/>
          <w:szCs w:val="30"/>
          <w:highlight w:val="none"/>
        </w:rPr>
        <w:t>0212</w:t>
      </w:r>
    </w:p>
    <w:p>
      <w:pPr>
        <w:rPr>
          <w:rFonts w:ascii="宋体" w:hAnsi="宋体"/>
          <w:b/>
          <w:bCs/>
          <w:color w:val="auto"/>
          <w:sz w:val="30"/>
          <w:szCs w:val="30"/>
          <w:highlight w:val="none"/>
        </w:rPr>
      </w:pPr>
      <w:r>
        <w:rPr>
          <w:rFonts w:hint="eastAsia" w:ascii="宋体" w:hAnsi="宋体"/>
          <w:b/>
          <w:bCs/>
          <w:color w:val="auto"/>
          <w:sz w:val="30"/>
          <w:szCs w:val="30"/>
          <w:highlight w:val="none"/>
        </w:rPr>
        <w:t xml:space="preserve">                           合同编号：</w:t>
      </w:r>
    </w:p>
    <w:p>
      <w:pPr>
        <w:pStyle w:val="9"/>
        <w:rPr>
          <w:color w:val="auto"/>
          <w:highlight w:val="none"/>
        </w:rPr>
      </w:pPr>
    </w:p>
    <w:p>
      <w:pPr>
        <w:jc w:val="center"/>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eastAsiaTheme="minorEastAsia" w:cstheme="minorEastAsia"/>
          <w:b/>
          <w:color w:val="auto"/>
          <w:sz w:val="32"/>
          <w:szCs w:val="32"/>
          <w:highlight w:val="none"/>
          <w:lang w:eastAsia="zh-CN"/>
        </w:rPr>
        <w:t>浦江县江南片区医疗中心建设工程施工阶段全过程造价咨询</w:t>
      </w:r>
    </w:p>
    <w:p>
      <w:pPr>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color w:val="auto"/>
          <w:sz w:val="32"/>
          <w:szCs w:val="32"/>
          <w:highlight w:val="none"/>
          <w:lang w:eastAsia="zh-CN"/>
        </w:rPr>
        <w:t>采购项目</w:t>
      </w:r>
    </w:p>
    <w:p>
      <w:pPr>
        <w:jc w:val="center"/>
        <w:rPr>
          <w:rFonts w:hint="eastAsia" w:asciiTheme="minorEastAsia" w:hAnsiTheme="minorEastAsia" w:eastAsiaTheme="minorEastAsia" w:cstheme="minorEastAsia"/>
          <w:b/>
          <w:bCs/>
          <w:color w:val="auto"/>
          <w:sz w:val="32"/>
          <w:szCs w:val="32"/>
          <w:highlight w:val="none"/>
        </w:rPr>
      </w:pPr>
    </w:p>
    <w:p>
      <w:pPr>
        <w:jc w:val="center"/>
        <w:rPr>
          <w:rFonts w:hint="eastAsia" w:asciiTheme="minorEastAsia" w:hAnsiTheme="minorEastAsia" w:eastAsiaTheme="minorEastAsia" w:cstheme="minorEastAsia"/>
          <w:b/>
          <w:bCs/>
          <w:color w:val="auto"/>
          <w:sz w:val="32"/>
          <w:szCs w:val="32"/>
          <w:highlight w:val="none"/>
        </w:rPr>
      </w:pPr>
    </w:p>
    <w:p>
      <w:pPr>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建设工程造价咨询合同</w:t>
      </w:r>
    </w:p>
    <w:p>
      <w:pPr>
        <w:rPr>
          <w:rFonts w:ascii="宋体" w:hAnsi="宋体"/>
          <w:color w:val="auto"/>
          <w:highlight w:val="none"/>
        </w:rPr>
      </w:pPr>
      <w:r>
        <w:rPr>
          <w:rFonts w:hint="eastAsia" w:ascii="宋体" w:hAnsi="宋体"/>
          <w:color w:val="auto"/>
          <w:highlight w:val="none"/>
        </w:rPr>
        <w:t xml:space="preserve"> </w:t>
      </w:r>
    </w:p>
    <w:p>
      <w:pPr>
        <w:rPr>
          <w:rFonts w:hint="eastAsia" w:ascii="宋体" w:hAnsi="宋体"/>
          <w:color w:val="auto"/>
          <w:highlight w:val="none"/>
        </w:rPr>
      </w:pPr>
      <w:r>
        <w:rPr>
          <w:rFonts w:hint="eastAsia" w:ascii="宋体" w:hAnsi="宋体"/>
          <w:color w:val="auto"/>
          <w:highlight w:val="none"/>
        </w:rPr>
        <w:t xml:space="preserve"> </w:t>
      </w:r>
    </w:p>
    <w:p>
      <w:pPr>
        <w:pStyle w:val="22"/>
        <w:rPr>
          <w:rFonts w:hint="eastAsia" w:ascii="宋体" w:hAnsi="宋体"/>
          <w:color w:val="auto"/>
          <w:highlight w:val="none"/>
        </w:rPr>
      </w:pPr>
      <w:bookmarkStart w:id="12" w:name="_GoBack"/>
      <w:bookmarkEnd w:id="12"/>
    </w:p>
    <w:p>
      <w:pPr>
        <w:rPr>
          <w:rFonts w:hint="eastAsia" w:ascii="宋体" w:hAnsi="宋体"/>
          <w:color w:val="auto"/>
          <w:highlight w:val="none"/>
        </w:rPr>
      </w:pPr>
    </w:p>
    <w:p>
      <w:pPr>
        <w:pStyle w:val="22"/>
        <w:rPr>
          <w:rFonts w:hint="eastAsia" w:ascii="宋体" w:hAnsi="宋体"/>
          <w:color w:val="auto"/>
          <w:highlight w:val="none"/>
        </w:rPr>
      </w:pPr>
    </w:p>
    <w:p>
      <w:pPr>
        <w:rPr>
          <w:rFonts w:hint="eastAsia" w:ascii="宋体" w:hAnsi="宋体"/>
          <w:color w:val="auto"/>
          <w:highlight w:val="none"/>
        </w:rPr>
      </w:pPr>
    </w:p>
    <w:p>
      <w:pPr>
        <w:pStyle w:val="22"/>
        <w:rPr>
          <w:rFonts w:hint="eastAsia" w:ascii="宋体" w:hAnsi="宋体"/>
          <w:color w:val="auto"/>
          <w:highlight w:val="none"/>
        </w:rPr>
      </w:pPr>
    </w:p>
    <w:p>
      <w:pPr>
        <w:rPr>
          <w:rFonts w:hint="eastAsia" w:ascii="宋体" w:hAnsi="宋体"/>
          <w:color w:val="auto"/>
          <w:highlight w:val="none"/>
        </w:rPr>
      </w:pPr>
    </w:p>
    <w:p>
      <w:pPr>
        <w:pStyle w:val="22"/>
        <w:rPr>
          <w:rFonts w:hint="eastAsia" w:ascii="宋体" w:hAnsi="宋体"/>
          <w:color w:val="auto"/>
          <w:highlight w:val="none"/>
        </w:rPr>
      </w:pPr>
    </w:p>
    <w:p>
      <w:pPr>
        <w:rPr>
          <w:rFonts w:hint="eastAsia" w:ascii="宋体" w:hAnsi="宋体"/>
          <w:color w:val="auto"/>
          <w:highlight w:val="none"/>
        </w:rPr>
      </w:pPr>
    </w:p>
    <w:p>
      <w:pPr>
        <w:pStyle w:val="22"/>
        <w:rPr>
          <w:rFonts w:hint="eastAsia" w:ascii="宋体" w:hAnsi="宋体"/>
          <w:color w:val="auto"/>
          <w:highlight w:val="none"/>
        </w:rPr>
      </w:pPr>
    </w:p>
    <w:p>
      <w:pPr>
        <w:rPr>
          <w:rFonts w:hint="eastAsia" w:ascii="宋体" w:hAnsi="宋体"/>
          <w:color w:val="auto"/>
          <w:highlight w:val="none"/>
        </w:rPr>
      </w:pPr>
    </w:p>
    <w:p>
      <w:pPr>
        <w:pStyle w:val="22"/>
        <w:rPr>
          <w:rFonts w:hint="eastAsia" w:ascii="宋体" w:hAnsi="宋体"/>
          <w:color w:val="auto"/>
          <w:highlight w:val="none"/>
        </w:rPr>
      </w:pPr>
    </w:p>
    <w:p>
      <w:pPr>
        <w:rPr>
          <w:rFonts w:hint="eastAsia" w:ascii="宋体" w:hAnsi="宋体"/>
          <w:color w:val="auto"/>
          <w:highlight w:val="none"/>
        </w:rPr>
      </w:pPr>
    </w:p>
    <w:p>
      <w:pPr>
        <w:pStyle w:val="22"/>
        <w:rPr>
          <w:color w:val="auto"/>
          <w:highlight w:val="none"/>
        </w:rPr>
      </w:pPr>
    </w:p>
    <w:p>
      <w:pPr>
        <w:jc w:val="center"/>
        <w:rPr>
          <w:rFonts w:ascii="宋体" w:hAnsi="宋体"/>
          <w:b/>
          <w:bCs/>
          <w:color w:val="auto"/>
          <w:sz w:val="32"/>
          <w:szCs w:val="32"/>
          <w:highlight w:val="none"/>
        </w:rPr>
      </w:pPr>
      <w:r>
        <w:rPr>
          <w:rFonts w:hint="eastAsia" w:ascii="宋体" w:hAnsi="宋体"/>
          <w:b/>
          <w:bCs/>
          <w:color w:val="auto"/>
          <w:sz w:val="32"/>
          <w:szCs w:val="32"/>
          <w:highlight w:val="none"/>
        </w:rPr>
        <w:t>住  房  和  城  乡  建  设  部</w:t>
      </w:r>
    </w:p>
    <w:p>
      <w:pPr>
        <w:spacing w:line="320" w:lineRule="exact"/>
        <w:ind w:firstLine="4016" w:firstLineChars="1250"/>
        <w:jc w:val="center"/>
        <w:rPr>
          <w:rFonts w:ascii="宋体" w:hAnsi="宋体"/>
          <w:b/>
          <w:bCs/>
          <w:color w:val="auto"/>
          <w:sz w:val="32"/>
          <w:szCs w:val="32"/>
          <w:highlight w:val="none"/>
        </w:rPr>
      </w:pPr>
      <w:r>
        <w:rPr>
          <w:rFonts w:hint="eastAsia" w:ascii="宋体" w:hAnsi="宋体"/>
          <w:b/>
          <w:bCs/>
          <w:color w:val="auto"/>
          <w:sz w:val="32"/>
          <w:szCs w:val="32"/>
          <w:highlight w:val="none"/>
        </w:rPr>
        <w:t xml:space="preserve">          制定</w:t>
      </w:r>
    </w:p>
    <w:p>
      <w:pPr>
        <w:spacing w:line="320" w:lineRule="exact"/>
        <w:jc w:val="center"/>
        <w:rPr>
          <w:rFonts w:ascii="宋体" w:hAnsi="宋体"/>
          <w:b/>
          <w:bCs/>
          <w:color w:val="auto"/>
          <w:sz w:val="44"/>
          <w:szCs w:val="44"/>
          <w:highlight w:val="none"/>
        </w:rPr>
      </w:pPr>
      <w:r>
        <w:rPr>
          <w:rFonts w:hint="eastAsia" w:ascii="宋体" w:hAnsi="宋体"/>
          <w:b/>
          <w:bCs/>
          <w:color w:val="auto"/>
          <w:spacing w:val="26"/>
          <w:sz w:val="32"/>
          <w:szCs w:val="32"/>
          <w:highlight w:val="none"/>
        </w:rPr>
        <w:t>国 家 工 商 行 政 管 理</w:t>
      </w:r>
    </w:p>
    <w:p>
      <w:pPr>
        <w:jc w:val="center"/>
        <w:rPr>
          <w:rFonts w:hint="eastAsia" w:ascii="宋体" w:hAnsi="宋体" w:cs="宋体"/>
          <w:b/>
          <w:bCs/>
          <w:color w:val="auto"/>
          <w:sz w:val="36"/>
          <w:szCs w:val="36"/>
          <w:highlight w:val="none"/>
        </w:rPr>
      </w:pPr>
      <w:r>
        <w:rPr>
          <w:rFonts w:hint="eastAsia" w:ascii="宋体" w:hAnsi="宋体"/>
          <w:b/>
          <w:bCs/>
          <w:color w:val="auto"/>
          <w:sz w:val="44"/>
          <w:szCs w:val="44"/>
          <w:highlight w:val="none"/>
        </w:rPr>
        <w:br w:type="page"/>
      </w:r>
    </w:p>
    <w:p>
      <w:pPr>
        <w:jc w:val="center"/>
        <w:rPr>
          <w:rFonts w:hint="eastAsia" w:ascii="宋体" w:hAnsi="宋体" w:cs="宋体"/>
          <w:color w:val="auto"/>
          <w:szCs w:val="21"/>
          <w:highlight w:val="none"/>
        </w:rPr>
      </w:pPr>
      <w:r>
        <w:rPr>
          <w:rFonts w:hint="eastAsia" w:ascii="宋体" w:hAnsi="宋体" w:cs="宋体"/>
          <w:b/>
          <w:bCs/>
          <w:color w:val="auto"/>
          <w:sz w:val="36"/>
          <w:szCs w:val="36"/>
          <w:highlight w:val="none"/>
        </w:rPr>
        <w:t>第一部分 协议书</w:t>
      </w:r>
    </w:p>
    <w:p>
      <w:pPr>
        <w:spacing w:line="360" w:lineRule="auto"/>
        <w:ind w:firstLine="480" w:firstLineChars="20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委托人（全称）：</w:t>
      </w:r>
      <w:r>
        <w:rPr>
          <w:rFonts w:hint="eastAsia" w:asciiTheme="minorEastAsia" w:hAnsiTheme="minorEastAsia" w:eastAsiaTheme="minorEastAsia" w:cstheme="minorEastAsia"/>
          <w:color w:val="auto"/>
          <w:szCs w:val="21"/>
          <w:highlight w:val="none"/>
          <w:u w:val="single"/>
          <w:lang w:eastAsia="zh-CN"/>
        </w:rPr>
        <w:t>浦江县妇幼保健院</w:t>
      </w:r>
    </w:p>
    <w:p>
      <w:pPr>
        <w:spacing w:line="360" w:lineRule="auto"/>
        <w:ind w:firstLine="48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咨询人（全称）：</w:t>
      </w:r>
      <w:r>
        <w:rPr>
          <w:rFonts w:hint="eastAsia" w:asciiTheme="minorEastAsia" w:hAnsiTheme="minorEastAsia" w:eastAsiaTheme="minorEastAsia" w:cstheme="minorEastAsia"/>
          <w:color w:val="auto"/>
          <w:szCs w:val="21"/>
          <w:highlight w:val="none"/>
          <w:u w:val="single"/>
        </w:rPr>
        <w:t xml:space="preserve">              </w:t>
      </w:r>
    </w:p>
    <w:p>
      <w:pPr>
        <w:widowControl/>
        <w:adjustRightInd w:val="0"/>
        <w:snapToGrid w:val="0"/>
        <w:spacing w:line="360" w:lineRule="auto"/>
        <w:ind w:firstLine="480" w:firstLineChars="200"/>
        <w:jc w:val="left"/>
        <w:rPr>
          <w:rFonts w:hint="eastAsia" w:ascii="宋体" w:hAnsi="宋体" w:cs="宋体"/>
          <w:color w:val="auto"/>
          <w:szCs w:val="21"/>
          <w:highlight w:val="none"/>
        </w:rPr>
      </w:pPr>
      <w:r>
        <w:rPr>
          <w:rFonts w:hint="eastAsia" w:asciiTheme="minorEastAsia" w:hAnsiTheme="minorEastAsia" w:eastAsiaTheme="minorEastAsia" w:cstheme="minorEastAsia"/>
          <w:color w:val="auto"/>
          <w:szCs w:val="21"/>
          <w:highlight w:val="none"/>
        </w:rPr>
        <w:t>依据《中华人民共和国民法典》及本项目招标文件、投标文件，三方遵循平等、自愿、公平和诚实信用的原则，经</w:t>
      </w:r>
      <w:r>
        <w:rPr>
          <w:rFonts w:hint="eastAsia" w:asciiTheme="minorEastAsia" w:hAnsiTheme="minorEastAsia" w:eastAsiaTheme="minorEastAsia" w:cstheme="minorEastAsia"/>
          <w:color w:val="auto"/>
          <w:szCs w:val="21"/>
          <w:highlight w:val="none"/>
          <w:lang w:val="en-US" w:eastAsia="zh-CN"/>
        </w:rPr>
        <w:t>双</w:t>
      </w:r>
      <w:r>
        <w:rPr>
          <w:rFonts w:hint="eastAsia" w:asciiTheme="minorEastAsia" w:hAnsiTheme="minorEastAsia" w:eastAsiaTheme="minorEastAsia" w:cstheme="minorEastAsia"/>
          <w:color w:val="auto"/>
          <w:szCs w:val="21"/>
          <w:highlight w:val="none"/>
        </w:rPr>
        <w:t>方协商一致，签订本协议。</w:t>
      </w: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一、工程概况</w:t>
      </w:r>
    </w:p>
    <w:p>
      <w:pPr>
        <w:pStyle w:val="13"/>
        <w:adjustRightInd w:val="0"/>
        <w:snapToGrid w:val="0"/>
        <w:spacing w:before="120" w:after="120" w:line="360" w:lineRule="auto"/>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1.工程名称：</w:t>
      </w:r>
      <w:r>
        <w:rPr>
          <w:rFonts w:hint="eastAsia" w:asciiTheme="minorEastAsia" w:hAnsiTheme="minorEastAsia" w:eastAsiaTheme="minorEastAsia" w:cstheme="minorEastAsia"/>
          <w:color w:val="auto"/>
          <w:sz w:val="24"/>
          <w:szCs w:val="24"/>
          <w:highlight w:val="none"/>
          <w:u w:val="single"/>
          <w:lang w:val="en-US" w:eastAsia="zh-CN"/>
        </w:rPr>
        <w:t>浦江县江南片区医疗中心建设工程施工阶段全过程造价咨询项目</w:t>
      </w:r>
    </w:p>
    <w:p>
      <w:pPr>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2.工程地点：</w:t>
      </w:r>
      <w:r>
        <w:rPr>
          <w:rFonts w:hint="eastAsia" w:asciiTheme="minorEastAsia" w:hAnsiTheme="minorEastAsia" w:eastAsiaTheme="minorEastAsia" w:cstheme="minorEastAsia"/>
          <w:color w:val="auto"/>
          <w:sz w:val="24"/>
          <w:szCs w:val="24"/>
          <w:highlight w:val="none"/>
          <w:u w:val="single"/>
          <w:lang w:val="en-US" w:eastAsia="zh-CN"/>
        </w:rPr>
        <w:t>浦江县中山南路以东，210省道以南</w:t>
      </w:r>
    </w:p>
    <w:p>
      <w:pPr>
        <w:tabs>
          <w:tab w:val="left" w:pos="0"/>
          <w:tab w:val="left" w:pos="840"/>
        </w:tabs>
        <w:snapToGrid w:val="0"/>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3.工程规模：</w:t>
      </w:r>
      <w:r>
        <w:rPr>
          <w:rFonts w:hint="eastAsia" w:asciiTheme="minorEastAsia" w:hAnsiTheme="minorEastAsia" w:eastAsiaTheme="minorEastAsia" w:cstheme="minorEastAsia"/>
          <w:color w:val="auto"/>
          <w:sz w:val="24"/>
          <w:szCs w:val="24"/>
          <w:highlight w:val="none"/>
          <w:u w:val="single"/>
          <w:lang w:val="en-US" w:eastAsia="zh-CN"/>
        </w:rPr>
        <w:t>设置床位数300张，总用地面积40419平方米，总建筑面积60720平方米（其中地上建筑面积45020平方米，地下建筑面积15700平方米），按照三级医院建设标准主要建设目标为门急诊医疗综合楼、住院楼、感染楼、实验综合楼、行政科研楼等。</w:t>
      </w:r>
    </w:p>
    <w:p>
      <w:pPr>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4.投资金额：</w:t>
      </w:r>
      <w:r>
        <w:rPr>
          <w:rFonts w:hint="eastAsia" w:asciiTheme="minorEastAsia" w:hAnsiTheme="minorEastAsia" w:eastAsiaTheme="minorEastAsia" w:cstheme="minorEastAsia"/>
          <w:color w:val="auto"/>
          <w:sz w:val="24"/>
          <w:szCs w:val="24"/>
          <w:highlight w:val="none"/>
          <w:u w:val="single"/>
        </w:rPr>
        <w:t>项目总投资</w:t>
      </w:r>
      <w:r>
        <w:rPr>
          <w:rFonts w:hint="eastAsia" w:asciiTheme="minorEastAsia" w:hAnsiTheme="minorEastAsia" w:eastAsiaTheme="minorEastAsia" w:cstheme="minorEastAsia"/>
          <w:color w:val="auto"/>
          <w:sz w:val="24"/>
          <w:szCs w:val="24"/>
          <w:highlight w:val="none"/>
          <w:u w:val="single"/>
          <w:lang w:val="en-US" w:eastAsia="zh-CN"/>
        </w:rPr>
        <w:t>40000万元</w:t>
      </w:r>
      <w:r>
        <w:rPr>
          <w:rFonts w:hint="eastAsia" w:asciiTheme="minorEastAsia" w:hAnsiTheme="minorEastAsia" w:eastAsiaTheme="minorEastAsia" w:cstheme="minorEastAsia"/>
          <w:color w:val="auto"/>
          <w:sz w:val="24"/>
          <w:szCs w:val="24"/>
          <w:highlight w:val="none"/>
          <w:u w:val="single"/>
        </w:rPr>
        <w:t>。</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5.资金来源：</w:t>
      </w:r>
      <w:r>
        <w:rPr>
          <w:rFonts w:hint="eastAsia" w:asciiTheme="minorEastAsia" w:hAnsiTheme="minorEastAsia" w:eastAsiaTheme="minorEastAsia" w:cstheme="minorEastAsia"/>
          <w:color w:val="auto"/>
          <w:sz w:val="24"/>
          <w:szCs w:val="24"/>
          <w:highlight w:val="none"/>
          <w:u w:val="single"/>
        </w:rPr>
        <w:t>项目建设资金来源为财政性资金。</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6.建设工期或周期：</w:t>
      </w:r>
      <w:r>
        <w:rPr>
          <w:rFonts w:hint="eastAsia" w:asciiTheme="minorEastAsia" w:hAnsiTheme="minorEastAsia" w:eastAsiaTheme="minorEastAsia" w:cstheme="minorEastAsia"/>
          <w:color w:val="auto"/>
          <w:sz w:val="24"/>
          <w:szCs w:val="24"/>
          <w:highlight w:val="none"/>
          <w:u w:val="single"/>
        </w:rPr>
        <w:t xml:space="preserve">   /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7.其他：</w:t>
      </w:r>
      <w:r>
        <w:rPr>
          <w:rFonts w:hint="eastAsia" w:asciiTheme="minorEastAsia" w:hAnsiTheme="minorEastAsia" w:eastAsiaTheme="minorEastAsia" w:cstheme="minorEastAsia"/>
          <w:color w:val="auto"/>
          <w:sz w:val="24"/>
          <w:szCs w:val="24"/>
          <w:highlight w:val="none"/>
          <w:u w:val="single"/>
        </w:rPr>
        <w:t xml:space="preserve">  /  </w:t>
      </w:r>
    </w:p>
    <w:p>
      <w:pPr>
        <w:spacing w:line="360" w:lineRule="auto"/>
        <w:ind w:firstLine="48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二、服务内容和要求</w:t>
      </w:r>
    </w:p>
    <w:p>
      <w:pPr>
        <w:tabs>
          <w:tab w:val="left" w:pos="0"/>
          <w:tab w:val="left" w:pos="840"/>
        </w:tabs>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（一）日常工作</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应委托人要求参与全过程造价咨询有关的工程会议（所有会议项目负责人必须参加，涉及到相关专业的会议相关专业人员需参加），并根据现场需要提出初步意见，参加施工图纸会审，提出审图意见，对图纸会审内容进行成本估算；</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（2）负责对承包人报送的每月(期)完成进度款月报表进行审核，并提出当月(期)付款建议书；</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（3）承发包方提出索赔时，投标单位协助收集整理相关数据资料，结合现场情况，编写索赔条款或反索赔应对策略，必要时参加谈判工作；</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协助委托人及时审核因设计变更、现场签证等发生的费用，相应调整全过程造价咨询目标，对承包单位上报的新增子目进行组价，并向委托人提供全过程造价咨询动态分析报告；对于重大变更（地质情况变化、人工、材料市场价格波动、材料品牌更换等）提前做好造价测算工作，为建设单位决策提供依据；</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（5）协助委托人，做好无价材料及暂定价材料、设备的市场询价工作，参考公司已有的类似工程价格确定材料变更价格；</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（6）核定分阶段完工的分部工程结算，会同委托人配合办理工程竣工结算等相关工作；</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（7）参与后续分包项目的招标文件及招标控制价的审核工作；</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（8）参与后续分包项目的合同审核及谈判工作；</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（9）咨询人相关人员需参加重要隐蔽工程验收及相关重大节点验收，并留下影像资料；</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（10）对本项目可能涉及的重大设计变更，出具变更调整预算；</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（11）提供与全过程造价咨询相关的人工、材料、设备等造价信息和其他咨询服务；</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（12）以上所有的咨询服务必须按照委托人要求的时间节点，不得影响工程进度；</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（13）施工单位出具施工图工程量清单后2个月内与施工单位核对清单工程量；并形成核对纪要；因咨询人逾期不核对，造成所有损失由咨询人承担。</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（二）分阶段工作内容</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1、在建设项目施工阶段，跟踪工程造价咨询的主要内容包括：</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（1）制定造价控制的实施流程，对承包人报送的工程预算进行审核，确定造价控制目标；对不同的方案进行测算比较，提交甲方测算结果并选择最佳施工方案；</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（2）根据承包合同、进度计划,编制用款计划书；</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（3）参与造价控制有关的工程会议，并根据现场需要参加施工图纸会审，提出审图意见，对图纸会审内容进行成本估算。</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（4）负责对承包人报送的每月（期）完成进度款月报表进行审核，并提出当月（期）付款建议书；</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（5）提出索赔时，应协助收集整理相关数据资料，结合现场情况，编写索赔条款或反索赔应对策略，必要时参加谈判工作。</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（6）协助委托人及时审核因设计变更、现场签证等发生的费用，相应调整造价控制目标，并向委托人提供造价控制动态分析报告：</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对工程变更审批单（设计变更联系单、工程变更联系单、施工变更联系单）中的内容及时进行估算，估算工作应在3日内完成，当月所有发生的审批单应在下月初（即5号前）将估算的计算底稿及估算明细报送委托人，在下月初根据委托人要求，与承包单位完成上月的工程变更审批单结算工作，将计算底稿及审核结果报送委托人；若审核结果双方达不成一致，在委托人要求的时间节点内，分阶段完成剩余工程变更审批单的结算工作，并将计算底稿及审核结果报送委托人。</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b.对承包单位上报的新增子目进行组价，提供材料、设备、工程等造价信息的咨询，并将结果报委托人项目成本人员审核。</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c.咨询人相关人员须参加重要隐蔽工程验收，并留下影像资料以便完成结算工作，以国家隐蔽验收规范为准。</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d.对具有代表性的变更签证，按照委托人要求的格式编写案例；单项变更较大的，咨询人相关人员必须到场，对变更内容进行核实并留下影像资料。</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e.相关重大节点验收，咨询人相关人员必须到场，并留下影像资料。</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2、结算阶段（含预算）</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（1）核定分阶段完工的分部工程结算；</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（2）配合办理工程竣工结算，提供完整的结算初审报告及计算底稿和各项费用汇总表协助招标人完成竣工结算审计。</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3、其他造价咨询工作</w:t>
      </w:r>
    </w:p>
    <w:p>
      <w:pPr>
        <w:tabs>
          <w:tab w:val="left" w:pos="0"/>
          <w:tab w:val="left" w:pos="840"/>
        </w:tabs>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（1）根据委托人提供的工程图纸或委托方要求编制本项目的工程量清单及招标控制价；</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（2）提供基本建设工程项目的造价咨询业务相关法律、法令、条例、规定、标准、规范和一般惯例的咨询服务；</w:t>
      </w:r>
    </w:p>
    <w:p>
      <w:pPr>
        <w:snapToGrid w:val="0"/>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（3）提供与造价控制相关的人工、材料、设备等造价信息；</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（4）委托人交办的其他造价咨询服务。</w:t>
      </w:r>
    </w:p>
    <w:p>
      <w:pPr>
        <w:spacing w:line="360" w:lineRule="auto"/>
        <w:ind w:firstLine="482"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b/>
          <w:bCs/>
          <w:color w:val="auto"/>
          <w:szCs w:val="21"/>
          <w:highlight w:val="none"/>
        </w:rPr>
        <w:t>三、服务期限</w:t>
      </w:r>
    </w:p>
    <w:p>
      <w:pPr>
        <w:spacing w:line="360" w:lineRule="auto"/>
        <w:ind w:firstLine="48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kern w:val="0"/>
          <w:szCs w:val="21"/>
          <w:highlight w:val="none"/>
          <w:u w:val="single"/>
        </w:rPr>
        <w:t>从合同签订之日起至整体工程结算审核完成为止</w:t>
      </w:r>
      <w:r>
        <w:rPr>
          <w:rFonts w:hint="eastAsia" w:asciiTheme="minorEastAsia" w:hAnsiTheme="minorEastAsia" w:eastAsiaTheme="minorEastAsia" w:cstheme="minorEastAsia"/>
          <w:color w:val="auto"/>
          <w:kern w:val="0"/>
          <w:szCs w:val="21"/>
          <w:highlight w:val="none"/>
        </w:rPr>
        <w:t>。</w:t>
      </w:r>
    </w:p>
    <w:p>
      <w:pPr>
        <w:spacing w:line="360" w:lineRule="auto"/>
        <w:ind w:firstLine="48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四、质量标准</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工程造价咨询成果文件应符合：</w:t>
      </w:r>
      <w:r>
        <w:rPr>
          <w:rFonts w:hint="eastAsia" w:asciiTheme="minorEastAsia" w:hAnsiTheme="minorEastAsia" w:eastAsiaTheme="minorEastAsia" w:cstheme="minorEastAsia"/>
          <w:color w:val="auto"/>
          <w:szCs w:val="21"/>
          <w:highlight w:val="none"/>
          <w:u w:val="single"/>
        </w:rPr>
        <w:t>不低于国家相关验收合格标准，达到行业质量标准要求。</w:t>
      </w:r>
    </w:p>
    <w:p>
      <w:pPr>
        <w:spacing w:line="360" w:lineRule="auto"/>
        <w:ind w:firstLine="48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五、酬金或计取方式</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1.酬金(签约合同价）：</w:t>
      </w:r>
      <w:r>
        <w:rPr>
          <w:rFonts w:hint="eastAsia" w:asciiTheme="minorEastAsia" w:hAnsiTheme="minorEastAsia" w:eastAsiaTheme="minorEastAsia" w:cstheme="minorEastAsia"/>
          <w:color w:val="auto"/>
          <w:szCs w:val="21"/>
          <w:highlight w:val="none"/>
          <w:u w:val="single"/>
        </w:rPr>
        <w:t>暂定      元整</w:t>
      </w:r>
      <w:r>
        <w:rPr>
          <w:rFonts w:hint="eastAsia" w:asciiTheme="minorEastAsia" w:hAnsiTheme="minorEastAsia" w:eastAsiaTheme="minorEastAsia" w:cstheme="minorEastAsia"/>
          <w:color w:val="auto"/>
          <w:szCs w:val="21"/>
          <w:highlight w:val="none"/>
        </w:rPr>
        <w:t>（大写）（¥      元）。</w:t>
      </w:r>
    </w:p>
    <w:p>
      <w:pPr>
        <w:snapToGrid w:val="0"/>
        <w:spacing w:line="360" w:lineRule="auto"/>
        <w:ind w:firstLine="480"/>
        <w:rPr>
          <w:rFonts w:hint="default" w:asciiTheme="minorEastAsia" w:hAnsiTheme="minorEastAsia" w:eastAsiaTheme="minorEastAsia" w:cstheme="minorEastAsia"/>
          <w:color w:val="auto"/>
          <w:szCs w:val="21"/>
          <w:highlight w:val="none"/>
          <w:u w:val="single"/>
          <w:lang w:val="en-US" w:eastAsia="zh-CN"/>
        </w:rPr>
      </w:pPr>
      <w:r>
        <w:rPr>
          <w:rFonts w:hint="eastAsia" w:asciiTheme="minorEastAsia" w:hAnsiTheme="minorEastAsia" w:eastAsiaTheme="minorEastAsia" w:cstheme="minorEastAsia"/>
          <w:color w:val="auto"/>
          <w:szCs w:val="21"/>
          <w:highlight w:val="none"/>
          <w:lang w:val="en-US" w:eastAsia="zh-CN"/>
        </w:rPr>
        <w:t>2.中标费率为：</w:t>
      </w:r>
      <w:r>
        <w:rPr>
          <w:rFonts w:hint="eastAsia" w:asciiTheme="minorEastAsia" w:hAnsiTheme="minorEastAsia" w:eastAsiaTheme="minorEastAsia" w:cstheme="minorEastAsia"/>
          <w:color w:val="auto"/>
          <w:szCs w:val="21"/>
          <w:highlight w:val="none"/>
          <w:u w:val="single"/>
          <w:lang w:val="en-US" w:eastAsia="zh-CN"/>
        </w:rPr>
        <w:t xml:space="preserve">   %</w:t>
      </w:r>
    </w:p>
    <w:p>
      <w:pPr>
        <w:snapToGrid w:val="0"/>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.计取方式及计费基数:</w:t>
      </w:r>
    </w:p>
    <w:p>
      <w:pPr>
        <w:tabs>
          <w:tab w:val="left" w:pos="0"/>
          <w:tab w:val="left" w:pos="84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施工阶段全过程造价咨询服务费：按</w:t>
      </w:r>
      <w:r>
        <w:rPr>
          <w:rFonts w:hint="eastAsia" w:asciiTheme="minorEastAsia" w:hAnsiTheme="minorEastAsia" w:eastAsiaTheme="minorEastAsia" w:cstheme="minorEastAsia"/>
          <w:color w:val="auto"/>
          <w:sz w:val="24"/>
          <w:szCs w:val="24"/>
          <w:highlight w:val="none"/>
          <w:lang w:eastAsia="zh-CN"/>
        </w:rPr>
        <w:t>《浙江省物价局关于进一步完善工程造价咨询服务收费的通知》（浙价服〔2009〕84号）</w:t>
      </w:r>
      <w:r>
        <w:rPr>
          <w:rFonts w:hint="eastAsia" w:asciiTheme="minorEastAsia" w:hAnsiTheme="minorEastAsia" w:eastAsiaTheme="minorEastAsia" w:cstheme="minorEastAsia"/>
          <w:color w:val="auto"/>
          <w:kern w:val="0"/>
          <w:sz w:val="24"/>
          <w:szCs w:val="24"/>
          <w:highlight w:val="none"/>
        </w:rPr>
        <w:t>文件</w:t>
      </w:r>
      <w:r>
        <w:rPr>
          <w:rFonts w:hint="eastAsia" w:asciiTheme="minorEastAsia" w:hAnsiTheme="minorEastAsia" w:eastAsiaTheme="minorEastAsia" w:cstheme="minorEastAsia"/>
          <w:color w:val="auto"/>
          <w:sz w:val="24"/>
          <w:szCs w:val="24"/>
          <w:highlight w:val="none"/>
        </w:rPr>
        <w:t>的收费标准×中标费率。</w:t>
      </w:r>
    </w:p>
    <w:p>
      <w:pPr>
        <w:spacing w:line="360" w:lineRule="auto"/>
        <w:ind w:left="-120" w:leftChars="-50" w:right="-101" w:rightChars="-42" w:firstLine="520" w:firstLineChars="217"/>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24"/>
          <w:szCs w:val="24"/>
          <w:highlight w:val="none"/>
        </w:rPr>
        <w:t>施工阶段全过程造价咨询服务费：以本项目全过程造价咨询服务范围内的最终结算总价作为计费基数，结合中标费率计算。</w:t>
      </w:r>
    </w:p>
    <w:p>
      <w:pPr>
        <w:widowControl/>
        <w:spacing w:line="360" w:lineRule="auto"/>
        <w:ind w:left="-120" w:leftChars="-50" w:right="-101" w:rightChars="-42" w:firstLine="520" w:firstLineChars="217"/>
        <w:jc w:val="left"/>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宋体" w:hAnsi="宋体" w:eastAsia="宋体" w:cs="Times New Roman"/>
          <w:i w:val="0"/>
          <w:iCs w:val="0"/>
          <w:color w:val="auto"/>
          <w:szCs w:val="21"/>
          <w:highlight w:val="none"/>
        </w:rPr>
        <w:t>工程结算审核费</w:t>
      </w:r>
      <w:r>
        <w:rPr>
          <w:rFonts w:hint="eastAsia" w:ascii="宋体" w:hAnsi="宋体" w:eastAsia="宋体" w:cs="Times New Roman"/>
          <w:i w:val="0"/>
          <w:iCs w:val="0"/>
          <w:color w:val="auto"/>
          <w:szCs w:val="21"/>
          <w:highlight w:val="none"/>
          <w:lang w:val="en-US" w:eastAsia="zh-CN"/>
        </w:rPr>
        <w:t>计取办法：</w:t>
      </w:r>
      <w:r>
        <w:rPr>
          <w:rFonts w:hint="eastAsia" w:ascii="宋体" w:hAnsi="宋体" w:eastAsia="宋体" w:cs="Times New Roman"/>
          <w:i w:val="0"/>
          <w:iCs w:val="0"/>
          <w:color w:val="auto"/>
          <w:szCs w:val="21"/>
          <w:highlight w:val="none"/>
        </w:rPr>
        <w:t>工程结算审核费由基本费和核减追加费两部分组成</w:t>
      </w:r>
      <w:r>
        <w:rPr>
          <w:rFonts w:hint="eastAsia" w:ascii="宋体" w:hAnsi="宋体" w:eastAsia="宋体" w:cs="Times New Roman"/>
          <w:i w:val="0"/>
          <w:iCs w:val="0"/>
          <w:color w:val="auto"/>
          <w:szCs w:val="21"/>
          <w:highlight w:val="none"/>
          <w:lang w:val="en-US" w:eastAsia="zh-CN"/>
        </w:rPr>
        <w:t>；</w:t>
      </w:r>
      <w:r>
        <w:rPr>
          <w:rFonts w:hint="eastAsia" w:ascii="宋体" w:hAnsi="宋体" w:eastAsia="宋体" w:cs="Times New Roman"/>
          <w:i w:val="0"/>
          <w:iCs w:val="0"/>
          <w:color w:val="auto"/>
          <w:szCs w:val="21"/>
          <w:highlight w:val="none"/>
        </w:rPr>
        <w:t>基本费根据项目审定价采取差额定率分档累进计算（费率按浙江省物价局浙价服【2009】84号文件）</w:t>
      </w:r>
      <w:r>
        <w:rPr>
          <w:rFonts w:hint="eastAsia" w:ascii="宋体" w:hAnsi="宋体" w:eastAsia="宋体" w:cs="Times New Roman"/>
          <w:i w:val="0"/>
          <w:iCs w:val="0"/>
          <w:color w:val="auto"/>
          <w:szCs w:val="21"/>
          <w:highlight w:val="none"/>
          <w:lang w:val="en-US" w:eastAsia="zh-CN"/>
        </w:rPr>
        <w:t>；</w:t>
      </w:r>
      <w:r>
        <w:rPr>
          <w:rFonts w:hint="eastAsia" w:ascii="宋体" w:hAnsi="宋体" w:eastAsia="宋体" w:cs="Times New Roman"/>
          <w:i w:val="0"/>
          <w:iCs w:val="0"/>
          <w:color w:val="auto"/>
          <w:szCs w:val="21"/>
          <w:highlight w:val="none"/>
        </w:rPr>
        <w:t>核减追加费以核减额超过送审价5%幅度以外的净核减额为基数计算，费率为6%</w:t>
      </w:r>
      <w:r>
        <w:rPr>
          <w:rFonts w:hint="eastAsia" w:ascii="宋体" w:hAnsi="宋体" w:eastAsia="宋体" w:cs="Times New Roman"/>
          <w:i w:val="0"/>
          <w:iCs w:val="0"/>
          <w:color w:val="auto"/>
          <w:szCs w:val="21"/>
          <w:highlight w:val="none"/>
          <w:lang w:val="en-US" w:eastAsia="zh-CN"/>
        </w:rPr>
        <w:t>；扣除</w:t>
      </w:r>
      <w:r>
        <w:rPr>
          <w:rFonts w:hint="eastAsia" w:ascii="宋体" w:hAnsi="宋体" w:eastAsia="宋体" w:cs="Times New Roman"/>
          <w:i w:val="0"/>
          <w:iCs w:val="0"/>
          <w:color w:val="auto"/>
          <w:szCs w:val="21"/>
          <w:highlight w:val="none"/>
        </w:rPr>
        <w:t>审定总造价的2‰</w:t>
      </w:r>
      <w:r>
        <w:rPr>
          <w:rFonts w:hint="eastAsia" w:ascii="宋体" w:hAnsi="宋体" w:eastAsia="宋体" w:cs="Times New Roman"/>
          <w:i w:val="0"/>
          <w:iCs w:val="0"/>
          <w:color w:val="auto"/>
          <w:szCs w:val="21"/>
          <w:highlight w:val="none"/>
          <w:lang w:val="en-US" w:eastAsia="zh-CN"/>
        </w:rPr>
        <w:t>的费用</w:t>
      </w:r>
      <w:r>
        <w:rPr>
          <w:rFonts w:hint="eastAsia" w:ascii="宋体" w:hAnsi="宋体" w:eastAsia="宋体" w:cs="Times New Roman"/>
          <w:i w:val="0"/>
          <w:iCs w:val="0"/>
          <w:color w:val="auto"/>
          <w:szCs w:val="21"/>
          <w:highlight w:val="none"/>
        </w:rPr>
        <w:t>，其余部分</w:t>
      </w:r>
      <w:r>
        <w:rPr>
          <w:rFonts w:hint="eastAsia" w:ascii="宋体" w:hAnsi="宋体" w:eastAsia="宋体" w:cs="Times New Roman"/>
          <w:i w:val="0"/>
          <w:iCs w:val="0"/>
          <w:color w:val="auto"/>
          <w:szCs w:val="21"/>
          <w:highlight w:val="none"/>
          <w:lang w:val="en-US" w:eastAsia="zh-CN"/>
        </w:rPr>
        <w:t>向</w:t>
      </w:r>
      <w:r>
        <w:rPr>
          <w:rFonts w:hint="eastAsia" w:ascii="宋体" w:hAnsi="宋体" w:eastAsia="宋体" w:cs="Times New Roman"/>
          <w:i w:val="0"/>
          <w:iCs w:val="0"/>
          <w:color w:val="auto"/>
          <w:szCs w:val="21"/>
          <w:highlight w:val="none"/>
        </w:rPr>
        <w:t>施工单位</w:t>
      </w:r>
      <w:r>
        <w:rPr>
          <w:rFonts w:hint="eastAsia" w:ascii="宋体" w:hAnsi="宋体" w:eastAsia="宋体" w:cs="Times New Roman"/>
          <w:i w:val="0"/>
          <w:iCs w:val="0"/>
          <w:color w:val="auto"/>
          <w:szCs w:val="21"/>
          <w:highlight w:val="none"/>
          <w:lang w:val="en-US" w:eastAsia="zh-CN"/>
        </w:rPr>
        <w:t>收取</w:t>
      </w:r>
      <w:r>
        <w:rPr>
          <w:rFonts w:hint="eastAsia" w:asciiTheme="minorEastAsia" w:hAnsiTheme="minorEastAsia" w:eastAsiaTheme="minorEastAsia" w:cstheme="minorEastAsia"/>
          <w:b/>
          <w:bCs/>
          <w:color w:val="auto"/>
          <w:kern w:val="0"/>
          <w:sz w:val="24"/>
          <w:szCs w:val="24"/>
          <w:highlight w:val="none"/>
          <w:lang w:val="en-US" w:eastAsia="zh-CN"/>
        </w:rPr>
        <w:t>。</w:t>
      </w:r>
    </w:p>
    <w:p>
      <w:pPr>
        <w:widowControl/>
        <w:spacing w:line="360" w:lineRule="auto"/>
        <w:ind w:left="-120" w:leftChars="-50" w:right="-101" w:rightChars="-42" w:firstLine="520" w:firstLineChars="217"/>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kern w:val="0"/>
          <w:szCs w:val="21"/>
          <w:highlight w:val="none"/>
        </w:rPr>
        <w:t>注：1、每次付款时咨询方需按委托人要求提供发票及相关审批材料，经委托人审核通过后7个工作日内支付。</w:t>
      </w:r>
    </w:p>
    <w:p>
      <w:pPr>
        <w:spacing w:line="360" w:lineRule="auto"/>
        <w:ind w:right="-120" w:rightChars="-50" w:firstLine="480" w:firstLineChars="200"/>
        <w:jc w:val="left"/>
        <w:rPr>
          <w:rFonts w:hint="eastAsia"/>
          <w:color w:val="auto"/>
          <w:highlight w:val="none"/>
        </w:rPr>
      </w:pPr>
      <w:r>
        <w:rPr>
          <w:rFonts w:hint="eastAsia" w:asciiTheme="minorEastAsia" w:hAnsiTheme="minorEastAsia" w:eastAsiaTheme="minorEastAsia" w:cstheme="minorEastAsia"/>
          <w:bCs/>
          <w:color w:val="auto"/>
          <w:szCs w:val="21"/>
          <w:highlight w:val="none"/>
        </w:rPr>
        <w:t>2、本项目投标报价包含项目施工阶段全过程造价咨询，若实际未发生某项咨询工作时，在结算价中应按关于公布</w:t>
      </w:r>
      <w:r>
        <w:rPr>
          <w:rFonts w:hint="eastAsia" w:asciiTheme="minorEastAsia" w:hAnsiTheme="minorEastAsia" w:eastAsiaTheme="minorEastAsia" w:cstheme="minorEastAsia"/>
          <w:bCs/>
          <w:color w:val="auto"/>
          <w:szCs w:val="21"/>
          <w:highlight w:val="none"/>
          <w:lang w:eastAsia="zh-CN"/>
        </w:rPr>
        <w:t>《浙江省物价局关于进一步完善工程造价咨询服务收费的通知》（浙价服〔2009〕84号）</w:t>
      </w:r>
      <w:r>
        <w:rPr>
          <w:rFonts w:hint="eastAsia" w:asciiTheme="minorEastAsia" w:hAnsiTheme="minorEastAsia" w:eastAsiaTheme="minorEastAsia" w:cstheme="minorEastAsia"/>
          <w:bCs/>
          <w:color w:val="auto"/>
          <w:szCs w:val="21"/>
          <w:highlight w:val="none"/>
        </w:rPr>
        <w:t>文件结合中标价扣除相应费用。具体工作内容以招标人在项目实施过程中的实际要求为准。</w:t>
      </w:r>
    </w:p>
    <w:p>
      <w:pPr>
        <w:spacing w:line="360" w:lineRule="auto"/>
        <w:ind w:firstLine="48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六、合同文件的构成</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本协议书与下列文件一起构成合同文件:</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1.专用条件及附录；</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2.通用条件；</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3.投标文件；</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4.其他合同文件。</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上述各项合同文件包括合同当事人就该项合同文件所作出的补充和修改，属于同一类内容的文件，应以最新签署的为准。</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在合同订立及履行过程中形成的与合同有关的文件（包括补充协议）均构成合同文件的组成部分。</w:t>
      </w:r>
    </w:p>
    <w:p>
      <w:pPr>
        <w:spacing w:line="360" w:lineRule="auto"/>
        <w:ind w:firstLine="48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七、词语定义</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协议书中相关词语的含义与通用条件中的定义与解释相同。</w:t>
      </w:r>
    </w:p>
    <w:p>
      <w:pPr>
        <w:spacing w:line="360" w:lineRule="auto"/>
        <w:ind w:firstLine="48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八、合同订立</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1.订立时间：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2.订立地点：</w:t>
      </w:r>
      <w:r>
        <w:rPr>
          <w:rFonts w:hint="eastAsia" w:asciiTheme="minorEastAsia" w:hAnsiTheme="minorEastAsia" w:eastAsiaTheme="minorEastAsia" w:cstheme="minorEastAsia"/>
          <w:color w:val="auto"/>
          <w:szCs w:val="21"/>
          <w:highlight w:val="none"/>
          <w:u w:val="single"/>
          <w:lang w:val="en-US" w:eastAsia="zh-CN"/>
        </w:rPr>
        <w:t>浦江县</w:t>
      </w:r>
      <w:r>
        <w:rPr>
          <w:rFonts w:hint="eastAsia" w:asciiTheme="minorEastAsia" w:hAnsiTheme="minorEastAsia" w:eastAsiaTheme="minorEastAsia" w:cstheme="minorEastAsia"/>
          <w:color w:val="auto"/>
          <w:szCs w:val="21"/>
          <w:highlight w:val="none"/>
        </w:rPr>
        <w:t>。</w:t>
      </w:r>
    </w:p>
    <w:p>
      <w:pPr>
        <w:spacing w:line="360" w:lineRule="auto"/>
        <w:ind w:firstLine="48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九、合同生效</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本合同自</w:t>
      </w:r>
      <w:r>
        <w:rPr>
          <w:rFonts w:hint="eastAsia" w:asciiTheme="minorEastAsia" w:hAnsiTheme="minorEastAsia" w:eastAsiaTheme="minorEastAsia" w:cstheme="minorEastAsia"/>
          <w:color w:val="auto"/>
          <w:szCs w:val="21"/>
          <w:highlight w:val="none"/>
          <w:u w:val="single"/>
        </w:rPr>
        <w:t>双方法定代表人或其授权的代理人签字盖章后</w:t>
      </w:r>
      <w:r>
        <w:rPr>
          <w:rFonts w:hint="eastAsia" w:asciiTheme="minorEastAsia" w:hAnsiTheme="minorEastAsia" w:eastAsiaTheme="minorEastAsia" w:cstheme="minorEastAsia"/>
          <w:color w:val="auto"/>
          <w:szCs w:val="21"/>
          <w:highlight w:val="none"/>
        </w:rPr>
        <w:t>生效。</w:t>
      </w:r>
    </w:p>
    <w:p>
      <w:pPr>
        <w:spacing w:line="360" w:lineRule="auto"/>
        <w:ind w:firstLine="48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十、合同份数</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本合同一式</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rPr>
        <w:t>份，具有同等法律效力，其中委托人执</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rPr>
        <w:t>份，咨询人执</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rPr>
        <w:t>份。</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委 托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（盖章）     咨 询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（盖章）</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法定代表人或其授权的                  法定代表人或其授权的</w:t>
      </w:r>
    </w:p>
    <w:p>
      <w:pPr>
        <w:spacing w:line="360" w:lineRule="auto"/>
        <w:ind w:firstLine="480" w:firstLineChars="200"/>
        <w:rPr>
          <w:rFonts w:hint="eastAsia" w:ascii="宋体" w:hAnsi="宋体" w:cs="宋体"/>
          <w:color w:val="auto"/>
          <w:szCs w:val="21"/>
          <w:highlight w:val="none"/>
        </w:rPr>
      </w:pPr>
      <w:r>
        <w:rPr>
          <w:rFonts w:hint="eastAsia" w:asciiTheme="minorEastAsia" w:hAnsiTheme="minorEastAsia" w:eastAsiaTheme="minorEastAsia" w:cstheme="minorEastAsia"/>
          <w:color w:val="auto"/>
          <w:szCs w:val="21"/>
          <w:highlight w:val="none"/>
        </w:rPr>
        <w:t>代 理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（签字）     代 理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w:t>
      </w:r>
      <w:r>
        <w:rPr>
          <w:rFonts w:hint="eastAsia" w:ascii="宋体" w:hAnsi="宋体" w:cs="宋体"/>
          <w:color w:val="auto"/>
          <w:szCs w:val="21"/>
          <w:highlight w:val="none"/>
        </w:rPr>
        <w:t>字）</w:t>
      </w:r>
    </w:p>
    <w:p>
      <w:pPr>
        <w:spacing w:line="360" w:lineRule="auto"/>
        <w:ind w:firstLine="48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    话：</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电    话：</w:t>
      </w:r>
      <w:r>
        <w:rPr>
          <w:rFonts w:hint="eastAsia" w:asciiTheme="minorEastAsia" w:hAnsiTheme="minorEastAsia" w:eastAsiaTheme="minorEastAsia" w:cstheme="minorEastAsia"/>
          <w:color w:val="auto"/>
          <w:szCs w:val="21"/>
          <w:highlight w:val="none"/>
          <w:u w:val="single"/>
        </w:rPr>
        <w:t xml:space="preserve">                              </w:t>
      </w:r>
    </w:p>
    <w:p>
      <w:pPr>
        <w:rPr>
          <w:color w:val="auto"/>
          <w:highlight w:val="none"/>
        </w:rPr>
      </w:pPr>
      <w:r>
        <w:rPr>
          <w:color w:val="auto"/>
          <w:szCs w:val="21"/>
          <w:highlight w:val="none"/>
        </w:rPr>
        <w:br w:type="page"/>
      </w:r>
    </w:p>
    <w:p>
      <w:pPr>
        <w:spacing w:line="460" w:lineRule="exact"/>
        <w:jc w:val="center"/>
        <w:rPr>
          <w:rFonts w:ascii="宋体" w:hAnsi="宋体"/>
          <w:b/>
          <w:bCs/>
          <w:color w:val="auto"/>
          <w:sz w:val="36"/>
          <w:szCs w:val="36"/>
          <w:highlight w:val="none"/>
        </w:rPr>
      </w:pPr>
      <w:r>
        <w:rPr>
          <w:rFonts w:hint="eastAsia" w:ascii="宋体" w:hAnsi="宋体"/>
          <w:b/>
          <w:bCs/>
          <w:color w:val="auto"/>
          <w:sz w:val="36"/>
          <w:szCs w:val="36"/>
          <w:highlight w:val="none"/>
        </w:rPr>
        <w:t>第二部分 通用条件</w:t>
      </w:r>
    </w:p>
    <w:p>
      <w:pPr>
        <w:jc w:val="center"/>
        <w:rPr>
          <w:rFonts w:ascii="宋体" w:hAnsi="宋体"/>
          <w:b/>
          <w:bCs/>
          <w:color w:val="auto"/>
          <w:sz w:val="30"/>
          <w:szCs w:val="30"/>
          <w:highlight w:val="none"/>
        </w:rPr>
      </w:pPr>
      <w:r>
        <w:rPr>
          <w:rFonts w:hint="eastAsia" w:ascii="宋体" w:hAnsi="宋体"/>
          <w:b/>
          <w:bCs/>
          <w:color w:val="auto"/>
          <w:sz w:val="30"/>
          <w:szCs w:val="30"/>
          <w:highlight w:val="none"/>
        </w:rPr>
        <w:t>（执行GF—2015—0212示范文本第二部分通用条件条款）</w:t>
      </w:r>
    </w:p>
    <w:p>
      <w:pPr>
        <w:widowControl/>
        <w:spacing w:line="460" w:lineRule="exact"/>
        <w:jc w:val="center"/>
        <w:rPr>
          <w:rFonts w:ascii="宋体" w:hAnsi="宋体"/>
          <w:color w:val="auto"/>
          <w:kern w:val="0"/>
          <w:sz w:val="24"/>
          <w:highlight w:val="none"/>
        </w:rPr>
      </w:pPr>
      <w:r>
        <w:rPr>
          <w:rFonts w:hint="eastAsia" w:ascii="宋体" w:hAnsi="宋体"/>
          <w:b/>
          <w:bCs/>
          <w:color w:val="auto"/>
          <w:kern w:val="0"/>
          <w:sz w:val="36"/>
          <w:szCs w:val="36"/>
          <w:highlight w:val="none"/>
        </w:rPr>
        <w:t>第三部分 专用条件</w:t>
      </w:r>
    </w:p>
    <w:p>
      <w:pPr>
        <w:widowControl/>
        <w:spacing w:line="360" w:lineRule="auto"/>
        <w:ind w:left="547" w:leftChars="228"/>
        <w:jc w:val="left"/>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1.词语定义、语言、解释顺序与适用法律</w:t>
      </w:r>
    </w:p>
    <w:p>
      <w:pPr>
        <w:widowControl/>
        <w:spacing w:line="360" w:lineRule="auto"/>
        <w:ind w:left="547" w:leftChars="228"/>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1.2 语言</w:t>
      </w:r>
    </w:p>
    <w:p>
      <w:pPr>
        <w:widowControl/>
        <w:spacing w:line="360" w:lineRule="auto"/>
        <w:ind w:left="547" w:leftChars="228"/>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本合同文件除使用中文外，还可用</w:t>
      </w:r>
      <w:r>
        <w:rPr>
          <w:rFonts w:hint="eastAsia" w:asciiTheme="minorEastAsia" w:hAnsiTheme="minorEastAsia" w:eastAsiaTheme="minorEastAsia" w:cstheme="minorEastAsia"/>
          <w:color w:val="auto"/>
          <w:kern w:val="0"/>
          <w:sz w:val="24"/>
          <w:szCs w:val="24"/>
          <w:highlight w:val="none"/>
          <w:u w:val="single"/>
        </w:rPr>
        <w:t xml:space="preserve">         /           </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left="547" w:leftChars="228"/>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2.委托人的义务</w:t>
      </w:r>
    </w:p>
    <w:p>
      <w:pPr>
        <w:widowControl/>
        <w:spacing w:line="360" w:lineRule="auto"/>
        <w:ind w:left="547" w:leftChars="228"/>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2.1提供资料</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委托人向咨询人提供与本合同咨询业务有关资料的时间为：</w:t>
      </w:r>
      <w:r>
        <w:rPr>
          <w:rFonts w:hint="eastAsia" w:asciiTheme="minorEastAsia" w:hAnsiTheme="minorEastAsia" w:eastAsiaTheme="minorEastAsia" w:cstheme="minorEastAsia"/>
          <w:color w:val="auto"/>
          <w:kern w:val="0"/>
          <w:sz w:val="24"/>
          <w:szCs w:val="24"/>
          <w:highlight w:val="none"/>
          <w:u w:val="single"/>
        </w:rPr>
        <w:t>根据实际需要提供</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2.4委托人代表</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委托人代表为：</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，其权限范围：</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2.5答复</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委托人同意在</w:t>
      </w:r>
      <w:r>
        <w:rPr>
          <w:rFonts w:hint="eastAsia" w:asciiTheme="minorEastAsia" w:hAnsiTheme="minorEastAsia" w:eastAsiaTheme="minorEastAsia" w:cstheme="minorEastAsia"/>
          <w:color w:val="auto"/>
          <w:kern w:val="0"/>
          <w:sz w:val="24"/>
          <w:szCs w:val="24"/>
          <w:highlight w:val="none"/>
          <w:u w:val="single"/>
        </w:rPr>
        <w:t>3</w:t>
      </w:r>
      <w:r>
        <w:rPr>
          <w:rFonts w:hint="eastAsia" w:asciiTheme="minorEastAsia" w:hAnsiTheme="minorEastAsia" w:eastAsiaTheme="minorEastAsia" w:cstheme="minorEastAsia"/>
          <w:color w:val="auto"/>
          <w:kern w:val="0"/>
          <w:sz w:val="24"/>
          <w:szCs w:val="24"/>
          <w:highlight w:val="none"/>
        </w:rPr>
        <w:t>日内，对咨询人书面提交并要求做出决定的事宜给予书面答复。逾期未答复的，视为委托人认可。</w:t>
      </w:r>
    </w:p>
    <w:p>
      <w:pPr>
        <w:widowControl/>
        <w:spacing w:line="360" w:lineRule="auto"/>
        <w:ind w:firstLine="482" w:firstLineChars="200"/>
        <w:jc w:val="left"/>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3.咨询人的义务</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3.1项目咨询团队及人员</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kern w:val="0"/>
          <w:sz w:val="24"/>
          <w:szCs w:val="24"/>
          <w:highlight w:val="none"/>
        </w:rPr>
        <w:t>3.1.1项目咨询团队的主要人员应具有</w:t>
      </w:r>
      <w:r>
        <w:rPr>
          <w:rFonts w:hint="eastAsia" w:asciiTheme="minorEastAsia" w:hAnsiTheme="minorEastAsia" w:eastAsiaTheme="minorEastAsia" w:cstheme="minorEastAsia"/>
          <w:color w:val="auto"/>
          <w:kern w:val="0"/>
          <w:sz w:val="24"/>
          <w:szCs w:val="24"/>
          <w:highlight w:val="none"/>
          <w:u w:val="single"/>
        </w:rPr>
        <w:t>注册造价师、造价员或相应造价执业</w:t>
      </w:r>
      <w:r>
        <w:rPr>
          <w:rFonts w:hint="eastAsia" w:asciiTheme="minorEastAsia" w:hAnsiTheme="minorEastAsia" w:eastAsiaTheme="minorEastAsia" w:cstheme="minorEastAsia"/>
          <w:color w:val="auto"/>
          <w:kern w:val="0"/>
          <w:sz w:val="24"/>
          <w:szCs w:val="24"/>
          <w:highlight w:val="none"/>
        </w:rPr>
        <w:t>资格条件，团队人员的数量为</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人。主要人员为：</w:t>
      </w:r>
      <w:r>
        <w:rPr>
          <w:rFonts w:hint="eastAsia" w:asciiTheme="minorEastAsia" w:hAnsiTheme="minorEastAsia" w:eastAsiaTheme="minorEastAsia" w:cstheme="minorEastAsia"/>
          <w:color w:val="auto"/>
          <w:kern w:val="0"/>
          <w:sz w:val="24"/>
          <w:szCs w:val="24"/>
          <w:highlight w:val="none"/>
          <w:u w:val="single"/>
        </w:rPr>
        <w:t>详见投标文件。</w:t>
      </w:r>
      <w:r>
        <w:rPr>
          <w:rFonts w:hint="eastAsia" w:asciiTheme="minorEastAsia" w:hAnsiTheme="minorEastAsia" w:eastAsiaTheme="minorEastAsia" w:cstheme="minorEastAsia"/>
          <w:color w:val="auto"/>
          <w:kern w:val="0"/>
          <w:sz w:val="24"/>
          <w:szCs w:val="24"/>
          <w:highlight w:val="none"/>
        </w:rPr>
        <w:t>其中常驻人员为</w:t>
      </w:r>
      <w:r>
        <w:rPr>
          <w:rFonts w:hint="eastAsia" w:asciiTheme="minorEastAsia" w:hAnsiTheme="minorEastAsia" w:eastAsiaTheme="minorEastAsia" w:cstheme="minorEastAsia"/>
          <w:color w:val="auto"/>
          <w:kern w:val="0"/>
          <w:sz w:val="24"/>
          <w:szCs w:val="24"/>
          <w:highlight w:val="none"/>
          <w:u w:val="single"/>
        </w:rPr>
        <w:t>：  （土建）、   （安装）、（助理）。</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kern w:val="0"/>
          <w:sz w:val="24"/>
          <w:szCs w:val="24"/>
          <w:highlight w:val="none"/>
        </w:rPr>
        <w:t>3.1.2项目负责人为：</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，项目负责人为履行本合同的权限为：</w:t>
      </w:r>
      <w:r>
        <w:rPr>
          <w:rFonts w:hint="eastAsia" w:asciiTheme="minorEastAsia" w:hAnsiTheme="minorEastAsia" w:eastAsiaTheme="minorEastAsia" w:cstheme="minorEastAsia"/>
          <w:color w:val="auto"/>
          <w:sz w:val="24"/>
          <w:szCs w:val="24"/>
          <w:highlight w:val="none"/>
          <w:u w:val="single"/>
        </w:rPr>
        <w:t>全面主持工作</w:t>
      </w:r>
      <w:r>
        <w:rPr>
          <w:rFonts w:hint="eastAsia" w:asciiTheme="minorEastAsia" w:hAnsiTheme="minorEastAsia" w:eastAsiaTheme="minorEastAsia" w:cstheme="minorEastAsia"/>
          <w:color w:val="auto"/>
          <w:kern w:val="0"/>
          <w:sz w:val="24"/>
          <w:szCs w:val="24"/>
          <w:highlight w:val="none"/>
          <w:u w:val="single"/>
        </w:rPr>
        <w:t>。</w:t>
      </w:r>
    </w:p>
    <w:p>
      <w:pPr>
        <w:widowControl/>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3.1.3咨询人更换项目咨询团队其他咨询人员的约定：</w:t>
      </w:r>
      <w:r>
        <w:rPr>
          <w:rFonts w:hint="eastAsia" w:asciiTheme="minorEastAsia" w:hAnsiTheme="minorEastAsia" w:eastAsiaTheme="minorEastAsia" w:cstheme="minorEastAsia"/>
          <w:color w:val="auto"/>
          <w:kern w:val="0"/>
          <w:sz w:val="24"/>
          <w:szCs w:val="24"/>
          <w:highlight w:val="none"/>
          <w:u w:val="single"/>
        </w:rPr>
        <w:t>如遇特殊情况确需更换的需经委托人同意后方可更换</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3.1.4委托人要求更换咨询人员的情形还包括：</w:t>
      </w:r>
      <w:r>
        <w:rPr>
          <w:rFonts w:hint="eastAsia" w:asciiTheme="minorEastAsia" w:hAnsiTheme="minorEastAsia" w:eastAsiaTheme="minorEastAsia" w:cstheme="minorEastAsia"/>
          <w:color w:val="auto"/>
          <w:kern w:val="0"/>
          <w:sz w:val="24"/>
          <w:szCs w:val="24"/>
          <w:highlight w:val="none"/>
          <w:u w:val="single"/>
        </w:rPr>
        <w:t>委托人对咨询人委派的咨询人员不满意时</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3.2咨询人的工作要求</w:t>
      </w:r>
    </w:p>
    <w:p>
      <w:pPr>
        <w:widowControl/>
        <w:spacing w:line="360" w:lineRule="auto"/>
        <w:ind w:left="960" w:leftChars="200" w:hanging="480" w:hanging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3.2.1咨询人向委托人提供有关资料的时间：</w:t>
      </w:r>
      <w:r>
        <w:rPr>
          <w:rFonts w:hint="eastAsia" w:asciiTheme="minorEastAsia" w:hAnsiTheme="minorEastAsia" w:eastAsiaTheme="minorEastAsia" w:cstheme="minorEastAsia"/>
          <w:color w:val="auto"/>
          <w:kern w:val="0"/>
          <w:sz w:val="24"/>
          <w:szCs w:val="24"/>
          <w:highlight w:val="none"/>
          <w:u w:val="single"/>
        </w:rPr>
        <w:t>合同签订后</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left="960" w:leftChars="200" w:hanging="480" w:hanging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咨询人向委托人提供的资料还包括：</w:t>
      </w:r>
      <w:r>
        <w:rPr>
          <w:rFonts w:hint="eastAsia" w:asciiTheme="minorEastAsia" w:hAnsiTheme="minorEastAsia" w:eastAsiaTheme="minorEastAsia" w:cstheme="minorEastAsia"/>
          <w:color w:val="auto"/>
          <w:kern w:val="0"/>
          <w:sz w:val="24"/>
          <w:szCs w:val="24"/>
          <w:highlight w:val="none"/>
          <w:u w:val="single"/>
        </w:rPr>
        <w:t xml:space="preserve">    /    </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3.2.2咨询人向委托人提供咨询成果文件的名称、组成、时间、份数及质量标准：</w:t>
      </w:r>
      <w:r>
        <w:rPr>
          <w:rFonts w:hint="eastAsia" w:asciiTheme="minorEastAsia" w:hAnsiTheme="minorEastAsia" w:eastAsiaTheme="minorEastAsia" w:cstheme="minorEastAsia"/>
          <w:color w:val="auto"/>
          <w:kern w:val="0"/>
          <w:sz w:val="24"/>
          <w:szCs w:val="24"/>
          <w:highlight w:val="none"/>
          <w:u w:val="single"/>
        </w:rPr>
        <w:t>按委托人要求</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3.2.4咨询人应在收到委托人以书面形式提出的建议或者异议后</w:t>
      </w:r>
      <w:r>
        <w:rPr>
          <w:rFonts w:hint="eastAsia" w:asciiTheme="minorEastAsia" w:hAnsiTheme="minorEastAsia" w:eastAsiaTheme="minorEastAsia" w:cstheme="minorEastAsia"/>
          <w:color w:val="auto"/>
          <w:kern w:val="0"/>
          <w:sz w:val="24"/>
          <w:szCs w:val="24"/>
          <w:highlight w:val="none"/>
          <w:u w:val="single"/>
        </w:rPr>
        <w:t>5</w:t>
      </w:r>
      <w:r>
        <w:rPr>
          <w:rFonts w:hint="eastAsia" w:asciiTheme="minorEastAsia" w:hAnsiTheme="minorEastAsia" w:eastAsiaTheme="minorEastAsia" w:cstheme="minorEastAsia"/>
          <w:color w:val="auto"/>
          <w:kern w:val="0"/>
          <w:sz w:val="24"/>
          <w:szCs w:val="24"/>
          <w:highlight w:val="none"/>
        </w:rPr>
        <w:t>日内给予书面答复。</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3.3咨询人的工作依据</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经双方协商，本合同约定的造价咨询服务适用的技术标准、规范、定额等工作依据为：</w:t>
      </w:r>
      <w:r>
        <w:rPr>
          <w:rFonts w:hint="eastAsia" w:asciiTheme="minorEastAsia" w:hAnsiTheme="minorEastAsia" w:eastAsiaTheme="minorEastAsia" w:cstheme="minorEastAsia"/>
          <w:color w:val="auto"/>
          <w:kern w:val="0"/>
          <w:sz w:val="24"/>
          <w:szCs w:val="24"/>
          <w:highlight w:val="none"/>
          <w:u w:val="single"/>
        </w:rPr>
        <w:t>总承包合同约定所采用的相关技术标准、规范、定额</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3.4使用委托人房屋及设备的返还</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咨询人应在本合同终止后</w:t>
      </w:r>
      <w:r>
        <w:rPr>
          <w:rFonts w:hint="eastAsia" w:asciiTheme="minorEastAsia" w:hAnsiTheme="minorEastAsia" w:eastAsiaTheme="minorEastAsia" w:cstheme="minorEastAsia"/>
          <w:color w:val="auto"/>
          <w:kern w:val="0"/>
          <w:sz w:val="24"/>
          <w:szCs w:val="24"/>
          <w:highlight w:val="none"/>
          <w:u w:val="single"/>
        </w:rPr>
        <w:t>10</w:t>
      </w:r>
      <w:r>
        <w:rPr>
          <w:rFonts w:hint="eastAsia" w:asciiTheme="minorEastAsia" w:hAnsiTheme="minorEastAsia" w:eastAsiaTheme="minorEastAsia" w:cstheme="minorEastAsia"/>
          <w:color w:val="auto"/>
          <w:kern w:val="0"/>
          <w:sz w:val="24"/>
          <w:szCs w:val="24"/>
          <w:highlight w:val="none"/>
        </w:rPr>
        <w:t>日内移交委托人提供的房屋及设备，移交的方式为</w:t>
      </w:r>
      <w:r>
        <w:rPr>
          <w:rFonts w:hint="eastAsia" w:asciiTheme="minorEastAsia" w:hAnsiTheme="minorEastAsia" w:eastAsiaTheme="minorEastAsia" w:cstheme="minorEastAsia"/>
          <w:color w:val="auto"/>
          <w:kern w:val="0"/>
          <w:sz w:val="24"/>
          <w:szCs w:val="24"/>
          <w:highlight w:val="none"/>
          <w:u w:val="single"/>
        </w:rPr>
        <w:t>当面移交</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2" w:firstLineChars="200"/>
        <w:jc w:val="left"/>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4.违约责任</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4.1委托人的违约责任</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4.1.1委托人不能按时给咨询人提供工作场地及相关审计资料的，造成延误的，相应咨询期顺延。</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4.1.2委托人不能按合同约定支付咨询人的咨询费用，按银行同期活期存款利率收取未付部分的违约金。</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4.2咨询人的违约责任</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4.2.1咨询人如擅自毁约，委托人将另行选择其他咨询机构，并追究其经济责任等处罚措施。</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4.2.2审价人员滥用职权、徇私舞弊、玩忽职守，尚不构成犯罪但造成损失的，委托将依法追究咨询人的经济责任；如构成犯罪的，委托方将依法移送司法部门处理。</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4.2.3发生不可预见及不可抗力之因素如战争、地震、洪水、政治变局和委托人投资资金暂停等致使合同不能履行或不能全部履行时，委托人与咨询人双方协商解决。</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4.2.4非委托人原因，咨询人违反本合同条款时，委托人有权终止合同并提前十天书面通知，并支付咨询人正确履行义务而完成部分或全部工作的服务酬金。因咨询人未能履行合同所承担的全过程</w:t>
      </w:r>
      <w:r>
        <w:rPr>
          <w:rFonts w:hint="eastAsia" w:asciiTheme="minorEastAsia" w:hAnsiTheme="minorEastAsia" w:eastAsiaTheme="minorEastAsia" w:cstheme="minorEastAsia"/>
          <w:color w:val="auto"/>
          <w:kern w:val="0"/>
          <w:sz w:val="24"/>
          <w:szCs w:val="24"/>
          <w:highlight w:val="none"/>
          <w:lang w:val="en-US" w:eastAsia="zh-CN"/>
        </w:rPr>
        <w:t>造价咨询</w:t>
      </w:r>
      <w:r>
        <w:rPr>
          <w:rFonts w:hint="eastAsia" w:asciiTheme="minorEastAsia" w:hAnsiTheme="minorEastAsia" w:eastAsiaTheme="minorEastAsia" w:cstheme="minorEastAsia"/>
          <w:color w:val="auto"/>
          <w:kern w:val="0"/>
          <w:sz w:val="24"/>
          <w:szCs w:val="24"/>
          <w:highlight w:val="none"/>
        </w:rPr>
        <w:t>责任，委托人有权在咨询人审计、审核费用中扣除相应的金额。</w:t>
      </w:r>
    </w:p>
    <w:p>
      <w:pPr>
        <w:tabs>
          <w:tab w:val="left" w:pos="0"/>
          <w:tab w:val="left" w:pos="840"/>
        </w:tabs>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4.2.5</w:t>
      </w:r>
      <w:r>
        <w:rPr>
          <w:rFonts w:hint="eastAsia" w:asciiTheme="minorEastAsia" w:hAnsiTheme="minorEastAsia" w:eastAsiaTheme="minorEastAsia" w:cstheme="minorEastAsia"/>
          <w:color w:val="auto"/>
          <w:sz w:val="24"/>
          <w:szCs w:val="24"/>
          <w:highlight w:val="none"/>
        </w:rPr>
        <w:t>服务期内，拟委派的项目负责人及项目工作组人员一经确认，未经采购人同意不得随意更换，未经采购人同意更换项目负责人和驻点人员的每人次10000元的违约金。未经采购人同意更换其它人员的每人次5000元的违约金。采购人同意更换时，更换的人员资格不得低于投标时所承诺人员资格</w:t>
      </w:r>
      <w:r>
        <w:rPr>
          <w:rFonts w:hint="eastAsia" w:asciiTheme="minorEastAsia" w:hAnsiTheme="minorEastAsia" w:eastAsiaTheme="minorEastAsia" w:cstheme="minorEastAsia"/>
          <w:color w:val="auto"/>
          <w:kern w:val="0"/>
          <w:sz w:val="24"/>
          <w:szCs w:val="24"/>
          <w:highlight w:val="none"/>
        </w:rPr>
        <w:t>。</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4.2.6项目实施阶段委托人如因工作需要，要求咨询人派员到项目现场参与审计工作，委托人提前24小时告知咨询人，咨询人应按约定的时间到场开展工作，若未能按要求到场，委托人将对咨询人处以500元/人次违约金。</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4.2.7本项目常驻人员</w:t>
      </w:r>
      <w:r>
        <w:rPr>
          <w:rFonts w:hint="eastAsia" w:ascii="宋体" w:hAnsi="宋体" w:eastAsia="宋体" w:cs="宋体"/>
          <w:color w:val="auto"/>
          <w:sz w:val="24"/>
          <w:szCs w:val="24"/>
          <w:highlight w:val="none"/>
        </w:rPr>
        <w:t>每周不少于2个工作</w:t>
      </w:r>
      <w:r>
        <w:rPr>
          <w:rFonts w:hint="eastAsia" w:ascii="宋体" w:hAnsi="宋体" w:eastAsia="宋体" w:cs="宋体"/>
          <w:color w:val="auto"/>
          <w:sz w:val="24"/>
          <w:szCs w:val="24"/>
          <w:highlight w:val="none"/>
          <w:lang w:val="en-US" w:eastAsia="zh-CN"/>
        </w:rPr>
        <w:t>日，</w:t>
      </w:r>
      <w:r>
        <w:rPr>
          <w:rFonts w:hint="eastAsia" w:asciiTheme="minorEastAsia" w:hAnsiTheme="minorEastAsia" w:eastAsiaTheme="minorEastAsia" w:cstheme="minorEastAsia"/>
          <w:color w:val="auto"/>
          <w:kern w:val="0"/>
          <w:sz w:val="24"/>
          <w:szCs w:val="24"/>
          <w:highlight w:val="none"/>
        </w:rPr>
        <w:t>由委托人负责考勤，若缺勤或擅自离岗，则按</w:t>
      </w:r>
      <w:r>
        <w:rPr>
          <w:rFonts w:hint="eastAsia" w:asciiTheme="minorEastAsia" w:hAnsiTheme="minorEastAsia" w:eastAsiaTheme="minorEastAsia" w:cstheme="minorEastAsia"/>
          <w:color w:val="auto"/>
          <w:kern w:val="0"/>
          <w:sz w:val="24"/>
          <w:szCs w:val="24"/>
          <w:highlight w:val="none"/>
          <w:lang w:val="en-US" w:eastAsia="zh-CN"/>
        </w:rPr>
        <w:t>1000</w:t>
      </w:r>
      <w:r>
        <w:rPr>
          <w:rFonts w:hint="eastAsia" w:asciiTheme="minorEastAsia" w:hAnsiTheme="minorEastAsia" w:eastAsiaTheme="minorEastAsia" w:cstheme="minorEastAsia"/>
          <w:color w:val="auto"/>
          <w:kern w:val="0"/>
          <w:sz w:val="24"/>
          <w:szCs w:val="24"/>
          <w:highlight w:val="none"/>
        </w:rPr>
        <w:t>元/天扣除违约金。</w:t>
      </w:r>
    </w:p>
    <w:p>
      <w:pPr>
        <w:widowControl/>
        <w:spacing w:line="360" w:lineRule="auto"/>
        <w:ind w:firstLine="482" w:firstLineChars="200"/>
        <w:jc w:val="left"/>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5.支付</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5.1支付货币</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币种为：</w:t>
      </w:r>
      <w:r>
        <w:rPr>
          <w:rFonts w:hint="eastAsia" w:asciiTheme="minorEastAsia" w:hAnsiTheme="minorEastAsia" w:eastAsiaTheme="minorEastAsia" w:cstheme="minorEastAsia"/>
          <w:color w:val="auto"/>
          <w:kern w:val="0"/>
          <w:sz w:val="24"/>
          <w:szCs w:val="24"/>
          <w:highlight w:val="none"/>
          <w:u w:val="single"/>
        </w:rPr>
        <w:t>人民币,</w:t>
      </w:r>
      <w:r>
        <w:rPr>
          <w:rFonts w:hint="eastAsia" w:asciiTheme="minorEastAsia" w:hAnsiTheme="minorEastAsia" w:eastAsiaTheme="minorEastAsia" w:cstheme="minorEastAsia"/>
          <w:color w:val="auto"/>
          <w:kern w:val="0"/>
          <w:sz w:val="24"/>
          <w:szCs w:val="24"/>
          <w:highlight w:val="none"/>
        </w:rPr>
        <w:t>汇率为：</w:t>
      </w:r>
      <w:r>
        <w:rPr>
          <w:rFonts w:hint="eastAsia" w:asciiTheme="minorEastAsia" w:hAnsiTheme="minorEastAsia" w:eastAsiaTheme="minorEastAsia" w:cstheme="minorEastAsia"/>
          <w:color w:val="auto"/>
          <w:kern w:val="0"/>
          <w:sz w:val="24"/>
          <w:szCs w:val="24"/>
          <w:highlight w:val="none"/>
          <w:u w:val="single"/>
        </w:rPr>
        <w:t xml:space="preserve">      /      </w:t>
      </w:r>
      <w:r>
        <w:rPr>
          <w:rFonts w:hint="eastAsia" w:asciiTheme="minorEastAsia" w:hAnsiTheme="minorEastAsia" w:eastAsiaTheme="minorEastAsia" w:cstheme="minorEastAsia"/>
          <w:color w:val="auto"/>
          <w:kern w:val="0"/>
          <w:sz w:val="24"/>
          <w:szCs w:val="24"/>
          <w:highlight w:val="none"/>
        </w:rPr>
        <w:t>，其他约定：</w:t>
      </w:r>
      <w:r>
        <w:rPr>
          <w:rFonts w:hint="eastAsia" w:asciiTheme="minorEastAsia" w:hAnsiTheme="minorEastAsia" w:eastAsiaTheme="minorEastAsia" w:cstheme="minorEastAsia"/>
          <w:color w:val="auto"/>
          <w:kern w:val="0"/>
          <w:sz w:val="24"/>
          <w:szCs w:val="24"/>
          <w:highlight w:val="none"/>
          <w:u w:val="single"/>
        </w:rPr>
        <w:t xml:space="preserve">     /       </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5.2 支付申请</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咨询人应在本合同约定的每次应付款日期</w:t>
      </w:r>
      <w:r>
        <w:rPr>
          <w:rFonts w:hint="eastAsia" w:asciiTheme="minorEastAsia" w:hAnsiTheme="minorEastAsia" w:eastAsiaTheme="minorEastAsia" w:cstheme="minorEastAsia"/>
          <w:color w:val="auto"/>
          <w:kern w:val="0"/>
          <w:sz w:val="24"/>
          <w:szCs w:val="24"/>
          <w:highlight w:val="none"/>
          <w:u w:val="single"/>
        </w:rPr>
        <w:t>5</w:t>
      </w:r>
      <w:r>
        <w:rPr>
          <w:rFonts w:hint="eastAsia" w:asciiTheme="minorEastAsia" w:hAnsiTheme="minorEastAsia" w:eastAsiaTheme="minorEastAsia" w:cstheme="minorEastAsia"/>
          <w:color w:val="auto"/>
          <w:kern w:val="0"/>
          <w:sz w:val="24"/>
          <w:szCs w:val="24"/>
          <w:highlight w:val="none"/>
        </w:rPr>
        <w:t>日前，向委托人提交支付申请书及发票。</w:t>
      </w:r>
    </w:p>
    <w:p>
      <w:pPr>
        <w:spacing w:line="360" w:lineRule="auto"/>
        <w:ind w:left="-120" w:leftChars="-50" w:right="-101" w:rightChars="-42" w:firstLine="520" w:firstLineChars="217"/>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5.3支付酬金</w:t>
      </w:r>
    </w:p>
    <w:p>
      <w:pPr>
        <w:spacing w:line="360" w:lineRule="auto"/>
        <w:ind w:left="-120" w:leftChars="-50" w:right="-101" w:rightChars="-42" w:firstLine="520" w:firstLineChars="217"/>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5.3.1全过程工程造价咨询服务报酬支付流程：咨询人提出服务费支付申请，经委托人审查签字审核确认后，按规定方式向咨询人支付。每次付款时咨询方需按委托人要求提供发票及相关审批材料，经委托人审核通过后7个工作日内支付。</w:t>
      </w:r>
    </w:p>
    <w:p>
      <w:pPr>
        <w:spacing w:line="360" w:lineRule="auto"/>
        <w:ind w:left="-120" w:leftChars="-50" w:right="-101" w:rightChars="-42" w:firstLine="520" w:firstLineChars="217"/>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5.3.2酬金计取方式:见协议书“五、酬金或计取方式”</w:t>
      </w:r>
    </w:p>
    <w:p>
      <w:pPr>
        <w:spacing w:line="360" w:lineRule="auto"/>
        <w:ind w:left="-120" w:leftChars="-50" w:right="-101" w:rightChars="-42" w:firstLine="520" w:firstLineChars="217"/>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5.3.3正常工作酬金的支付办法：</w:t>
      </w:r>
    </w:p>
    <w:p>
      <w:pPr>
        <w:spacing w:line="360" w:lineRule="auto"/>
        <w:ind w:left="-120" w:leftChars="-50" w:right="-101" w:rightChars="-42" w:firstLine="520" w:firstLineChars="21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施工阶段全过程造价咨询服务费：</w:t>
      </w:r>
    </w:p>
    <w:p>
      <w:pPr>
        <w:spacing w:line="360" w:lineRule="auto"/>
        <w:ind w:left="-120" w:leftChars="-50" w:right="-101" w:rightChars="-42" w:firstLine="520" w:firstLineChars="217"/>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i w:val="0"/>
          <w:iCs w:val="0"/>
          <w:color w:val="auto"/>
          <w:kern w:val="2"/>
          <w:sz w:val="24"/>
          <w:szCs w:val="24"/>
          <w:highlight w:val="none"/>
          <w:vertAlign w:val="baseline"/>
          <w:lang w:val="en-US" w:eastAsia="zh-CN" w:bidi="ar-SA"/>
        </w:rPr>
        <w:t>签订合同并具备实施条件后7个工作日内，采购人凭发票向中标人支付合同总价的40%作为预付款（中标人需出具同金额预付款保函。如中标人明确表示无需预付款或者主动要求降低预付款比例的，采购人可不支付或减少预付款支付比例），</w:t>
      </w:r>
      <w:r>
        <w:rPr>
          <w:rFonts w:hint="eastAsia" w:asciiTheme="minorEastAsia" w:hAnsiTheme="minorEastAsia" w:eastAsiaTheme="minorEastAsia" w:cstheme="minorEastAsia"/>
          <w:color w:val="auto"/>
          <w:sz w:val="24"/>
          <w:szCs w:val="24"/>
          <w:highlight w:val="none"/>
          <w:lang w:val="zh-CN"/>
        </w:rPr>
        <w:t>项目所有主体结构结顶，</w:t>
      </w:r>
      <w:r>
        <w:rPr>
          <w:rFonts w:hint="eastAsia" w:asciiTheme="minorEastAsia" w:hAnsiTheme="minorEastAsia" w:eastAsiaTheme="minorEastAsia" w:cstheme="minorEastAsia"/>
          <w:color w:val="auto"/>
          <w:sz w:val="24"/>
          <w:szCs w:val="24"/>
          <w:highlight w:val="none"/>
        </w:rPr>
        <w:t>支付至暂定合同价</w:t>
      </w:r>
      <w:r>
        <w:rPr>
          <w:rFonts w:hint="eastAsia" w:asciiTheme="minorEastAsia" w:hAnsiTheme="minorEastAsia" w:eastAsiaTheme="minorEastAsia" w:cstheme="minorEastAsia"/>
          <w:color w:val="auto"/>
          <w:sz w:val="24"/>
          <w:szCs w:val="24"/>
          <w:highlight w:val="none"/>
          <w:lang w:val="zh-CN"/>
        </w:rPr>
        <w:t>的48%；</w:t>
      </w:r>
      <w:r>
        <w:rPr>
          <w:rFonts w:hint="eastAsia" w:asciiTheme="minorEastAsia" w:hAnsiTheme="minorEastAsia" w:eastAsiaTheme="minorEastAsia" w:cstheme="minorEastAsia"/>
          <w:color w:val="auto"/>
          <w:sz w:val="24"/>
          <w:szCs w:val="24"/>
          <w:highlight w:val="none"/>
        </w:rPr>
        <w:t>项目工程全部完工，支付至暂定合同价</w:t>
      </w:r>
      <w:r>
        <w:rPr>
          <w:rFonts w:hint="eastAsia" w:asciiTheme="minorEastAsia" w:hAnsiTheme="minorEastAsia" w:eastAsiaTheme="minorEastAsia" w:cstheme="minorEastAsia"/>
          <w:color w:val="auto"/>
          <w:sz w:val="24"/>
          <w:szCs w:val="24"/>
          <w:highlight w:val="none"/>
          <w:lang w:val="zh-CN"/>
        </w:rPr>
        <w:t>的</w:t>
      </w:r>
      <w:r>
        <w:rPr>
          <w:rFonts w:hint="eastAsia" w:asciiTheme="minorEastAsia" w:hAnsiTheme="minorEastAsia" w:eastAsiaTheme="minorEastAsia" w:cstheme="minorEastAsia"/>
          <w:color w:val="auto"/>
          <w:sz w:val="24"/>
          <w:szCs w:val="24"/>
          <w:highlight w:val="none"/>
          <w:lang w:val="en-US" w:eastAsia="zh-CN"/>
        </w:rPr>
        <w:t>60%</w:t>
      </w:r>
      <w:r>
        <w:rPr>
          <w:rFonts w:hint="eastAsia" w:asciiTheme="minorEastAsia" w:hAnsiTheme="minorEastAsia" w:eastAsiaTheme="minorEastAsia" w:cstheme="minorEastAsia"/>
          <w:color w:val="auto"/>
          <w:sz w:val="24"/>
          <w:szCs w:val="24"/>
          <w:highlight w:val="none"/>
          <w:lang w:val="zh-CN"/>
        </w:rPr>
        <w:t>；工程竣工验收合格后，支付</w:t>
      </w:r>
      <w:r>
        <w:rPr>
          <w:rFonts w:hint="eastAsia" w:asciiTheme="minorEastAsia" w:hAnsiTheme="minorEastAsia" w:eastAsiaTheme="minorEastAsia" w:cstheme="minorEastAsia"/>
          <w:color w:val="auto"/>
          <w:sz w:val="24"/>
          <w:szCs w:val="24"/>
          <w:highlight w:val="none"/>
        </w:rPr>
        <w:t>暂定</w:t>
      </w:r>
      <w:r>
        <w:rPr>
          <w:rFonts w:hint="eastAsia" w:asciiTheme="minorEastAsia" w:hAnsiTheme="minorEastAsia" w:eastAsiaTheme="minorEastAsia" w:cstheme="minorEastAsia"/>
          <w:color w:val="auto"/>
          <w:sz w:val="24"/>
          <w:szCs w:val="24"/>
          <w:highlight w:val="none"/>
          <w:lang w:val="zh-CN"/>
        </w:rPr>
        <w:t>至合同价的</w:t>
      </w:r>
      <w:r>
        <w:rPr>
          <w:rFonts w:hint="eastAsia" w:asciiTheme="minorEastAsia" w:hAnsiTheme="minorEastAsia" w:eastAsiaTheme="minorEastAsia" w:cstheme="minorEastAsia"/>
          <w:color w:val="auto"/>
          <w:sz w:val="24"/>
          <w:szCs w:val="24"/>
          <w:highlight w:val="none"/>
        </w:rPr>
        <w:t>80</w:t>
      </w:r>
      <w:r>
        <w:rPr>
          <w:rFonts w:hint="eastAsia" w:asciiTheme="minorEastAsia" w:hAnsiTheme="minorEastAsia" w:eastAsiaTheme="minorEastAsia" w:cstheme="minorEastAsia"/>
          <w:color w:val="auto"/>
          <w:sz w:val="24"/>
          <w:szCs w:val="24"/>
          <w:highlight w:val="none"/>
          <w:lang w:val="zh-CN"/>
        </w:rPr>
        <w:t>%；工程结算审核完成后并经抽审（如有）误差率在2%以内的，支付至以本项目全过程造价咨询服务范围内的所有施工</w:t>
      </w:r>
      <w:r>
        <w:rPr>
          <w:rFonts w:hint="eastAsia" w:asciiTheme="minorEastAsia" w:hAnsiTheme="minorEastAsia" w:eastAsiaTheme="minorEastAsia" w:cstheme="minorEastAsia"/>
          <w:color w:val="auto"/>
          <w:sz w:val="24"/>
          <w:szCs w:val="24"/>
          <w:highlight w:val="none"/>
          <w:lang w:val="en-US" w:eastAsia="zh-CN"/>
        </w:rPr>
        <w:t>工程</w:t>
      </w:r>
      <w:r>
        <w:rPr>
          <w:rFonts w:hint="eastAsia" w:asciiTheme="minorEastAsia" w:hAnsiTheme="minorEastAsia" w:eastAsiaTheme="minorEastAsia" w:cstheme="minorEastAsia"/>
          <w:color w:val="auto"/>
          <w:sz w:val="24"/>
          <w:szCs w:val="24"/>
          <w:highlight w:val="none"/>
          <w:lang w:val="zh-CN"/>
        </w:rPr>
        <w:t>（包括总包及各项分包）的</w:t>
      </w:r>
      <w:r>
        <w:rPr>
          <w:rFonts w:hint="eastAsia" w:asciiTheme="minorEastAsia" w:hAnsiTheme="minorEastAsia" w:eastAsiaTheme="minorEastAsia" w:cstheme="minorEastAsia"/>
          <w:color w:val="auto"/>
          <w:sz w:val="24"/>
          <w:szCs w:val="24"/>
          <w:highlight w:val="none"/>
        </w:rPr>
        <w:t>工程竣工结算审核</w:t>
      </w:r>
      <w:r>
        <w:rPr>
          <w:rFonts w:hint="eastAsia" w:asciiTheme="minorEastAsia" w:hAnsiTheme="minorEastAsia" w:eastAsiaTheme="minorEastAsia" w:cstheme="minorEastAsia"/>
          <w:color w:val="auto"/>
          <w:sz w:val="24"/>
          <w:szCs w:val="24"/>
          <w:highlight w:val="none"/>
          <w:lang w:val="en-US" w:eastAsia="zh-CN"/>
        </w:rPr>
        <w:t>后的造价</w:t>
      </w:r>
      <w:r>
        <w:rPr>
          <w:rFonts w:hint="eastAsia" w:asciiTheme="minorEastAsia" w:hAnsiTheme="minorEastAsia" w:eastAsiaTheme="minorEastAsia" w:cstheme="minorEastAsia"/>
          <w:color w:val="auto"/>
          <w:sz w:val="24"/>
          <w:szCs w:val="24"/>
          <w:highlight w:val="none"/>
          <w:lang w:val="zh-CN"/>
        </w:rPr>
        <w:t>之和作为计费基数计算出来的服务费的</w:t>
      </w:r>
      <w:r>
        <w:rPr>
          <w:rFonts w:hint="eastAsia" w:asciiTheme="minorEastAsia" w:hAnsiTheme="minorEastAsia" w:eastAsiaTheme="minorEastAsia" w:cstheme="minorEastAsia"/>
          <w:color w:val="auto"/>
          <w:sz w:val="24"/>
          <w:szCs w:val="24"/>
          <w:highlight w:val="none"/>
        </w:rPr>
        <w:t>100</w:t>
      </w:r>
      <w:r>
        <w:rPr>
          <w:rFonts w:hint="eastAsia" w:asciiTheme="minorEastAsia" w:hAnsiTheme="minorEastAsia" w:eastAsiaTheme="minorEastAsia" w:cstheme="minorEastAsia"/>
          <w:color w:val="auto"/>
          <w:sz w:val="24"/>
          <w:szCs w:val="24"/>
          <w:highlight w:val="none"/>
          <w:lang w:val="zh-CN"/>
        </w:rPr>
        <w:t>%；</w:t>
      </w:r>
    </w:p>
    <w:p>
      <w:pPr>
        <w:tabs>
          <w:tab w:val="left" w:pos="0"/>
          <w:tab w:val="left" w:pos="840"/>
        </w:tabs>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注：每次付款时咨询方需按委托人要求提供发票及相关审批材料，经委托人审核通过后7个工作日内支付。</w:t>
      </w:r>
    </w:p>
    <w:p>
      <w:pPr>
        <w:pStyle w:val="22"/>
        <w:spacing w:line="360" w:lineRule="auto"/>
        <w:ind w:left="0" w:leftChars="0" w:firstLine="422"/>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6.合同变更、解除与终止</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6.1合同变更</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6.1.2 除不可抗力外，因非咨询人原因导致本合同履行期限延长、内容增加时，附加工作酬金按下列方法确定：</w:t>
      </w:r>
      <w:r>
        <w:rPr>
          <w:rFonts w:hint="eastAsia" w:asciiTheme="minorEastAsia" w:hAnsiTheme="minorEastAsia" w:eastAsiaTheme="minorEastAsia" w:cstheme="minorEastAsia"/>
          <w:color w:val="auto"/>
          <w:kern w:val="0"/>
          <w:sz w:val="24"/>
          <w:szCs w:val="24"/>
          <w:highlight w:val="none"/>
          <w:u w:val="single"/>
        </w:rPr>
        <w:t>另行协商确定。</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kern w:val="0"/>
          <w:sz w:val="24"/>
          <w:szCs w:val="24"/>
          <w:highlight w:val="none"/>
        </w:rPr>
        <w:t>6.1.3因工程规模、服务范围及内容的变化等导致咨询人的工作量增减时，服务酬金的调整方法：</w:t>
      </w:r>
      <w:r>
        <w:rPr>
          <w:rFonts w:hint="eastAsia" w:asciiTheme="minorEastAsia" w:hAnsiTheme="minorEastAsia" w:eastAsiaTheme="minorEastAsia" w:cstheme="minorEastAsia"/>
          <w:color w:val="auto"/>
          <w:kern w:val="0"/>
          <w:sz w:val="24"/>
          <w:szCs w:val="24"/>
          <w:highlight w:val="none"/>
          <w:u w:val="single"/>
        </w:rPr>
        <w:t>遇工程规模调整的按实际造价计算。</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6.2合同解除</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6.2.2双方约定解除合同的条件还包括：</w:t>
      </w:r>
      <w:r>
        <w:rPr>
          <w:rFonts w:hint="eastAsia" w:asciiTheme="minorEastAsia" w:hAnsiTheme="minorEastAsia" w:eastAsiaTheme="minorEastAsia" w:cstheme="minorEastAsia"/>
          <w:color w:val="auto"/>
          <w:kern w:val="0"/>
          <w:sz w:val="24"/>
          <w:szCs w:val="24"/>
          <w:highlight w:val="none"/>
          <w:u w:val="single"/>
        </w:rPr>
        <w:t>见通用条款</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2" w:firstLineChars="200"/>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7. 争议解决</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7.3仲裁或诉讼</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宋体" w:hAnsi="宋体" w:eastAsia="宋体" w:cs="宋体"/>
          <w:color w:val="auto"/>
          <w:sz w:val="24"/>
          <w:szCs w:val="24"/>
          <w:highlight w:val="none"/>
        </w:rPr>
        <w:t>因合同及合同有关事项发生的争议，双方协商，协商不成的，双方约定由甲方所在地法院管辖。</w:t>
      </w:r>
    </w:p>
    <w:p>
      <w:pPr>
        <w:widowControl/>
        <w:spacing w:line="360" w:lineRule="auto"/>
        <w:ind w:firstLine="482" w:firstLineChars="200"/>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8. 其他</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8.1考察及相关费用</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kern w:val="0"/>
          <w:sz w:val="24"/>
          <w:szCs w:val="24"/>
          <w:highlight w:val="none"/>
        </w:rPr>
        <w:t>咨询人经委托人同意进行考察发生的费用由</w:t>
      </w:r>
      <w:r>
        <w:rPr>
          <w:rFonts w:hint="eastAsia" w:asciiTheme="minorEastAsia" w:hAnsiTheme="minorEastAsia" w:eastAsiaTheme="minorEastAsia" w:cstheme="minorEastAsia"/>
          <w:color w:val="auto"/>
          <w:kern w:val="0"/>
          <w:sz w:val="24"/>
          <w:szCs w:val="24"/>
          <w:highlight w:val="none"/>
          <w:u w:val="single"/>
        </w:rPr>
        <w:t>：差旅费由咨询人承担。</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kern w:val="0"/>
          <w:sz w:val="24"/>
          <w:szCs w:val="24"/>
          <w:highlight w:val="none"/>
        </w:rPr>
        <w:t>差旅费及相关费用的支付：</w:t>
      </w:r>
      <w:r>
        <w:rPr>
          <w:rFonts w:hint="eastAsia" w:asciiTheme="minorEastAsia" w:hAnsiTheme="minorEastAsia" w:eastAsiaTheme="minorEastAsia" w:cstheme="minorEastAsia"/>
          <w:color w:val="auto"/>
          <w:kern w:val="0"/>
          <w:sz w:val="24"/>
          <w:szCs w:val="24"/>
          <w:highlight w:val="none"/>
          <w:u w:val="single"/>
        </w:rPr>
        <w:t>按实际支出由咨询人自行承担。</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8.2奖励</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合理化建议的奖励金额按下列方法确定：</w:t>
      </w:r>
      <w:r>
        <w:rPr>
          <w:rFonts w:hint="eastAsia" w:asciiTheme="minorEastAsia" w:hAnsiTheme="minorEastAsia" w:eastAsiaTheme="minorEastAsia" w:cstheme="minorEastAsia"/>
          <w:color w:val="auto"/>
          <w:kern w:val="0"/>
          <w:sz w:val="24"/>
          <w:szCs w:val="24"/>
          <w:highlight w:val="none"/>
          <w:u w:val="single"/>
        </w:rPr>
        <w:t xml:space="preserve">   /   </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8.3保密</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委托人申明的保密事项和期限：</w:t>
      </w:r>
      <w:r>
        <w:rPr>
          <w:rFonts w:hint="eastAsia" w:asciiTheme="minorEastAsia" w:hAnsiTheme="minorEastAsia" w:eastAsiaTheme="minorEastAsia" w:cstheme="minorEastAsia"/>
          <w:color w:val="auto"/>
          <w:kern w:val="0"/>
          <w:sz w:val="24"/>
          <w:szCs w:val="24"/>
          <w:highlight w:val="none"/>
          <w:u w:val="single"/>
        </w:rPr>
        <w:t>具体按委托人要求</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咨询人申明的保密事项和期限：</w:t>
      </w:r>
      <w:r>
        <w:rPr>
          <w:rFonts w:hint="eastAsia" w:asciiTheme="minorEastAsia" w:hAnsiTheme="minorEastAsia" w:eastAsiaTheme="minorEastAsia" w:cstheme="minorEastAsia"/>
          <w:color w:val="auto"/>
          <w:kern w:val="0"/>
          <w:sz w:val="24"/>
          <w:szCs w:val="24"/>
          <w:highlight w:val="none"/>
          <w:u w:val="single"/>
        </w:rPr>
        <w:t>具体按咨询人要求</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第三人申明的保密事项和期限：</w:t>
      </w:r>
      <w:r>
        <w:rPr>
          <w:rFonts w:hint="eastAsia" w:asciiTheme="minorEastAsia" w:hAnsiTheme="minorEastAsia" w:eastAsiaTheme="minorEastAsia" w:cstheme="minorEastAsia"/>
          <w:color w:val="auto"/>
          <w:kern w:val="0"/>
          <w:sz w:val="24"/>
          <w:szCs w:val="24"/>
          <w:highlight w:val="none"/>
          <w:u w:val="single"/>
        </w:rPr>
        <w:t xml:space="preserve">   /   </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8.4联络</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8.4.1任何一方与合同有关的通知、指示、要求、决定等，均应在</w:t>
      </w:r>
      <w:r>
        <w:rPr>
          <w:rFonts w:hint="eastAsia" w:asciiTheme="minorEastAsia" w:hAnsiTheme="minorEastAsia" w:eastAsiaTheme="minorEastAsia" w:cstheme="minorEastAsia"/>
          <w:color w:val="auto"/>
          <w:kern w:val="0"/>
          <w:sz w:val="24"/>
          <w:szCs w:val="24"/>
          <w:highlight w:val="none"/>
          <w:u w:val="single"/>
        </w:rPr>
        <w:t>5</w:t>
      </w:r>
      <w:r>
        <w:rPr>
          <w:rFonts w:hint="eastAsia" w:asciiTheme="minorEastAsia" w:hAnsiTheme="minorEastAsia" w:eastAsiaTheme="minorEastAsia" w:cstheme="minorEastAsia"/>
          <w:color w:val="auto"/>
          <w:kern w:val="0"/>
          <w:sz w:val="24"/>
          <w:szCs w:val="24"/>
          <w:highlight w:val="none"/>
        </w:rPr>
        <w:t>日内送达对方指定的接收人和送达地点。</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8.4.2委托人指定的送达接收人：</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，送达地点：</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，电子邮箱：</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咨询人指定的送达接收人：</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，纸质资料送达地点：</w:t>
      </w:r>
      <w:r>
        <w:rPr>
          <w:rFonts w:hint="eastAsia" w:asciiTheme="minorEastAsia" w:hAnsiTheme="minorEastAsia" w:eastAsiaTheme="minorEastAsia" w:cstheme="minorEastAsia"/>
          <w:color w:val="auto"/>
          <w:kern w:val="0"/>
          <w:sz w:val="24"/>
          <w:szCs w:val="24"/>
          <w:highlight w:val="none"/>
          <w:u w:val="single"/>
        </w:rPr>
        <w:t>项目现场办公室</w:t>
      </w:r>
      <w:r>
        <w:rPr>
          <w:rFonts w:hint="eastAsia" w:asciiTheme="minorEastAsia" w:hAnsiTheme="minorEastAsia" w:eastAsiaTheme="minorEastAsia" w:cstheme="minorEastAsia"/>
          <w:color w:val="auto"/>
          <w:kern w:val="0"/>
          <w:sz w:val="24"/>
          <w:szCs w:val="24"/>
          <w:highlight w:val="none"/>
        </w:rPr>
        <w:t>，电子邮箱：</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8.5知识产权</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委托人提供给咨询人的图纸、委托人为实施工程自行编制或委托编制的技术规范以及反映委托人要求的或其他类似性质文件的著作权属于</w:t>
      </w:r>
      <w:r>
        <w:rPr>
          <w:rFonts w:hint="eastAsia" w:asciiTheme="minorEastAsia" w:hAnsiTheme="minorEastAsia" w:eastAsiaTheme="minorEastAsia" w:cstheme="minorEastAsia"/>
          <w:color w:val="auto"/>
          <w:kern w:val="0"/>
          <w:sz w:val="24"/>
          <w:szCs w:val="24"/>
          <w:highlight w:val="none"/>
          <w:u w:val="single"/>
        </w:rPr>
        <w:t>委托人</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咨询人为履行本合同约定而编制的成果文件，其著作权属于</w:t>
      </w:r>
      <w:r>
        <w:rPr>
          <w:rFonts w:hint="eastAsia" w:asciiTheme="minorEastAsia" w:hAnsiTheme="minorEastAsia" w:eastAsiaTheme="minorEastAsia" w:cstheme="minorEastAsia"/>
          <w:color w:val="auto"/>
          <w:kern w:val="0"/>
          <w:sz w:val="24"/>
          <w:szCs w:val="24"/>
          <w:highlight w:val="none"/>
          <w:u w:val="single"/>
        </w:rPr>
        <w:t>咨询人</w:t>
      </w:r>
      <w:r>
        <w:rPr>
          <w:rFonts w:hint="eastAsia" w:asciiTheme="minorEastAsia" w:hAnsiTheme="minorEastAsia" w:eastAsiaTheme="minorEastAsia" w:cstheme="minorEastAsia"/>
          <w:color w:val="auto"/>
          <w:kern w:val="0"/>
          <w:sz w:val="24"/>
          <w:szCs w:val="24"/>
          <w:highlight w:val="none"/>
        </w:rPr>
        <w:t>。</w:t>
      </w:r>
    </w:p>
    <w:p>
      <w:pPr>
        <w:widowControl/>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双方将履行本合同形成的有关成果文件用于企业宣传、申报奖项以及接受上级主管部门的检查须遵守以下约定：</w:t>
      </w:r>
      <w:r>
        <w:rPr>
          <w:rFonts w:hint="eastAsia" w:asciiTheme="minorEastAsia" w:hAnsiTheme="minorEastAsia" w:eastAsiaTheme="minorEastAsia" w:cstheme="minorEastAsia"/>
          <w:color w:val="auto"/>
          <w:kern w:val="0"/>
          <w:sz w:val="24"/>
          <w:szCs w:val="24"/>
          <w:highlight w:val="none"/>
          <w:u w:val="single"/>
        </w:rPr>
        <w:t xml:space="preserve">    /    </w:t>
      </w:r>
      <w:r>
        <w:rPr>
          <w:rFonts w:hint="eastAsia" w:asciiTheme="minorEastAsia" w:hAnsiTheme="minorEastAsia" w:eastAsiaTheme="minorEastAsia" w:cstheme="minorEastAsia"/>
          <w:color w:val="auto"/>
          <w:kern w:val="0"/>
          <w:sz w:val="24"/>
          <w:szCs w:val="24"/>
          <w:highlight w:val="none"/>
        </w:rPr>
        <w:t>。</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9.补充条款</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9.1审计过程中出具的各类成果（包括跟审周报、月报、年度报告、总结报告和专项报告等）必须在规定的时间内保质保量的按时完成。相关成果文件必须由本机构注册造价工程师或相关专业造价员编制，本机构注册造价师审核，相关专业人员，应签字并加盖执业专用章。</w:t>
      </w:r>
    </w:p>
    <w:p>
      <w:pPr>
        <w:widowControl/>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9.2</w:t>
      </w:r>
      <w:r>
        <w:rPr>
          <w:rFonts w:hint="eastAsia" w:asciiTheme="minorEastAsia" w:hAnsiTheme="minorEastAsia" w:eastAsiaTheme="minorEastAsia" w:cstheme="minorEastAsia"/>
          <w:color w:val="auto"/>
          <w:spacing w:val="0"/>
          <w:kern w:val="0"/>
          <w:sz w:val="24"/>
          <w:szCs w:val="20"/>
          <w:highlight w:val="none"/>
          <w:lang w:val="en-US" w:eastAsia="zh-CN" w:bidi="ar-SA"/>
        </w:rPr>
        <w:t>受托人所交的服务、服务质量、服务时间等不符合合同规定或招标文件规定标准的或投标承诺的，委托人有权拒收该服务，除按招标文件规定的处罚外，另可酌情扣减服务费，情节严重的，可终止合同，受托人应向委托人支付合同总值5%的违约金，如造成委托人损失超过违约金的，超出部分由受托人继续承担赔偿责任，报有关部门处理。</w:t>
      </w:r>
      <w:r>
        <w:rPr>
          <w:rFonts w:hint="eastAsia" w:asciiTheme="minorEastAsia" w:hAnsiTheme="minorEastAsia" w:eastAsiaTheme="minorEastAsia" w:cstheme="minorEastAsia"/>
          <w:color w:val="auto"/>
          <w:kern w:val="2"/>
          <w:sz w:val="24"/>
          <w:szCs w:val="24"/>
          <w:highlight w:val="none"/>
          <w:lang w:val="en-US" w:eastAsia="zh-CN" w:bidi="ar-SA"/>
        </w:rPr>
        <w:t>如因</w:t>
      </w:r>
      <w:r>
        <w:rPr>
          <w:rFonts w:hint="eastAsia" w:asciiTheme="minorEastAsia" w:hAnsiTheme="minorEastAsia" w:eastAsiaTheme="minorEastAsia" w:cstheme="minorEastAsia"/>
          <w:color w:val="auto"/>
          <w:spacing w:val="0"/>
          <w:kern w:val="0"/>
          <w:sz w:val="24"/>
          <w:szCs w:val="20"/>
          <w:highlight w:val="none"/>
          <w:lang w:val="en-US" w:eastAsia="zh-CN" w:bidi="ar-SA"/>
        </w:rPr>
        <w:t>受托人</w:t>
      </w:r>
      <w:r>
        <w:rPr>
          <w:rFonts w:hint="eastAsia" w:asciiTheme="minorEastAsia" w:hAnsiTheme="minorEastAsia" w:eastAsiaTheme="minorEastAsia" w:cstheme="minorEastAsia"/>
          <w:color w:val="auto"/>
          <w:kern w:val="2"/>
          <w:sz w:val="24"/>
          <w:szCs w:val="24"/>
          <w:highlight w:val="none"/>
          <w:lang w:val="en-US" w:eastAsia="zh-CN" w:bidi="ar-SA"/>
        </w:rPr>
        <w:t>原因，造成安全事故的，追究经济和法律责任。</w:t>
      </w:r>
    </w:p>
    <w:p>
      <w:pPr>
        <w:pStyle w:val="6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9.</w:t>
      </w:r>
      <w:r>
        <w:rPr>
          <w:rFonts w:hint="eastAsia" w:asciiTheme="minorEastAsia" w:hAnsiTheme="minorEastAsia" w:eastAsiaTheme="minorEastAsia" w:cstheme="minorEastAsia"/>
          <w:color w:val="auto"/>
          <w:kern w:val="0"/>
          <w:sz w:val="24"/>
          <w:szCs w:val="24"/>
          <w:highlight w:val="none"/>
          <w:lang w:val="en-US" w:eastAsia="zh-CN"/>
        </w:rPr>
        <w:t>3全过程造价咨询</w:t>
      </w:r>
      <w:r>
        <w:rPr>
          <w:rFonts w:hint="eastAsia" w:asciiTheme="minorEastAsia" w:hAnsiTheme="minorEastAsia" w:eastAsiaTheme="minorEastAsia" w:cstheme="minorEastAsia"/>
          <w:color w:val="auto"/>
          <w:kern w:val="0"/>
          <w:sz w:val="24"/>
          <w:szCs w:val="24"/>
          <w:highlight w:val="none"/>
        </w:rPr>
        <w:t>要求：</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9.3.1</w:t>
      </w:r>
      <w:r>
        <w:rPr>
          <w:rFonts w:hint="eastAsia" w:ascii="宋体" w:hAnsi="宋体" w:eastAsia="宋体" w:cs="宋体"/>
          <w:color w:val="auto"/>
          <w:sz w:val="24"/>
          <w:szCs w:val="24"/>
          <w:highlight w:val="none"/>
        </w:rPr>
        <w:t>工程造价及投资咨询服务</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包含但不仅限于以下服务内容：</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(1）研究分析建设单位确定的设计的功能目标，投资目标，招标的标项划分、工期目标等量化指标，并提出审计建议</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(2）设计阶段参与设计方案优化，在保证建设单位对项目质量及使用功能的前提下从造价角度提出优化方案</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(3）对施工图纸进行审核，发现疑问及时跟建设单位、设计院进行沟通解决</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(4）对工程量清单及预算、招标控制价、招标文件进行审核核对，出具审核意见</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(5）制定造价控制的实施流程，确定造价控制目标</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(6）工程造价动态管理，动态掌握影响项目工程造价变化的信息情况，并将能导致工程造价发生重大变化的情况及时告知采购人</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(7）协助建设单位选择项目招标监督活动：协助建设单位参与项目合同谈判、签订合同</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(8）其他有关的造价或投资咨询服务；</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根据不同施工阶段的需要，参加有关工程会议，并根据建设单位提供的施工单位与监理单位之间的有关工程造价的往来资料以及市场信息，及时向建设单位提供咨询意见，并须将所有审核、咨询服务内容作书面记录保存在案，以便建设单位查阅。</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9.3.2</w:t>
      </w:r>
      <w:r>
        <w:rPr>
          <w:rFonts w:hint="eastAsia" w:ascii="宋体" w:hAnsi="宋体" w:eastAsia="宋体" w:cs="宋体"/>
          <w:color w:val="auto"/>
          <w:sz w:val="24"/>
          <w:szCs w:val="24"/>
          <w:highlight w:val="none"/>
        </w:rPr>
        <w:t>工程量清单及预算的编制及核对</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包含但不仅限于以下服务内容：</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对经过建设单位认可及相关部门图审后的施工图纸进行工程量清单预算编制，编制成果须与工程招标代理单位背对背编制的工程量清单及预算进行核对；核对后最终经建设单位认可后的造价成果为施工招标的依据</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(2）出具造价成果资料且由本单位注册造价工程师编制，本单位注册造价工程师审核，相关人员应签字并加盖执业专用章；</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(3）参与造价咨询服务有关的工程会议；</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(4）提供与造价控制相关的人工、材料、设备等造价信息和其他咨询。</w:t>
      </w:r>
    </w:p>
    <w:p>
      <w:pPr>
        <w:spacing w:line="360" w:lineRule="auto"/>
        <w:ind w:left="0" w:leftChars="0" w:firstLine="420" w:firstLineChars="175"/>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9.3.3</w:t>
      </w:r>
      <w:r>
        <w:rPr>
          <w:rFonts w:hint="eastAsia" w:ascii="宋体" w:hAnsi="宋体" w:eastAsia="宋体" w:cs="宋体"/>
          <w:color w:val="auto"/>
          <w:sz w:val="24"/>
          <w:szCs w:val="24"/>
          <w:highlight w:val="none"/>
        </w:rPr>
        <w:t>施工阶段全过程</w:t>
      </w:r>
      <w:r>
        <w:rPr>
          <w:rFonts w:hint="eastAsia" w:ascii="宋体" w:hAnsi="宋体" w:eastAsia="宋体" w:cs="宋体"/>
          <w:color w:val="auto"/>
          <w:sz w:val="24"/>
          <w:szCs w:val="24"/>
          <w:highlight w:val="none"/>
          <w:lang w:val="en-US" w:eastAsia="zh-CN"/>
        </w:rPr>
        <w:t>造价咨询</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包含但不仅限于以下服务内容：</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(1）协助、参与建设单位与各承包人的商务谈判，并提出书面的合理化意见和建议；</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(2）提供与造价控制相关的人工、材料、设备等造价信息和其他咨询服务；</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(3）承包单位的投标文件进行审核，对不合理的报价应及时提出，协助建设单位签订施工承包合同</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(4）参与图纸会审、造价控制有关的专题会议和工程例会，并提出合理的意见与建议；</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(5）根据施工承包合同、进度计划，审核用款计划书</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(6）负责对承包人报送的每月（期）完成进度款月报表进行审核，并提出当月（期）付款建议书；</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(7）对变更联系单的合法性进行审核，提出合理的意见与建议；</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(8）对图纸会审和联系单变更进行造价初审，审核期在一周内完成；</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(9）工程变更程序：①施工单位上报工程联系单（含预算）;②</w:t>
      </w:r>
      <w:r>
        <w:rPr>
          <w:rFonts w:hint="eastAsia" w:ascii="宋体" w:hAnsi="宋体" w:eastAsia="宋体" w:cs="宋体"/>
          <w:color w:val="auto"/>
          <w:sz w:val="24"/>
          <w:szCs w:val="24"/>
          <w:highlight w:val="none"/>
          <w:lang w:val="en-US" w:eastAsia="zh-CN"/>
        </w:rPr>
        <w:t>造价咨询</w:t>
      </w:r>
      <w:r>
        <w:rPr>
          <w:rFonts w:hint="eastAsia" w:ascii="宋体" w:hAnsi="宋体" w:eastAsia="宋体" w:cs="宋体"/>
          <w:color w:val="auto"/>
          <w:sz w:val="24"/>
          <w:szCs w:val="24"/>
          <w:highlight w:val="none"/>
        </w:rPr>
        <w:t>单位对联系单变更进行造价初审，给出初审意见；③施工单位认可初审意见后，基建工程管理部门按基本建设相关规范要求执行</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(10）根据设计图纸、施工合同、变更单及相关的招标文件，对变更后的工程量清单进行审核并提出审核意见</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(11）及时审核因设计变更、现场签证等发生的费用，相应调整造价控制目标，并向建设单位提供造价控制动态分析报告；</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(12）参加对工程的各工序工程量进行现场检查验收，并按规定进行记录；</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(13）对分阶段完工的分部工程结算进行审核，并提出审核意见</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(14）做好本工程的全过程造价控制工作中对资料的收集、整理、汇编、归档等工作，确保资料完整；</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(15）会同建设单位协同办理工程竣工结算，提供完整的结算资料；</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(16）承发包方提出索赔时，依据合同和有关法律、法规，向建设单位提供咨询意见；</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(17）积极配合建设单位的法定审计（含采购人上级各部门的审计）工作，并及时提交各项所需资料；</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(18）建设单位交办的其他与本工程相关的造价方面的工作。</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9.3.4</w:t>
      </w:r>
      <w:r>
        <w:rPr>
          <w:rFonts w:hint="eastAsia" w:ascii="宋体" w:hAnsi="宋体" w:eastAsia="宋体" w:cs="宋体"/>
          <w:color w:val="auto"/>
          <w:sz w:val="24"/>
          <w:szCs w:val="24"/>
          <w:highlight w:val="none"/>
        </w:rPr>
        <w:t>工程结算审核</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包含但不仅限于以下服务内容：</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(1）根据工程合同相应的建设工程法律、法规、标准规范与工程计价依据、招标投标投文件、施工图纸、现场发生的各项有效证明审核工程造价，对工程量、工程要素价格及各类项目费用进行审核确定；</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(2）现场踏勘、计量复核；</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(3）对工程量、工程要素价格及各类项目费用进行审核确定</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(4）建设项目的工程价款结算审核及工程合同执行情况审核；</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(5）审核工程结算审核报告。出具项目工程造价竣工结算审计报告</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(6）协助建设单位对各类工程（含设备）竣工结算资料的核查，以确保资料的完整性、准确性和规范性。审计复审完成后将完整的结算资料一套移交给建设单位；</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(7）参与竣工结算审核服务有关的工程会议</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(8）涉及工程结算审核的其他相关事项。</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9.3.5</w:t>
      </w:r>
      <w:r>
        <w:rPr>
          <w:rFonts w:hint="eastAsia" w:ascii="宋体" w:hAnsi="宋体" w:eastAsia="宋体" w:cs="宋体"/>
          <w:color w:val="auto"/>
          <w:sz w:val="24"/>
          <w:szCs w:val="24"/>
          <w:highlight w:val="none"/>
        </w:rPr>
        <w:t>服务团队要求</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9.3.5.1</w:t>
      </w:r>
      <w:r>
        <w:rPr>
          <w:rFonts w:hint="eastAsia" w:ascii="宋体" w:hAnsi="宋体" w:eastAsia="宋体" w:cs="宋体"/>
          <w:color w:val="auto"/>
          <w:sz w:val="24"/>
          <w:szCs w:val="24"/>
          <w:highlight w:val="none"/>
        </w:rPr>
        <w:t>项目负责人</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(1）按时参加项目各类会议，并对存在或出现的问题出具审计建议或意见。及时处理项目约定范围内服务内容，若出现重大情况需2小时内到达指定地点（含节假日）。</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参与重要工作，如工程设计变更、工程量变更、隐蔽工程等，对异常情况提出审计风险提醒并出具审计建议书；对每次工程款的支付进行审核，并作签字确认；按要求做好对项目流程的控制及驻场人员的指挥，同时做好对工程监理人员的相关监督工作；加强对项目驻场人员的管理和指导，保证驻场人员发挥其应有的工作质量和效率；做好其他工程验收过程中的审计工作；对施工设计方案提出合理审计意见；参与图纸设计会审或讨论，并出具审计建议书；参与对施工单位上报预算的审核，并出具审计建议书；对施工现场技术交点提出合理审计意见；对重大或特殊工程物资进场做好验货、清点等工作；完成委托方提出的合同范围内的其他要求</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在工程结算审计结束前，不得更换项目负责人，如项目负责人所在单位提出换人，必须经过采购人同意，否则中标人承担违约责任，给采购人造成损失的提供补偿。如采购人提出需更换项目负责人，则该项目负责人所在单位需落实同条件项目负责人及时到位。</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9.3.5.2</w:t>
      </w:r>
      <w:r>
        <w:rPr>
          <w:rFonts w:hint="eastAsia" w:ascii="宋体" w:hAnsi="宋体" w:eastAsia="宋体" w:cs="宋体"/>
          <w:color w:val="auto"/>
          <w:sz w:val="24"/>
          <w:szCs w:val="24"/>
          <w:highlight w:val="none"/>
        </w:rPr>
        <w:t>驻场人员及服务团队成员要求</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作日驻场人数必须满足现场正常咨询工作需要，须有固定相关建筑专业常驻人员1人，该人员保持稳定不变化。常驻人员须为供应商在职员工，具有三年或以上造价咨询专业工作经验，同时具有有效的二级或以上造价工程师注册证书；</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(2）在不影响工作的情况下，驻场时间每周不少于2个工作</w:t>
      </w:r>
      <w:r>
        <w:rPr>
          <w:rFonts w:hint="eastAsia" w:ascii="宋体" w:hAnsi="宋体" w:eastAsia="宋体" w:cs="宋体"/>
          <w:color w:val="auto"/>
          <w:sz w:val="24"/>
          <w:szCs w:val="24"/>
          <w:highlight w:val="none"/>
          <w:lang w:val="en-US" w:eastAsia="zh-CN"/>
        </w:rPr>
        <w:t>日</w:t>
      </w:r>
      <w:r>
        <w:rPr>
          <w:rFonts w:hint="eastAsia" w:ascii="宋体" w:hAnsi="宋体" w:eastAsia="宋体" w:cs="宋体"/>
          <w:color w:val="auto"/>
          <w:sz w:val="24"/>
          <w:szCs w:val="24"/>
          <w:highlight w:val="none"/>
        </w:rPr>
        <w:t>：常驻人员的执勤情况由业主进行考核，每少一天罚</w:t>
      </w:r>
      <w:r>
        <w:rPr>
          <w:rFonts w:hint="eastAsia" w:ascii="宋体" w:hAnsi="宋体" w:eastAsia="宋体" w:cs="宋体"/>
          <w:color w:val="auto"/>
          <w:sz w:val="24"/>
          <w:szCs w:val="24"/>
          <w:highlight w:val="none"/>
          <w:lang w:val="en-US" w:eastAsia="zh-CN"/>
        </w:rPr>
        <w:t>1000</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人；</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(3）驻场人员须做好每日现场监督（</w:t>
      </w:r>
      <w:r>
        <w:rPr>
          <w:rFonts w:hint="eastAsia" w:ascii="宋体" w:hAnsi="宋体" w:eastAsia="宋体" w:cs="宋体"/>
          <w:color w:val="auto"/>
          <w:sz w:val="24"/>
          <w:szCs w:val="24"/>
          <w:highlight w:val="none"/>
          <w:lang w:val="en-US" w:eastAsia="zh-CN"/>
        </w:rPr>
        <w:t>全过程造价咨询</w:t>
      </w:r>
      <w:r>
        <w:rPr>
          <w:rFonts w:hint="eastAsia" w:ascii="宋体" w:hAnsi="宋体" w:eastAsia="宋体" w:cs="宋体"/>
          <w:color w:val="auto"/>
          <w:sz w:val="24"/>
          <w:szCs w:val="24"/>
          <w:highlight w:val="none"/>
        </w:rPr>
        <w:t>）工作，及时做好工作日志，并按时向医院内审部门递交驻场工作周记、月报、季报和年报等相关资料；及时做好隐蔽工程施工前、中、后的文字及电子影像记录工作：对普通工程物资进场做好验货、清点等工作，同时做好对工程监理人员的相关监督工作；及时做好与项目负责人的请示汇报工作，根据医院要求，完成项目负责人布置的任务；如遇紧急、特殊或异常情况，及时做好与项目负责人、医院相关部门等多方的通知、汇报和沟通工作；完成委托方提出的合同范围内的其他要求</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在本项目工程结算审核结束前，不得更换驻场人员，如驻场人员所在单位提出换人，必须经过采购人同意，否则中标人承担违约责任，给采购人造成损失的提供补偿；如采购人提出需更换驻场人员，则该驻场人员所在单位需落实同条件驻场人员及时到位</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(5）拟派服务团队成员总人数不少于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人（含项目负责人），且人员配置满足相关工程的需要或有增加的需要，均为供应商在职员工，其中</w:t>
      </w:r>
      <w:r>
        <w:rPr>
          <w:rFonts w:hint="eastAsia" w:ascii="宋体" w:hAnsi="宋体" w:eastAsia="宋体" w:cs="宋体"/>
          <w:color w:val="auto"/>
          <w:sz w:val="24"/>
          <w:szCs w:val="24"/>
          <w:highlight w:val="none"/>
          <w:lang w:val="en-US" w:eastAsia="zh-CN"/>
        </w:rPr>
        <w:t>一级</w:t>
      </w:r>
      <w:r>
        <w:rPr>
          <w:rFonts w:hint="eastAsia" w:ascii="宋体" w:hAnsi="宋体" w:eastAsia="宋体" w:cs="宋体"/>
          <w:color w:val="auto"/>
          <w:sz w:val="24"/>
          <w:szCs w:val="24"/>
          <w:highlight w:val="none"/>
        </w:rPr>
        <w:t>注册造价工程师（含土建、安装）不少于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拟派服务团队成员从事造价咨询专业工作3年（含）以上，有类似项目的造价咨询经验；各专业负责人应具有造价工程师注册证书；团队人员（除常驻人员外）在接到业主通知后需2小时内到达指定地点（含节假日），及时处理项目约定范围内服务内容，未按要求赶到现场的（特殊情况除外），罚500元</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次。</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9.3.6</w:t>
      </w:r>
      <w:r>
        <w:rPr>
          <w:rFonts w:hint="eastAsia" w:ascii="宋体" w:hAnsi="宋体" w:eastAsia="宋体" w:cs="宋体"/>
          <w:color w:val="auto"/>
          <w:sz w:val="24"/>
          <w:szCs w:val="24"/>
          <w:highlight w:val="none"/>
        </w:rPr>
        <w:t>服务质量要求</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9.3.6.1</w:t>
      </w:r>
      <w:r>
        <w:rPr>
          <w:rFonts w:hint="eastAsia" w:ascii="宋体" w:hAnsi="宋体" w:eastAsia="宋体" w:cs="宋体"/>
          <w:color w:val="auto"/>
          <w:sz w:val="24"/>
          <w:szCs w:val="24"/>
          <w:highlight w:val="none"/>
        </w:rPr>
        <w:t>严格按《建设工程工程量清单计价规范》以及省、市建设行政主管部门有关工程计价、结算的规定开展工作，确保编制、审核质量满足下列要求：</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(1）清单不出现重大偏差：漏项且合价不超过原成交价分部分项工程量清单计价合计的</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(2）进度款工程量按规定时间完成计算工程量、工程量计算误差不超过±3%</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(3）工程变更单计算误差不超过±3%</w:t>
      </w:r>
      <w:r>
        <w:rPr>
          <w:rFonts w:hint="eastAsia" w:ascii="宋体" w:hAnsi="宋体" w:eastAsia="宋体" w:cs="宋体"/>
          <w:color w:val="auto"/>
          <w:sz w:val="24"/>
          <w:szCs w:val="24"/>
          <w:highlight w:val="none"/>
          <w:lang w:eastAsia="zh-CN"/>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
          <w:bCs/>
          <w:color w:val="auto"/>
          <w:sz w:val="24"/>
          <w:szCs w:val="24"/>
          <w:highlight w:val="none"/>
        </w:rPr>
        <w:t>工程结算审</w:t>
      </w:r>
      <w:r>
        <w:rPr>
          <w:rFonts w:hint="eastAsia" w:ascii="宋体" w:hAnsi="宋体" w:eastAsia="宋体" w:cs="宋体"/>
          <w:b/>
          <w:bCs/>
          <w:color w:val="auto"/>
          <w:sz w:val="24"/>
          <w:szCs w:val="24"/>
          <w:highlight w:val="none"/>
          <w:lang w:val="en-US" w:eastAsia="zh-CN"/>
        </w:rPr>
        <w:t>核</w:t>
      </w:r>
      <w:r>
        <w:rPr>
          <w:rFonts w:hint="eastAsia" w:ascii="宋体" w:hAnsi="宋体" w:eastAsia="宋体" w:cs="宋体"/>
          <w:b/>
          <w:bCs/>
          <w:color w:val="auto"/>
          <w:sz w:val="24"/>
          <w:szCs w:val="24"/>
          <w:highlight w:val="none"/>
        </w:rPr>
        <w:t>误差不超过±</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9.3.6.</w:t>
      </w:r>
      <w:r>
        <w:rPr>
          <w:rFonts w:hint="eastAsia" w:ascii="宋体" w:hAnsi="宋体" w:eastAsia="宋体" w:cs="宋体"/>
          <w:color w:val="auto"/>
          <w:sz w:val="24"/>
          <w:szCs w:val="24"/>
          <w:highlight w:val="none"/>
        </w:rPr>
        <w:t>2供应商在投标文件中应对协审质量的控制编制针对性的方案。</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9.3.6.</w:t>
      </w:r>
      <w:r>
        <w:rPr>
          <w:rFonts w:hint="eastAsia" w:ascii="宋体" w:hAnsi="宋体" w:eastAsia="宋体" w:cs="宋体"/>
          <w:color w:val="auto"/>
          <w:sz w:val="24"/>
          <w:szCs w:val="24"/>
          <w:highlight w:val="none"/>
        </w:rPr>
        <w:t>3供应商在服务期内，应当履行本项目造价咨询服务合同的义务。如无客观原因未履行审计义务，未提供审计报告的，不予退还履约保证金。</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9.3.6.</w:t>
      </w:r>
      <w:r>
        <w:rPr>
          <w:rFonts w:hint="eastAsia" w:ascii="宋体" w:hAnsi="宋体" w:eastAsia="宋体" w:cs="宋体"/>
          <w:color w:val="auto"/>
          <w:sz w:val="24"/>
          <w:szCs w:val="24"/>
          <w:highlight w:val="none"/>
        </w:rPr>
        <w:t>4中标人应本着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客观、公正、合理、科学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原则，遵守国家法律法规和有关文件规定，正确执行计价依据，认真履行审计职责，同时承担相应的法律责任。中标人不得参加与受委托的工程项目审计有关的经营活动，对项目审计实行回避制度。对中标人滥用职权、营私舞弊、玩忽职守应按情节轻重给予取消成交资格。情节严重，造成国家重大损失的，移送司法机关追究刑事责任。</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9.3.6.</w:t>
      </w:r>
      <w:r>
        <w:rPr>
          <w:rFonts w:hint="eastAsia" w:ascii="宋体" w:hAnsi="宋体" w:eastAsia="宋体" w:cs="宋体"/>
          <w:color w:val="auto"/>
          <w:sz w:val="24"/>
          <w:szCs w:val="24"/>
          <w:highlight w:val="none"/>
        </w:rPr>
        <w:t>5因中标人的原因未在约定时间内出具审计成果初稿的，自逾期之日起，每日扣除该项目全过程工程造价</w:t>
      </w:r>
      <w:r>
        <w:rPr>
          <w:rFonts w:hint="eastAsia" w:asciiTheme="minorEastAsia" w:hAnsiTheme="minorEastAsia" w:eastAsiaTheme="minorEastAsia" w:cstheme="minorEastAsia"/>
          <w:color w:val="auto"/>
          <w:spacing w:val="-4"/>
          <w:sz w:val="24"/>
          <w:szCs w:val="24"/>
          <w:highlight w:val="none"/>
          <w:lang w:eastAsia="zh-CN"/>
        </w:rPr>
        <w:t>咨询</w:t>
      </w:r>
      <w:r>
        <w:rPr>
          <w:rFonts w:hint="eastAsia" w:ascii="宋体" w:hAnsi="宋体" w:eastAsia="宋体" w:cs="宋体"/>
          <w:color w:val="auto"/>
          <w:sz w:val="24"/>
          <w:szCs w:val="24"/>
          <w:highlight w:val="none"/>
        </w:rPr>
        <w:t>服务费的0.5%，累计赔偿不超过该项目全过程工程</w:t>
      </w:r>
      <w:r>
        <w:rPr>
          <w:rFonts w:hint="eastAsia" w:asciiTheme="minorEastAsia" w:hAnsiTheme="minorEastAsia" w:eastAsiaTheme="minorEastAsia" w:cstheme="minorEastAsia"/>
          <w:color w:val="auto"/>
          <w:spacing w:val="-4"/>
          <w:sz w:val="24"/>
          <w:szCs w:val="24"/>
          <w:highlight w:val="none"/>
          <w:lang w:eastAsia="zh-CN"/>
        </w:rPr>
        <w:t>造价咨询</w:t>
      </w:r>
      <w:r>
        <w:rPr>
          <w:rFonts w:hint="eastAsia" w:ascii="宋体" w:hAnsi="宋体" w:eastAsia="宋体" w:cs="宋体"/>
          <w:color w:val="auto"/>
          <w:sz w:val="24"/>
          <w:szCs w:val="24"/>
          <w:highlight w:val="none"/>
        </w:rPr>
        <w:t>服务费的</w:t>
      </w:r>
      <w:r>
        <w:rPr>
          <w:rFonts w:hint="eastAsia" w:ascii="宋体" w:hAnsi="宋体" w:eastAsia="宋体" w:cs="宋体"/>
          <w:color w:val="auto"/>
          <w:sz w:val="24"/>
          <w:szCs w:val="24"/>
          <w:highlight w:val="none"/>
          <w:lang w:eastAsia="zh-CN"/>
        </w:rPr>
        <w:t>48%</w:t>
      </w:r>
      <w:r>
        <w:rPr>
          <w:rFonts w:hint="eastAsia" w:ascii="宋体" w:hAnsi="宋体" w:eastAsia="宋体" w:cs="宋体"/>
          <w:color w:val="auto"/>
          <w:sz w:val="24"/>
          <w:szCs w:val="24"/>
          <w:highlight w:val="none"/>
        </w:rPr>
        <w:t>,但应承担由此造成的一切法律责任。</w:t>
      </w:r>
    </w:p>
    <w:p>
      <w:pPr>
        <w:numPr>
          <w:ilvl w:val="0"/>
          <w:numId w:val="0"/>
        </w:numPr>
        <w:spacing w:line="360" w:lineRule="auto"/>
        <w:ind w:left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9.4</w:t>
      </w:r>
      <w:r>
        <w:rPr>
          <w:rFonts w:hint="eastAsia" w:ascii="宋体" w:hAnsi="宋体" w:eastAsia="宋体" w:cs="宋体"/>
          <w:color w:val="auto"/>
          <w:sz w:val="24"/>
          <w:szCs w:val="24"/>
          <w:highlight w:val="none"/>
        </w:rPr>
        <w:t>其他要求</w:t>
      </w:r>
    </w:p>
    <w:p>
      <w:pPr>
        <w:numPr>
          <w:ilvl w:val="0"/>
          <w:numId w:val="0"/>
        </w:num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(1）本项目不允许分包、转包、挂靠，若供应商将本工程服务工作转交其他公司或个人，一旦发现并经核实，采购人有权终止合同，供应商须向委托人支付合同总额的30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的违约金。</w:t>
      </w:r>
    </w:p>
    <w:p>
      <w:pPr>
        <w:numPr>
          <w:ilvl w:val="0"/>
          <w:numId w:val="0"/>
        </w:num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(2）采购人有权要求供应商更换其委派的、不称职的造价咨询服务人员。</w:t>
      </w:r>
    </w:p>
    <w:p>
      <w:pPr>
        <w:numPr>
          <w:ilvl w:val="0"/>
          <w:numId w:val="0"/>
        </w:num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(3）采购人和供应商均有义务积极配合对方的工作安排，按照合理的原则协商确定各阶段咨询成果的提交和答复、确认的期限，并在商定的期限内完成自身工作。</w:t>
      </w:r>
    </w:p>
    <w:p>
      <w:pPr>
        <w:numPr>
          <w:ilvl w:val="0"/>
          <w:numId w:val="0"/>
        </w:num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▲(4）工程量清单及预算、招标控制价的审核、全过程各项</w:t>
      </w:r>
      <w:r>
        <w:rPr>
          <w:rFonts w:hint="eastAsia" w:asciiTheme="minorEastAsia" w:hAnsiTheme="minorEastAsia" w:eastAsiaTheme="minorEastAsia" w:cstheme="minorEastAsia"/>
          <w:color w:val="auto"/>
          <w:spacing w:val="-4"/>
          <w:sz w:val="24"/>
          <w:szCs w:val="24"/>
          <w:highlight w:val="none"/>
          <w:lang w:eastAsia="zh-CN"/>
        </w:rPr>
        <w:t>造价咨询</w:t>
      </w:r>
      <w:r>
        <w:rPr>
          <w:rFonts w:hint="eastAsia" w:ascii="宋体" w:hAnsi="宋体" w:eastAsia="宋体" w:cs="宋体"/>
          <w:color w:val="auto"/>
          <w:sz w:val="24"/>
          <w:szCs w:val="24"/>
          <w:highlight w:val="none"/>
        </w:rPr>
        <w:t>误差率均不得超过±3%，</w:t>
      </w:r>
      <w:r>
        <w:rPr>
          <w:rFonts w:hint="eastAsia" w:ascii="宋体" w:hAnsi="宋体" w:eastAsia="宋体" w:cs="宋体"/>
          <w:b/>
          <w:bCs/>
          <w:color w:val="auto"/>
          <w:sz w:val="24"/>
          <w:szCs w:val="24"/>
          <w:highlight w:val="none"/>
        </w:rPr>
        <w:t>工程</w:t>
      </w:r>
      <w:r>
        <w:rPr>
          <w:rFonts w:hint="eastAsia" w:asciiTheme="minorEastAsia" w:hAnsiTheme="minorEastAsia" w:eastAsiaTheme="minorEastAsia" w:cstheme="minorEastAsia"/>
          <w:b/>
          <w:bCs/>
          <w:color w:val="auto"/>
          <w:sz w:val="24"/>
          <w:szCs w:val="24"/>
          <w:highlight w:val="none"/>
        </w:rPr>
        <w:t>竣工结算审核</w:t>
      </w:r>
      <w:r>
        <w:rPr>
          <w:rFonts w:hint="eastAsia" w:ascii="宋体" w:hAnsi="宋体" w:eastAsia="宋体" w:cs="宋体"/>
          <w:b/>
          <w:bCs/>
          <w:color w:val="auto"/>
          <w:sz w:val="24"/>
          <w:szCs w:val="24"/>
          <w:highlight w:val="none"/>
        </w:rPr>
        <w:t>误差率不得超过±</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。若复查工程量清单及预算、招标控制价的审核、全过程各项</w:t>
      </w:r>
      <w:r>
        <w:rPr>
          <w:rFonts w:hint="eastAsia" w:ascii="宋体" w:hAnsi="宋体" w:eastAsia="宋体" w:cs="宋体"/>
          <w:color w:val="auto"/>
          <w:sz w:val="24"/>
          <w:szCs w:val="24"/>
          <w:highlight w:val="none"/>
          <w:lang w:val="en-US" w:eastAsia="zh-CN"/>
        </w:rPr>
        <w:t>造价咨询</w:t>
      </w:r>
      <w:r>
        <w:rPr>
          <w:rFonts w:hint="eastAsia" w:ascii="宋体" w:hAnsi="宋体" w:eastAsia="宋体" w:cs="宋体"/>
          <w:color w:val="auto"/>
          <w:sz w:val="24"/>
          <w:szCs w:val="24"/>
          <w:highlight w:val="none"/>
        </w:rPr>
        <w:t>结论误差在±3%～±5%（含）之间，扣除全过程工程造价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的违约金；复查结论误差在±5%～±10%（含）之间，扣除全过程工程造价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服务费30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的违约金；复查结误差在±10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以上，扣除全部全过程工程造价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服务费作为违约金。</w:t>
      </w:r>
    </w:p>
    <w:p>
      <w:pPr>
        <w:numPr>
          <w:ilvl w:val="0"/>
          <w:numId w:val="0"/>
        </w:num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color w:val="auto"/>
          <w:sz w:val="24"/>
          <w:szCs w:val="24"/>
          <w:highlight w:val="none"/>
        </w:rPr>
        <w:t>工程</w:t>
      </w:r>
      <w:r>
        <w:rPr>
          <w:rFonts w:hint="eastAsia" w:asciiTheme="minorEastAsia" w:hAnsiTheme="minorEastAsia" w:eastAsiaTheme="minorEastAsia" w:cstheme="minorEastAsia"/>
          <w:b w:val="0"/>
          <w:bCs w:val="0"/>
          <w:color w:val="auto"/>
          <w:sz w:val="24"/>
          <w:szCs w:val="24"/>
          <w:highlight w:val="none"/>
        </w:rPr>
        <w:t>竣工结算审核</w:t>
      </w:r>
      <w:r>
        <w:rPr>
          <w:rFonts w:hint="eastAsia" w:ascii="宋体" w:hAnsi="宋体" w:eastAsia="宋体" w:cs="宋体"/>
          <w:color w:val="auto"/>
          <w:sz w:val="24"/>
          <w:szCs w:val="24"/>
          <w:highlight w:val="none"/>
        </w:rPr>
        <w:t>复查结论误差在</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%～±3%（</w:t>
      </w:r>
      <w:r>
        <w:rPr>
          <w:rFonts w:hint="eastAsia" w:ascii="宋体" w:hAnsi="宋体" w:eastAsia="宋体" w:cs="宋体"/>
          <w:color w:val="auto"/>
          <w:sz w:val="24"/>
          <w:szCs w:val="24"/>
          <w:highlight w:val="none"/>
        </w:rPr>
        <w:t>含）之间，扣除全过程工程造价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的违约金；复查结论误差在±3%～±5%（含）之间，扣除全过程工程造价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服务费30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的违约金；复查结论误差在±5%～±10%（含）之间，扣除全过程工程造价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w:t>
      </w:r>
      <w:r>
        <w:rPr>
          <w:rFonts w:hint="eastAsia" w:ascii="宋体" w:hAnsi="宋体" w:eastAsia="宋体" w:cs="宋体"/>
          <w:color w:val="auto"/>
          <w:sz w:val="24"/>
          <w:szCs w:val="24"/>
          <w:highlight w:val="none"/>
          <w:lang w:eastAsia="zh-CN"/>
        </w:rPr>
        <w:t>48%</w:t>
      </w:r>
      <w:r>
        <w:rPr>
          <w:rFonts w:hint="eastAsia" w:ascii="宋体" w:hAnsi="宋体" w:eastAsia="宋体" w:cs="宋体"/>
          <w:color w:val="auto"/>
          <w:sz w:val="24"/>
          <w:szCs w:val="24"/>
          <w:highlight w:val="none"/>
        </w:rPr>
        <w:t>的违约金；复查结论误差在±10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以上，扣除全部全过程工程造价</w:t>
      </w:r>
      <w:r>
        <w:rPr>
          <w:rFonts w:hint="eastAsia" w:ascii="宋体" w:hAnsi="宋体" w:eastAsia="宋体" w:cs="宋体"/>
          <w:color w:val="auto"/>
          <w:sz w:val="24"/>
          <w:szCs w:val="24"/>
          <w:highlight w:val="none"/>
          <w:lang w:val="en-US" w:eastAsia="zh-CN"/>
        </w:rPr>
        <w:t>咨询</w:t>
      </w:r>
      <w:r>
        <w:rPr>
          <w:rFonts w:hint="eastAsia" w:ascii="宋体" w:hAnsi="宋体" w:eastAsia="宋体" w:cs="宋体"/>
          <w:color w:val="auto"/>
          <w:sz w:val="24"/>
          <w:szCs w:val="24"/>
          <w:highlight w:val="none"/>
        </w:rPr>
        <w:t>服务费作为违约金。</w:t>
      </w:r>
    </w:p>
    <w:p>
      <w:pPr>
        <w:numPr>
          <w:ilvl w:val="0"/>
          <w:numId w:val="0"/>
        </w:num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其他：①参与全过程造价咨询有关的工程会议，并根据现场需要参加施工图纸会审，提出审图意见，对图纸会审内容进行成本估算；②积极配合委托人的法定审核审计（含招标人上级各部门的审计）工作，并及时提交各项所需资料；③人员驻场要求为工作日驻场人数必须满足现场正常咨询工作需要，并根据各阶段主要专业工种需要而确定专业，各相关专业人员到工地的响应时间应不超过3小时。项目负责人及造价咨询服务人员未经委托人同意不得随意更换变动，因客观情况确需更换的，应征得发包人同意，且更换后的人员不得低于原投标承诺人员所具有的资格和业绩条件；④除现场驻场人数要求外，公司还须安排造价咨询的专家库成员协助完成全过程造价咨询服务内容的所有工作；⑤相关人员需参加重要隐蔽工程验收及相关重大节点验收，并留下影像资料；⑥建设单位要求的其他与工程建设相关的咨询服务。</w:t>
      </w:r>
    </w:p>
    <w:p>
      <w:pPr>
        <w:numPr>
          <w:ilvl w:val="0"/>
          <w:numId w:val="0"/>
        </w:numPr>
        <w:tabs>
          <w:tab w:val="left" w:pos="0"/>
          <w:tab w:val="left" w:pos="840"/>
        </w:tabs>
        <w:snapToGrid w:val="0"/>
        <w:spacing w:line="360" w:lineRule="auto"/>
        <w:ind w:left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协助采购人完成本项目成本测算等内容。</w:t>
      </w:r>
    </w:p>
    <w:p>
      <w:pPr>
        <w:numPr>
          <w:ilvl w:val="0"/>
          <w:numId w:val="0"/>
        </w:numPr>
        <w:tabs>
          <w:tab w:val="left" w:pos="0"/>
          <w:tab w:val="left" w:pos="840"/>
        </w:tabs>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协助且无条件配合委托人和招标代理机构做好招标时的各项工作；协助委托人和招标代理机构做好招标答疑工作。</w:t>
      </w:r>
    </w:p>
    <w:p>
      <w:pPr>
        <w:wordWrap w:val="0"/>
        <w:spacing w:line="360" w:lineRule="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b/>
          <w:bCs/>
          <w:color w:val="auto"/>
          <w:kern w:val="0"/>
          <w:sz w:val="24"/>
          <w:szCs w:val="24"/>
          <w:highlight w:val="none"/>
        </w:rPr>
        <w:t>服务团队配备：</w:t>
      </w:r>
    </w:p>
    <w:p>
      <w:pPr>
        <w:widowControl/>
        <w:spacing w:line="360" w:lineRule="auto"/>
        <w:ind w:firstLine="480" w:firstLineChars="200"/>
        <w:jc w:val="left"/>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（根据投标情况填写）</w:t>
      </w:r>
    </w:p>
    <w:p>
      <w:pPr>
        <w:widowControl/>
        <w:jc w:val="left"/>
        <w:rPr>
          <w:rFonts w:hint="eastAsia" w:ascii="宋体" w:hAnsi="宋体"/>
          <w:b/>
          <w:bCs/>
          <w:color w:val="auto"/>
          <w:szCs w:val="21"/>
          <w:highlight w:val="none"/>
        </w:rPr>
      </w:pPr>
    </w:p>
    <w:p>
      <w:pPr>
        <w:widowControl/>
        <w:jc w:val="left"/>
        <w:rPr>
          <w:rFonts w:ascii="宋体" w:hAnsi="宋体"/>
          <w:b/>
          <w:bCs/>
          <w:color w:val="auto"/>
          <w:szCs w:val="21"/>
          <w:highlight w:val="none"/>
        </w:rPr>
      </w:pPr>
      <w:r>
        <w:rPr>
          <w:rFonts w:hint="eastAsia" w:ascii="宋体" w:hAnsi="宋体"/>
          <w:b/>
          <w:bCs/>
          <w:color w:val="auto"/>
          <w:szCs w:val="21"/>
          <w:highlight w:val="none"/>
        </w:rPr>
        <w:t>附录C委托人提供资料一览表</w:t>
      </w:r>
    </w:p>
    <w:tbl>
      <w:tblPr>
        <w:tblStyle w:val="23"/>
        <w:tblpPr w:leftFromText="180" w:rightFromText="180" w:vertAnchor="text" w:horzAnchor="margin" w:tblpXSpec="center" w:tblpY="8"/>
        <w:tblW w:w="0" w:type="auto"/>
        <w:tblInd w:w="0" w:type="dxa"/>
        <w:tblLayout w:type="fixed"/>
        <w:tblCellMar>
          <w:top w:w="0" w:type="dxa"/>
          <w:left w:w="108" w:type="dxa"/>
          <w:bottom w:w="0" w:type="dxa"/>
          <w:right w:w="108" w:type="dxa"/>
        </w:tblCellMar>
      </w:tblPr>
      <w:tblGrid>
        <w:gridCol w:w="3707"/>
        <w:gridCol w:w="1500"/>
        <w:gridCol w:w="1881"/>
        <w:gridCol w:w="2754"/>
      </w:tblGrid>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名称</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份数</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提供时间</w:t>
            </w: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备注</w:t>
            </w: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施工图纸（电子版）</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施工图纸（纸质版）</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地勘报告</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总承包合同</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招标文件</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图纸会审纪要</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变更联系单</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签证单</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投标文件</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施工图预算（含电子版）</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工程量计算书</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造价咨询需要的其他资料</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r>
        <w:tblPrEx>
          <w:tblCellMar>
            <w:top w:w="0" w:type="dxa"/>
            <w:left w:w="108" w:type="dxa"/>
            <w:bottom w:w="0" w:type="dxa"/>
            <w:right w:w="108" w:type="dxa"/>
          </w:tblCellMar>
        </w:tblPrEx>
        <w:trPr>
          <w:trHeight w:val="484" w:hRule="atLeast"/>
        </w:trPr>
        <w:tc>
          <w:tcPr>
            <w:tcW w:w="3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中标通知书</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8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c>
          <w:tcPr>
            <w:tcW w:w="27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Cs w:val="21"/>
                <w:highlight w:val="none"/>
              </w:rPr>
            </w:pPr>
          </w:p>
        </w:tc>
      </w:tr>
    </w:tbl>
    <w:p>
      <w:pPr>
        <w:spacing w:line="360" w:lineRule="auto"/>
        <w:ind w:right="-120" w:rightChars="-50"/>
        <w:jc w:val="center"/>
        <w:rPr>
          <w:rFonts w:hint="eastAsia"/>
          <w:bCs/>
          <w:color w:val="auto"/>
          <w:highlight w:val="none"/>
        </w:rPr>
      </w:pPr>
    </w:p>
    <w:p>
      <w:pPr>
        <w:spacing w:line="360" w:lineRule="auto"/>
        <w:ind w:right="-120" w:rightChars="-50"/>
        <w:jc w:val="center"/>
        <w:rPr>
          <w:rFonts w:hint="eastAsia" w:ascii="宋体" w:hAnsi="宋体" w:cs="宋体"/>
          <w:b/>
          <w:color w:val="auto"/>
          <w:sz w:val="32"/>
          <w:szCs w:val="32"/>
          <w:highlight w:val="none"/>
        </w:rPr>
      </w:pPr>
    </w:p>
    <w:p>
      <w:pPr>
        <w:spacing w:line="360" w:lineRule="auto"/>
        <w:rPr>
          <w:rFonts w:hint="eastAsia" w:ascii="宋体" w:hAnsi="宋体" w:cs="宋体"/>
          <w:bCs/>
          <w:color w:val="auto"/>
          <w:szCs w:val="21"/>
          <w:highlight w:val="none"/>
        </w:rPr>
        <w:sectPr>
          <w:headerReference r:id="rId5" w:type="first"/>
          <w:footerReference r:id="rId7" w:type="first"/>
          <w:footerReference r:id="rId6" w:type="default"/>
          <w:pgSz w:w="11906" w:h="16838"/>
          <w:pgMar w:top="1134" w:right="1248" w:bottom="1134" w:left="1418" w:header="851" w:footer="851" w:gutter="0"/>
          <w:pgNumType w:fmt="decimal"/>
          <w:cols w:space="720" w:num="1"/>
          <w:titlePg/>
          <w:docGrid w:linePitch="312" w:charSpace="0"/>
        </w:sectPr>
      </w:pPr>
      <w:r>
        <w:rPr>
          <w:rFonts w:hint="eastAsia" w:ascii="宋体" w:hAnsi="宋体" w:cs="宋体"/>
          <w:b/>
          <w:color w:val="auto"/>
          <w:sz w:val="32"/>
          <w:szCs w:val="32"/>
          <w:highlight w:val="none"/>
        </w:rPr>
        <w:br w:type="page"/>
      </w:r>
    </w:p>
    <w:p>
      <w:pPr>
        <w:ind w:firstLine="1446" w:firstLineChars="400"/>
        <w:outlineLvl w:val="0"/>
        <w:rPr>
          <w:rFonts w:hint="eastAsia" w:asciiTheme="minorEastAsia" w:hAnsiTheme="minorEastAsia" w:eastAsiaTheme="minorEastAsia" w:cstheme="minorEastAsia"/>
          <w:b/>
          <w:color w:val="auto"/>
          <w:kern w:val="2"/>
          <w:sz w:val="36"/>
          <w:szCs w:val="20"/>
          <w:highlight w:val="none"/>
          <w:lang w:val="en-US" w:eastAsia="zh-CN" w:bidi="ar-SA"/>
        </w:rPr>
      </w:pPr>
      <w:r>
        <w:rPr>
          <w:rFonts w:hint="eastAsia" w:asciiTheme="minorEastAsia" w:hAnsiTheme="minorEastAsia" w:eastAsiaTheme="minorEastAsia" w:cstheme="minorEastAsia"/>
          <w:b/>
          <w:color w:val="auto"/>
          <w:kern w:val="2"/>
          <w:sz w:val="36"/>
          <w:szCs w:val="20"/>
          <w:highlight w:val="none"/>
          <w:lang w:val="en-US" w:eastAsia="zh-CN" w:bidi="ar-SA"/>
        </w:rPr>
        <w:t>第七部分 应提交的有关格式范例</w:t>
      </w:r>
    </w:p>
    <w:p>
      <w:pPr>
        <w:spacing w:line="480" w:lineRule="auto"/>
        <w:ind w:firstLine="480" w:firstLineChars="200"/>
        <w:rPr>
          <w:rFonts w:hint="eastAsia" w:asciiTheme="minorEastAsia" w:hAnsiTheme="minorEastAsia" w:eastAsiaTheme="minorEastAsia" w:cstheme="minorEastAsia"/>
          <w:color w:val="auto"/>
          <w:sz w:val="24"/>
          <w:szCs w:val="24"/>
          <w:highlight w:val="none"/>
        </w:rPr>
      </w:pPr>
    </w:p>
    <w:p>
      <w:pPr>
        <w:spacing w:line="48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w:t>
      </w:r>
    </w:p>
    <w:p>
      <w:pPr>
        <w:spacing w:line="48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由供应商根据招标文件要求参照附件格式编制。</w:t>
      </w:r>
    </w:p>
    <w:p>
      <w:pPr>
        <w:spacing w:line="48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供应商根据实际情况填写。</w:t>
      </w:r>
    </w:p>
    <w:p>
      <w:pPr>
        <w:spacing w:line="48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招标文件中没有参考格式的，供应商自行编制。</w:t>
      </w:r>
    </w:p>
    <w:p>
      <w:pPr>
        <w:pStyle w:val="27"/>
        <w:ind w:left="0" w:leftChars="0" w:firstLine="0" w:firstLineChars="0"/>
        <w:rPr>
          <w:rFonts w:hint="eastAsia"/>
          <w:color w:val="auto"/>
          <w:highlight w:val="none"/>
        </w:rPr>
      </w:pPr>
    </w:p>
    <w:p>
      <w:pPr>
        <w:rPr>
          <w:rFonts w:hint="eastAsia"/>
          <w:color w:val="auto"/>
          <w:highlight w:val="none"/>
        </w:rPr>
      </w:pPr>
    </w:p>
    <w:p>
      <w:pPr>
        <w:pStyle w:val="5"/>
        <w:rPr>
          <w:rFonts w:hint="eastAsia"/>
          <w:color w:val="auto"/>
          <w:highlight w:val="none"/>
        </w:rPr>
      </w:pPr>
    </w:p>
    <w:p>
      <w:pPr>
        <w:pStyle w:val="22"/>
        <w:rPr>
          <w:rFonts w:hint="eastAsia"/>
          <w:color w:val="auto"/>
          <w:highlight w:val="none"/>
        </w:rPr>
      </w:pPr>
    </w:p>
    <w:p>
      <w:pPr>
        <w:rPr>
          <w:rFonts w:hint="eastAsia"/>
          <w:color w:val="auto"/>
          <w:highlight w:val="none"/>
        </w:rPr>
      </w:pPr>
    </w:p>
    <w:p>
      <w:pPr>
        <w:pStyle w:val="5"/>
        <w:rPr>
          <w:rFonts w:hint="eastAsia"/>
          <w:color w:val="auto"/>
          <w:highlight w:val="none"/>
        </w:rPr>
      </w:pPr>
    </w:p>
    <w:p>
      <w:pPr>
        <w:pStyle w:val="22"/>
        <w:rPr>
          <w:rFonts w:hint="eastAsia"/>
          <w:color w:val="auto"/>
          <w:highlight w:val="none"/>
        </w:rPr>
      </w:pPr>
    </w:p>
    <w:p>
      <w:pPr>
        <w:rPr>
          <w:rFonts w:hint="eastAsia"/>
          <w:color w:val="auto"/>
          <w:highlight w:val="none"/>
        </w:rPr>
      </w:pPr>
    </w:p>
    <w:p>
      <w:pPr>
        <w:pStyle w:val="5"/>
        <w:rPr>
          <w:rFonts w:hint="eastAsia"/>
          <w:color w:val="auto"/>
          <w:highlight w:val="none"/>
        </w:rPr>
      </w:pPr>
    </w:p>
    <w:p>
      <w:pPr>
        <w:pStyle w:val="22"/>
        <w:rPr>
          <w:rFonts w:hint="eastAsia"/>
          <w:color w:val="auto"/>
          <w:highlight w:val="none"/>
        </w:rPr>
      </w:pPr>
    </w:p>
    <w:p>
      <w:pPr>
        <w:rPr>
          <w:rFonts w:hint="eastAsia"/>
          <w:color w:val="auto"/>
          <w:highlight w:val="none"/>
        </w:rPr>
      </w:pPr>
    </w:p>
    <w:p>
      <w:pPr>
        <w:pStyle w:val="5"/>
        <w:rPr>
          <w:rFonts w:hint="eastAsia"/>
          <w:color w:val="auto"/>
          <w:highlight w:val="none"/>
        </w:rPr>
      </w:pPr>
    </w:p>
    <w:p>
      <w:pPr>
        <w:pStyle w:val="22"/>
        <w:rPr>
          <w:rFonts w:hint="eastAsia"/>
          <w:color w:val="auto"/>
          <w:highlight w:val="none"/>
        </w:rPr>
      </w:pPr>
    </w:p>
    <w:p>
      <w:pPr>
        <w:rPr>
          <w:rFonts w:hint="eastAsia"/>
          <w:color w:val="auto"/>
          <w:highlight w:val="none"/>
        </w:rPr>
      </w:pPr>
    </w:p>
    <w:p>
      <w:pPr>
        <w:pStyle w:val="5"/>
        <w:rPr>
          <w:rFonts w:hint="eastAsia"/>
          <w:color w:val="auto"/>
          <w:highlight w:val="none"/>
        </w:rPr>
      </w:pPr>
    </w:p>
    <w:p>
      <w:pPr>
        <w:pStyle w:val="22"/>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spacing w:line="240" w:lineRule="auto"/>
        <w:outlineLvl w:val="1"/>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一、资格文件封面格式</w:t>
      </w:r>
    </w:p>
    <w:p>
      <w:pPr>
        <w:spacing w:line="240" w:lineRule="auto"/>
        <w:rPr>
          <w:rFonts w:asciiTheme="minorEastAsia" w:hAnsiTheme="minorEastAsia" w:eastAsiaTheme="minorEastAsia" w:cstheme="minorEastAsia"/>
          <w:b/>
          <w:bCs/>
          <w:color w:val="auto"/>
          <w:sz w:val="40"/>
          <w:szCs w:val="40"/>
          <w:highlight w:val="none"/>
        </w:rPr>
      </w:pPr>
    </w:p>
    <w:p>
      <w:pPr>
        <w:spacing w:line="240" w:lineRule="auto"/>
        <w:jc w:val="center"/>
        <w:rPr>
          <w:rFonts w:asciiTheme="minorEastAsia" w:hAnsiTheme="minorEastAsia" w:eastAsiaTheme="minorEastAsia" w:cstheme="minorEastAsia"/>
          <w:b/>
          <w:bCs/>
          <w:color w:val="auto"/>
          <w:sz w:val="40"/>
          <w:szCs w:val="40"/>
          <w:highlight w:val="none"/>
        </w:rPr>
      </w:pPr>
    </w:p>
    <w:p>
      <w:pPr>
        <w:spacing w:line="240" w:lineRule="auto"/>
        <w:jc w:val="center"/>
        <w:rPr>
          <w:rFonts w:hint="eastAsia" w:asciiTheme="minorEastAsia" w:hAnsiTheme="minorEastAsia" w:eastAsiaTheme="minorEastAsia" w:cstheme="minorEastAsia"/>
          <w:b/>
          <w:bCs/>
          <w:color w:val="auto"/>
          <w:sz w:val="32"/>
          <w:szCs w:val="32"/>
          <w:highlight w:val="none"/>
          <w:lang w:eastAsia="zh-CN"/>
        </w:rPr>
      </w:pPr>
      <w:r>
        <w:rPr>
          <w:rFonts w:hint="eastAsia" w:asciiTheme="minorEastAsia" w:hAnsiTheme="minorEastAsia" w:eastAsiaTheme="minorEastAsia" w:cstheme="minorEastAsia"/>
          <w:b/>
          <w:bCs/>
          <w:color w:val="auto"/>
          <w:sz w:val="44"/>
          <w:szCs w:val="44"/>
          <w:highlight w:val="none"/>
          <w:lang w:eastAsia="zh-CN"/>
        </w:rPr>
        <w:t>浦江县江南片区医疗中心建设工程施工阶段全过程造价咨询采购项目</w:t>
      </w:r>
    </w:p>
    <w:p>
      <w:pPr>
        <w:spacing w:line="360" w:lineRule="auto"/>
        <w:jc w:val="center"/>
        <w:rPr>
          <w:rFonts w:hint="eastAsia" w:asciiTheme="minorEastAsia" w:hAnsiTheme="minorEastAsia" w:eastAsiaTheme="minorEastAsia" w:cstheme="minorEastAsia"/>
          <w:color w:val="auto"/>
          <w:spacing w:val="40"/>
          <w:w w:val="90"/>
          <w:sz w:val="96"/>
          <w:szCs w:val="96"/>
          <w:highlight w:val="none"/>
          <w:lang w:val="en-US" w:eastAsia="zh-CN" w:bidi="th-TH"/>
        </w:rPr>
      </w:pPr>
    </w:p>
    <w:p>
      <w:pPr>
        <w:spacing w:line="360" w:lineRule="auto"/>
        <w:jc w:val="center"/>
        <w:rPr>
          <w:rFonts w:asciiTheme="minorEastAsia" w:hAnsiTheme="minorEastAsia" w:eastAsiaTheme="minorEastAsia" w:cstheme="minorEastAsia"/>
          <w:color w:val="auto"/>
          <w:spacing w:val="40"/>
          <w:w w:val="90"/>
          <w:sz w:val="96"/>
          <w:szCs w:val="96"/>
          <w:highlight w:val="none"/>
          <w:lang w:bidi="th-TH"/>
        </w:rPr>
      </w:pPr>
      <w:r>
        <w:rPr>
          <w:rFonts w:hint="eastAsia" w:asciiTheme="minorEastAsia" w:hAnsiTheme="minorEastAsia" w:eastAsiaTheme="minorEastAsia" w:cstheme="minorEastAsia"/>
          <w:color w:val="auto"/>
          <w:spacing w:val="40"/>
          <w:w w:val="90"/>
          <w:sz w:val="96"/>
          <w:szCs w:val="96"/>
          <w:highlight w:val="none"/>
          <w:lang w:val="en-US" w:eastAsia="zh-CN" w:bidi="th-TH"/>
        </w:rPr>
        <w:t>响 应</w:t>
      </w:r>
      <w:r>
        <w:rPr>
          <w:rFonts w:hint="eastAsia" w:asciiTheme="minorEastAsia" w:hAnsiTheme="minorEastAsia" w:eastAsiaTheme="minorEastAsia" w:cstheme="minorEastAsia"/>
          <w:color w:val="auto"/>
          <w:spacing w:val="40"/>
          <w:w w:val="90"/>
          <w:sz w:val="96"/>
          <w:szCs w:val="96"/>
          <w:highlight w:val="none"/>
          <w:lang w:bidi="th-TH"/>
        </w:rPr>
        <w:t xml:space="preserve"> 文 件</w:t>
      </w:r>
    </w:p>
    <w:p>
      <w:pPr>
        <w:spacing w:line="240" w:lineRule="auto"/>
        <w:jc w:val="center"/>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（资格文件）</w:t>
      </w:r>
    </w:p>
    <w:p>
      <w:pPr>
        <w:spacing w:line="240" w:lineRule="auto"/>
        <w:jc w:val="center"/>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项目编号：</w:t>
      </w:r>
    </w:p>
    <w:p>
      <w:pPr>
        <w:spacing w:line="240" w:lineRule="auto"/>
        <w:jc w:val="center"/>
        <w:rPr>
          <w:rFonts w:asciiTheme="minorEastAsia" w:hAnsiTheme="minorEastAsia" w:eastAsiaTheme="minorEastAsia" w:cstheme="minorEastAsia"/>
          <w:b/>
          <w:bCs/>
          <w:color w:val="auto"/>
          <w:sz w:val="28"/>
          <w:szCs w:val="28"/>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投标人名称（电子签章）：</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 xml:space="preserve">法定代表人或授权代表(签字或盖章)： </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时间：    年   月   日</w:t>
      </w:r>
    </w:p>
    <w:p>
      <w:pPr>
        <w:rPr>
          <w:rFonts w:hint="eastAsia" w:asciiTheme="minorEastAsia" w:hAnsiTheme="minorEastAsia" w:eastAsiaTheme="minorEastAsia" w:cstheme="minorEastAsia"/>
          <w:b/>
          <w:snapToGrid w:val="0"/>
          <w:color w:val="auto"/>
          <w:kern w:val="0"/>
          <w:sz w:val="32"/>
          <w:szCs w:val="32"/>
          <w:highlight w:val="none"/>
        </w:rPr>
      </w:pPr>
      <w:r>
        <w:rPr>
          <w:rFonts w:hint="eastAsia" w:asciiTheme="minorEastAsia" w:hAnsiTheme="minorEastAsia" w:eastAsiaTheme="minorEastAsia" w:cstheme="minorEastAsia"/>
          <w:b/>
          <w:snapToGrid w:val="0"/>
          <w:color w:val="auto"/>
          <w:kern w:val="0"/>
          <w:sz w:val="32"/>
          <w:szCs w:val="32"/>
          <w:highlight w:val="none"/>
        </w:rPr>
        <w:br w:type="page"/>
      </w:r>
    </w:p>
    <w:p>
      <w:pPr>
        <w:tabs>
          <w:tab w:val="left" w:pos="720"/>
        </w:tabs>
        <w:adjustRightInd w:val="0"/>
        <w:snapToGrid w:val="0"/>
        <w:spacing w:line="360" w:lineRule="auto"/>
        <w:jc w:val="center"/>
        <w:outlineLvl w:val="9"/>
        <w:rPr>
          <w:rFonts w:asciiTheme="minorEastAsia" w:hAnsiTheme="minorEastAsia" w:eastAsiaTheme="minorEastAsia" w:cstheme="minorEastAsia"/>
          <w:b/>
          <w:snapToGrid w:val="0"/>
          <w:color w:val="auto"/>
          <w:kern w:val="0"/>
          <w:sz w:val="32"/>
          <w:szCs w:val="32"/>
          <w:highlight w:val="none"/>
        </w:rPr>
      </w:pPr>
      <w:r>
        <w:rPr>
          <w:rFonts w:hint="eastAsia" w:asciiTheme="minorEastAsia" w:hAnsiTheme="minorEastAsia" w:eastAsiaTheme="minorEastAsia" w:cstheme="minorEastAsia"/>
          <w:b/>
          <w:snapToGrid w:val="0"/>
          <w:color w:val="auto"/>
          <w:kern w:val="0"/>
          <w:sz w:val="32"/>
          <w:szCs w:val="32"/>
          <w:highlight w:val="none"/>
        </w:rPr>
        <w:t>资格文件目录</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rPr>
          <w:rFonts w:hint="eastAsia" w:ascii="宋体" w:hAnsi="宋体" w:eastAsia="宋体" w:cs="宋体"/>
          <w:b/>
          <w:bCs/>
          <w:color w:val="auto"/>
          <w:sz w:val="21"/>
          <w:szCs w:val="24"/>
          <w:highlight w:val="none"/>
        </w:rPr>
      </w:pPr>
      <w:r>
        <w:rPr>
          <w:rFonts w:hint="eastAsia" w:ascii="宋体" w:hAnsi="宋体" w:eastAsia="宋体" w:cs="宋体"/>
          <w:b/>
          <w:bCs/>
          <w:color w:val="auto"/>
          <w:sz w:val="21"/>
          <w:szCs w:val="24"/>
          <w:highlight w:val="none"/>
        </w:rPr>
        <w:t>1.投标声明书（格式附后）</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rPr>
          <w:rFonts w:hint="eastAsia" w:ascii="宋体" w:hAnsi="宋体" w:eastAsia="宋体" w:cs="宋体"/>
          <w:b/>
          <w:bCs/>
          <w:color w:val="auto"/>
          <w:sz w:val="21"/>
          <w:szCs w:val="24"/>
          <w:highlight w:val="none"/>
        </w:rPr>
      </w:pPr>
      <w:r>
        <w:rPr>
          <w:rFonts w:hint="eastAsia" w:ascii="宋体" w:hAnsi="宋体" w:eastAsia="宋体" w:cs="宋体"/>
          <w:b/>
          <w:bCs/>
          <w:color w:val="auto"/>
          <w:sz w:val="21"/>
          <w:szCs w:val="24"/>
          <w:highlight w:val="none"/>
        </w:rPr>
        <w:t>2.资格承诺函（格式附后）</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rPr>
          <w:rFonts w:hint="eastAsia" w:ascii="宋体" w:hAnsi="宋体" w:eastAsia="宋体" w:cs="宋体"/>
          <w:b/>
          <w:bCs/>
          <w:color w:val="auto"/>
          <w:sz w:val="30"/>
          <w:szCs w:val="24"/>
          <w:highlight w:val="none"/>
        </w:rPr>
      </w:pPr>
      <w:r>
        <w:rPr>
          <w:rFonts w:hint="eastAsia" w:ascii="宋体" w:hAnsi="宋体" w:eastAsia="宋体" w:cs="宋体"/>
          <w:b/>
          <w:bCs/>
          <w:color w:val="auto"/>
          <w:sz w:val="21"/>
          <w:szCs w:val="24"/>
          <w:highlight w:val="none"/>
        </w:rPr>
        <w:t>3.具有独立承担民事责任能力的说明材料：</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投标人须在投标文件中出具符合以下情况的说明材料复印件（五选一）：</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①如投标人是企业（包括合伙企业），提供在工商部门注册的有效“企业法人营业执照”或“营业执照”；</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②如投标人是事业单位，提供有效的“事业单位法人证书”；</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③如投标人是非企业专业服务机构的，提供执业许可证等说明文件；</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④如投标人是个体工商户，提供有效的“个体工商户营业执照”；</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⑤如投标人是自然人，提供有效的自然人身份说明（居民身份证正反面或公安机关出具的临时居民身份证正反面或港澳台胞证或护照）。</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说明材料（在投标文件中提供相关材料），说明其具备实际承担责任的能力和法定的缔结合同能力，可以独立参加政府采购活动，由单位负责人签署相关文件材料。</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u w:val="single"/>
        </w:rPr>
        <w:t>接受联合体投标的项目，投标供应商为联合体的，联合体各方均须提供。</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2" w:firstLineChars="200"/>
        <w:jc w:val="both"/>
        <w:textAlignment w:val="auto"/>
        <w:rPr>
          <w:rFonts w:hint="eastAsia" w:ascii="宋体" w:hAnsi="宋体" w:eastAsia="宋体" w:cs="宋体"/>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z w:val="21"/>
          <w:szCs w:val="24"/>
          <w:highlight w:val="none"/>
        </w:rPr>
        <w:t>4.落实政府采购政策需满足的资格要求：</w:t>
      </w:r>
      <w:r>
        <w:rPr>
          <w:rFonts w:hint="eastAsia" w:asciiTheme="minorEastAsia" w:hAnsiTheme="minorEastAsia" w:eastAsiaTheme="minorEastAsia" w:cstheme="minorEastAsia"/>
          <w:snapToGrid w:val="0"/>
          <w:color w:val="auto"/>
          <w:kern w:val="28"/>
          <w:sz w:val="21"/>
          <w:szCs w:val="21"/>
          <w:highlight w:val="none"/>
        </w:rPr>
        <w:t>本项目专门面向中小企业采购，服务全部由符合政策要求的中小企业承接</w:t>
      </w:r>
      <w:r>
        <w:rPr>
          <w:rFonts w:hint="eastAsia" w:ascii="宋体" w:hAnsi="宋体" w:eastAsia="宋体" w:cs="宋体"/>
          <w:b/>
          <w:bCs/>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（本项目属于预留份额专门面向中小企业采购的项目，根据《关于印发中小企业划型标准规定的通知》（工信部联企业〔2011〕300 号）规定，本项目采购标的对应的中小企业划分标准</w:t>
      </w:r>
      <w:r>
        <w:rPr>
          <w:rFonts w:hint="eastAsia" w:ascii="宋体" w:hAnsi="宋体" w:eastAsia="宋体" w:cs="宋体"/>
          <w:b/>
          <w:bCs/>
          <w:color w:val="auto"/>
          <w:kern w:val="2"/>
          <w:sz w:val="21"/>
          <w:szCs w:val="21"/>
          <w:highlight w:val="none"/>
          <w:lang w:val="en-US" w:eastAsia="zh-CN" w:bidi="ar-SA"/>
        </w:rPr>
        <w:t>所属行业为</w:t>
      </w:r>
      <w:r>
        <w:rPr>
          <w:rFonts w:hint="eastAsia" w:ascii="宋体" w:hAnsi="宋体" w:eastAsia="宋体" w:cs="宋体"/>
          <w:b/>
          <w:bCs/>
          <w:color w:val="auto"/>
          <w:kern w:val="2"/>
          <w:sz w:val="21"/>
          <w:szCs w:val="21"/>
          <w:highlight w:val="none"/>
          <w:u w:val="single"/>
          <w:lang w:val="en-US" w:eastAsia="zh-CN" w:bidi="ar-SA"/>
        </w:rPr>
        <w:t>（十六）其他未列明行业</w:t>
      </w:r>
      <w:r>
        <w:rPr>
          <w:rFonts w:hint="eastAsia" w:ascii="宋体" w:hAnsi="宋体" w:eastAsia="宋体" w:cs="宋体"/>
          <w:b/>
          <w:bCs/>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投标人须在投标文件中出具符合以下情况的说明材料复印件（三选一）：</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①投标人为中小企业的，投标文件中提供《中小企业声明函》（格式附后）；</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②投标人为残疾人福利单位的，在投标文件中提供《残疾人福利性单位声明函》（格式附后）；</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③投标人为监狱企业的，在投标文件中提供由省级以上监狱管理局、戒毒管理局（含新疆生产建设兵团）出具的属于监狱企业的说明文件（格式自拟）。</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line="312" w:lineRule="auto"/>
        <w:ind w:firstLine="422" w:firstLineChars="200"/>
        <w:jc w:val="both"/>
        <w:textAlignment w:val="auto"/>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 xml:space="preserve">注：以上资料为强制性资格要求，未提供的作否决投标处理。同时投标人应确保资料的真实、有效，一经查实存在弄虚作假行为的，作否决投标处理，同时对其不良行为予以记录，并纳入统一的信用信息平台。  </w:t>
      </w:r>
    </w:p>
    <w:p>
      <w:pPr>
        <w:keepNext w:val="0"/>
        <w:keepLines w:val="0"/>
        <w:pageBreakBefore w:val="0"/>
        <w:widowControl w:val="0"/>
        <w:kinsoku/>
        <w:wordWrap/>
        <w:overflowPunct/>
        <w:topLinePunct w:val="0"/>
        <w:autoSpaceDE/>
        <w:autoSpaceDN/>
        <w:bidi w:val="0"/>
        <w:adjustRightInd/>
        <w:snapToGrid/>
        <w:spacing w:after="0" w:afterLines="0" w:line="336" w:lineRule="auto"/>
        <w:jc w:val="center"/>
        <w:textAlignment w:val="auto"/>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u w:val="single"/>
          <w:lang w:val="en-US" w:eastAsia="zh-CN" w:bidi="ar-SA"/>
        </w:rPr>
        <w:t>附后无格式部分由投标人根据招标文件规定自行编制</w:t>
      </w: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jc w:val="left"/>
        <w:textAlignment w:val="auto"/>
        <w:rPr>
          <w:rFonts w:hint="eastAsia" w:asciiTheme="minorEastAsia" w:hAnsiTheme="minorEastAsia" w:eastAsiaTheme="minorEastAsia" w:cstheme="minorEastAsia"/>
          <w:b/>
          <w:color w:val="auto"/>
          <w:sz w:val="24"/>
          <w:szCs w:val="24"/>
          <w:highlight w:val="none"/>
        </w:rPr>
      </w:pPr>
    </w:p>
    <w:p>
      <w:pPr>
        <w:rPr>
          <w:rFonts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b/>
          <w:color w:val="auto"/>
          <w:sz w:val="24"/>
          <w:szCs w:val="24"/>
          <w:highlight w:val="none"/>
        </w:rPr>
        <w:t>投标声明书格式</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jc w:val="center"/>
        <w:textAlignment w:val="auto"/>
        <w:rPr>
          <w:rFonts w:asciiTheme="minorEastAsia" w:hAnsiTheme="minorEastAsia" w:eastAsiaTheme="minorEastAsia" w:cstheme="minorEastAsia"/>
          <w:b/>
          <w:bCs/>
          <w:color w:val="auto"/>
          <w:sz w:val="24"/>
          <w:szCs w:val="20"/>
          <w:highlight w:val="none"/>
        </w:rPr>
      </w:pPr>
      <w:r>
        <w:rPr>
          <w:rFonts w:hint="eastAsia" w:asciiTheme="minorEastAsia" w:hAnsiTheme="minorEastAsia" w:eastAsiaTheme="minorEastAsia" w:cstheme="minorEastAsia"/>
          <w:b/>
          <w:bCs/>
          <w:color w:val="auto"/>
          <w:sz w:val="30"/>
          <w:szCs w:val="24"/>
          <w:highlight w:val="none"/>
        </w:rPr>
        <w:t>投标声明书</w:t>
      </w:r>
    </w:p>
    <w:p>
      <w:pPr>
        <w:snapToGrid w:val="0"/>
        <w:spacing w:before="156" w:beforeLines="50" w:after="5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（采购单位）：</w:t>
      </w:r>
    </w:p>
    <w:p>
      <w:pPr>
        <w:snapToGrid w:val="0"/>
        <w:spacing w:before="156" w:beforeLines="50" w:after="50" w:line="24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（投标人名称）系中华人民共和国合法企业，经营地址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5"/>
        <w:textAlignment w:val="auto"/>
        <w:rPr>
          <w:rFonts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（姓名）系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（投标人名称）的法定代表人，我方愿意参加贵方组织的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项目的投标，为便于贵方公正、择优地确定中标人及其投标产品和服务，我方就本次投标有关事项郑重声明如下：</w:t>
      </w:r>
    </w:p>
    <w:p>
      <w:pPr>
        <w:keepNext w:val="0"/>
        <w:keepLines w:val="0"/>
        <w:pageBreakBefore w:val="0"/>
        <w:widowControl w:val="0"/>
        <w:kinsoku/>
        <w:wordWrap/>
        <w:overflowPunct/>
        <w:topLinePunct w:val="0"/>
        <w:autoSpaceDE/>
        <w:autoSpaceDN/>
        <w:bidi w:val="0"/>
        <w:adjustRightInd/>
        <w:spacing w:line="300" w:lineRule="auto"/>
        <w:ind w:left="0" w:leftChars="0" w:firstLine="464" w:firstLineChars="200"/>
        <w:textAlignment w:val="auto"/>
        <w:rPr>
          <w:rFonts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0"/>
          <w:highlight w:val="none"/>
        </w:rPr>
        <w:t>1.我方向贵方提交的所有</w:t>
      </w:r>
      <w:r>
        <w:rPr>
          <w:rFonts w:hint="eastAsia" w:asciiTheme="minorEastAsia" w:hAnsiTheme="minorEastAsia" w:eastAsiaTheme="minorEastAsia" w:cstheme="minorEastAsia"/>
          <w:color w:val="auto"/>
          <w:spacing w:val="-4"/>
          <w:sz w:val="24"/>
          <w:szCs w:val="20"/>
          <w:highlight w:val="none"/>
          <w:lang w:eastAsia="zh-CN"/>
        </w:rPr>
        <w:t>响应文件</w:t>
      </w:r>
      <w:r>
        <w:rPr>
          <w:rFonts w:hint="eastAsia" w:asciiTheme="minorEastAsia" w:hAnsiTheme="minorEastAsia" w:eastAsiaTheme="minorEastAsia" w:cstheme="minorEastAsia"/>
          <w:color w:val="auto"/>
          <w:spacing w:val="-4"/>
          <w:sz w:val="24"/>
          <w:szCs w:val="20"/>
          <w:highlight w:val="none"/>
        </w:rPr>
        <w:t>、资料都是准确的和真实的。若未中标，我单位同意</w:t>
      </w:r>
      <w:r>
        <w:rPr>
          <w:rFonts w:hint="eastAsia" w:asciiTheme="minorEastAsia" w:hAnsiTheme="minorEastAsia" w:eastAsiaTheme="minorEastAsia" w:cstheme="minorEastAsia"/>
          <w:color w:val="auto"/>
          <w:spacing w:val="-4"/>
          <w:sz w:val="24"/>
          <w:szCs w:val="20"/>
          <w:highlight w:val="none"/>
          <w:lang w:eastAsia="zh-CN"/>
        </w:rPr>
        <w:t>采购人</w:t>
      </w:r>
      <w:r>
        <w:rPr>
          <w:rFonts w:hint="eastAsia" w:asciiTheme="minorEastAsia" w:hAnsiTheme="minorEastAsia" w:eastAsiaTheme="minorEastAsia" w:cstheme="minorEastAsia"/>
          <w:color w:val="auto"/>
          <w:spacing w:val="-4"/>
          <w:sz w:val="24"/>
          <w:szCs w:val="20"/>
          <w:highlight w:val="none"/>
        </w:rPr>
        <w:t>免费采用我单位全部或部分方案。</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480" w:firstLineChars="200"/>
        <w:textAlignment w:val="auto"/>
        <w:rPr>
          <w:rFonts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2.我们承诺，与为采购人采购本次招标的服务进行编制规范和其他文件所委托的咨询公司或其附属机构无任何直接或间接的关联。</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480" w:firstLineChars="200"/>
        <w:textAlignment w:val="auto"/>
        <w:rPr>
          <w:rFonts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3.我方此次向贵方提供的服务名称为：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，该服务我方有能力完成。</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480" w:firstLineChars="200"/>
        <w:textAlignment w:val="auto"/>
        <w:rPr>
          <w:rFonts w:asciiTheme="minorEastAsia" w:hAnsiTheme="minorEastAsia" w:eastAsiaTheme="minorEastAsia" w:cstheme="minorEastAsia"/>
          <w:color w:val="auto"/>
          <w:sz w:val="24"/>
          <w:szCs w:val="20"/>
          <w:highlight w:val="none"/>
          <w:u w:val="single"/>
        </w:rPr>
      </w:pPr>
      <w:r>
        <w:rPr>
          <w:rFonts w:hint="eastAsia" w:asciiTheme="minorEastAsia" w:hAnsiTheme="minorEastAsia" w:eastAsiaTheme="minorEastAsia" w:cstheme="minorEastAsia"/>
          <w:color w:val="auto"/>
          <w:sz w:val="24"/>
          <w:szCs w:val="24"/>
          <w:highlight w:val="none"/>
        </w:rPr>
        <w:t>4.我方诚意提请贵方关注：近期有关服务的组织、人员、能力、售后服务等方面的重大决策和事项有：</w:t>
      </w:r>
      <w:r>
        <w:rPr>
          <w:rFonts w:hint="eastAsia" w:asciiTheme="minorEastAsia" w:hAnsiTheme="minorEastAsia" w:eastAsiaTheme="minorEastAsia" w:cstheme="minorEastAsia"/>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464" w:firstLineChars="200"/>
        <w:textAlignment w:val="auto"/>
        <w:rPr>
          <w:rFonts w:asciiTheme="minorEastAsia" w:hAnsiTheme="minorEastAsia" w:eastAsiaTheme="minorEastAsia" w:cstheme="minorEastAsia"/>
          <w:color w:val="auto"/>
          <w:spacing w:val="-4"/>
          <w:sz w:val="24"/>
          <w:szCs w:val="20"/>
          <w:highlight w:val="none"/>
          <w:u w:val="single"/>
        </w:rPr>
      </w:pPr>
      <w:r>
        <w:rPr>
          <w:rFonts w:hint="eastAsia" w:asciiTheme="minorEastAsia" w:hAnsiTheme="minorEastAsia" w:eastAsiaTheme="minorEastAsia" w:cstheme="minorEastAsia"/>
          <w:color w:val="auto"/>
          <w:spacing w:val="-4"/>
          <w:sz w:val="24"/>
          <w:szCs w:val="20"/>
          <w:highlight w:val="none"/>
        </w:rPr>
        <w:t>5.我方及由本人担任法定代表人的其他机构最近三年内被通报或者被处罚的违法行为有：</w:t>
      </w:r>
      <w:r>
        <w:rPr>
          <w:rFonts w:hint="eastAsia" w:asciiTheme="minorEastAsia" w:hAnsiTheme="minorEastAsia" w:eastAsiaTheme="minorEastAsia" w:cstheme="minorEastAsia"/>
          <w:color w:val="auto"/>
          <w:spacing w:val="-4"/>
          <w:sz w:val="24"/>
          <w:szCs w:val="20"/>
          <w:highlight w:val="none"/>
          <w:lang w:val="en-US" w:eastAsia="zh-CN"/>
        </w:rPr>
        <w:t xml:space="preserve">    </w:t>
      </w:r>
      <w:r>
        <w:rPr>
          <w:rFonts w:hint="eastAsia" w:asciiTheme="minorEastAsia" w:hAnsiTheme="minorEastAsia" w:eastAsiaTheme="minorEastAsia" w:cstheme="minorEastAsia"/>
          <w:color w:val="auto"/>
          <w:spacing w:val="-4"/>
          <w:sz w:val="24"/>
          <w:szCs w:val="20"/>
          <w:highlight w:val="none"/>
          <w:u w:val="single"/>
        </w:rPr>
        <w:t>　　　　　　　　　　　　　　　　　　　　　　　　　　　</w:t>
      </w:r>
    </w:p>
    <w:p>
      <w:pPr>
        <w:keepNext w:val="0"/>
        <w:keepLines w:val="0"/>
        <w:pageBreakBefore w:val="0"/>
        <w:widowControl w:val="0"/>
        <w:kinsoku/>
        <w:wordWrap/>
        <w:overflowPunct/>
        <w:topLinePunct w:val="0"/>
        <w:autoSpaceDE/>
        <w:autoSpaceDN/>
        <w:bidi w:val="0"/>
        <w:adjustRightInd/>
        <w:spacing w:line="300" w:lineRule="auto"/>
        <w:ind w:left="0" w:leftChars="0" w:firstLine="464" w:firstLineChars="200"/>
        <w:textAlignment w:val="auto"/>
        <w:rPr>
          <w:rFonts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0"/>
          <w:highlight w:val="none"/>
        </w:rPr>
        <w:t>6.</w:t>
      </w:r>
      <w:r>
        <w:rPr>
          <w:rFonts w:hint="eastAsia" w:asciiTheme="minorEastAsia" w:hAnsiTheme="minorEastAsia" w:eastAsiaTheme="minorEastAsia" w:cstheme="minorEastAsia"/>
          <w:color w:val="auto"/>
          <w:spacing w:val="-4"/>
          <w:sz w:val="24"/>
          <w:szCs w:val="24"/>
          <w:highlight w:val="none"/>
        </w:rPr>
        <w:t>我们已详细审查全部招标文件及有关的澄清、修改文件（若有的话），我们完全理解并同意放弃对这方面提出任何异议的权利。保证遵守招标文件有关条款规定。</w:t>
      </w:r>
    </w:p>
    <w:p>
      <w:pPr>
        <w:keepNext w:val="0"/>
        <w:keepLines w:val="0"/>
        <w:pageBreakBefore w:val="0"/>
        <w:widowControl w:val="0"/>
        <w:kinsoku/>
        <w:wordWrap/>
        <w:overflowPunct/>
        <w:topLinePunct w:val="0"/>
        <w:autoSpaceDE/>
        <w:autoSpaceDN/>
        <w:bidi w:val="0"/>
        <w:adjustRightInd/>
        <w:spacing w:line="300" w:lineRule="auto"/>
        <w:ind w:left="0" w:leftChars="0" w:firstLine="464" w:firstLineChars="200"/>
        <w:textAlignment w:val="auto"/>
        <w:rPr>
          <w:rFonts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0"/>
          <w:highlight w:val="none"/>
        </w:rPr>
        <w:t>7.</w:t>
      </w:r>
      <w:r>
        <w:rPr>
          <w:rFonts w:hint="eastAsia" w:asciiTheme="minorEastAsia" w:hAnsiTheme="minorEastAsia" w:eastAsiaTheme="minorEastAsia" w:cstheme="minorEastAsia"/>
          <w:color w:val="auto"/>
          <w:spacing w:val="-4"/>
          <w:sz w:val="24"/>
          <w:szCs w:val="24"/>
          <w:highlight w:val="none"/>
        </w:rPr>
        <w:t>保证在中标后忠实地执行与采购人所签署的合同，并承担合同规定的责任义务。保证在中标后按照招标文件的规定支付采购代理服务费。承诺按</w:t>
      </w:r>
      <w:r>
        <w:rPr>
          <w:rFonts w:hint="eastAsia" w:asciiTheme="minorEastAsia" w:hAnsiTheme="minorEastAsia" w:eastAsiaTheme="minorEastAsia" w:cstheme="minorEastAsia"/>
          <w:color w:val="auto"/>
          <w:spacing w:val="-4"/>
          <w:sz w:val="24"/>
          <w:szCs w:val="24"/>
          <w:highlight w:val="none"/>
          <w:lang w:eastAsia="zh-CN"/>
        </w:rPr>
        <w:t>采购人</w:t>
      </w:r>
      <w:r>
        <w:rPr>
          <w:rFonts w:hint="eastAsia" w:asciiTheme="minorEastAsia" w:hAnsiTheme="minorEastAsia" w:eastAsiaTheme="minorEastAsia" w:cstheme="minorEastAsia"/>
          <w:color w:val="auto"/>
          <w:spacing w:val="-4"/>
          <w:sz w:val="24"/>
          <w:szCs w:val="24"/>
          <w:highlight w:val="none"/>
        </w:rPr>
        <w:t>要求</w:t>
      </w:r>
      <w:r>
        <w:rPr>
          <w:rFonts w:hint="eastAsia" w:asciiTheme="minorEastAsia" w:hAnsiTheme="minorEastAsia" w:eastAsiaTheme="minorEastAsia" w:cstheme="minorEastAsia"/>
          <w:color w:val="auto"/>
          <w:spacing w:val="-4"/>
          <w:sz w:val="24"/>
          <w:szCs w:val="24"/>
          <w:highlight w:val="none"/>
          <w:lang w:eastAsia="zh-CN"/>
        </w:rPr>
        <w:t>做好</w:t>
      </w:r>
      <w:r>
        <w:rPr>
          <w:rFonts w:hint="eastAsia" w:asciiTheme="minorEastAsia" w:hAnsiTheme="minorEastAsia" w:eastAsiaTheme="minorEastAsia" w:cstheme="minorEastAsia"/>
          <w:color w:val="auto"/>
          <w:spacing w:val="-4"/>
          <w:sz w:val="24"/>
          <w:szCs w:val="24"/>
          <w:highlight w:val="none"/>
        </w:rPr>
        <w:t>保密工作。</w:t>
      </w:r>
    </w:p>
    <w:p>
      <w:pPr>
        <w:keepNext w:val="0"/>
        <w:keepLines w:val="0"/>
        <w:pageBreakBefore w:val="0"/>
        <w:widowControl w:val="0"/>
        <w:kinsoku/>
        <w:wordWrap/>
        <w:overflowPunct/>
        <w:topLinePunct w:val="0"/>
        <w:autoSpaceDE/>
        <w:autoSpaceDN/>
        <w:bidi w:val="0"/>
        <w:adjustRightInd/>
        <w:spacing w:line="300" w:lineRule="auto"/>
        <w:ind w:left="0" w:leftChars="0" w:firstLine="464" w:firstLineChars="200"/>
        <w:textAlignment w:val="auto"/>
        <w:rPr>
          <w:rFonts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0"/>
          <w:highlight w:val="none"/>
        </w:rPr>
        <w:t>8.</w:t>
      </w:r>
      <w:r>
        <w:rPr>
          <w:rFonts w:hint="eastAsia" w:asciiTheme="minorEastAsia" w:hAnsiTheme="minorEastAsia" w:eastAsiaTheme="minorEastAsia" w:cstheme="minorEastAsia"/>
          <w:color w:val="auto"/>
          <w:spacing w:val="-4"/>
          <w:sz w:val="24"/>
          <w:szCs w:val="24"/>
          <w:highlight w:val="none"/>
        </w:rPr>
        <w:t>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Theme="minorEastAsia" w:hAnsiTheme="minorEastAsia" w:eastAsiaTheme="minorEastAsia" w:cstheme="minorEastAsia"/>
          <w:color w:val="auto"/>
          <w:spacing w:val="-4"/>
          <w:sz w:val="24"/>
          <w:szCs w:val="20"/>
          <w:highlight w:val="none"/>
        </w:rPr>
        <w:t>并在人员、设备、技术、资金、售后服务等方面具有相应的服务能力</w:t>
      </w:r>
      <w:r>
        <w:rPr>
          <w:rFonts w:hint="eastAsia" w:asciiTheme="minorEastAsia" w:hAnsiTheme="minorEastAsia" w:eastAsiaTheme="minorEastAsia" w:cstheme="minorEastAsia"/>
          <w:color w:val="auto"/>
          <w:spacing w:val="-4"/>
          <w:sz w:val="24"/>
          <w:szCs w:val="24"/>
          <w:highlight w:val="none"/>
        </w:rPr>
        <w:t>。我公司</w:t>
      </w:r>
      <w:r>
        <w:rPr>
          <w:rFonts w:hint="eastAsia" w:asciiTheme="minorEastAsia" w:hAnsiTheme="minorEastAsia" w:eastAsiaTheme="minorEastAsia" w:cstheme="minorEastAsia"/>
          <w:color w:val="auto"/>
          <w:spacing w:val="-4"/>
          <w:sz w:val="24"/>
          <w:szCs w:val="20"/>
          <w:highlight w:val="none"/>
        </w:rPr>
        <w:t>未被列入失信被执行人名单、</w:t>
      </w:r>
      <w:r>
        <w:rPr>
          <w:rFonts w:hint="eastAsia" w:asciiTheme="minorEastAsia" w:hAnsiTheme="minorEastAsia" w:eastAsiaTheme="minorEastAsia" w:cstheme="minorEastAsia"/>
          <w:color w:val="auto"/>
          <w:spacing w:val="-4"/>
          <w:sz w:val="24"/>
          <w:szCs w:val="20"/>
          <w:highlight w:val="none"/>
          <w:lang w:eastAsia="zh-CN"/>
        </w:rPr>
        <w:t>重大税收违法失信主体</w:t>
      </w:r>
      <w:r>
        <w:rPr>
          <w:rFonts w:hint="eastAsia" w:asciiTheme="minorEastAsia" w:hAnsiTheme="minorEastAsia" w:eastAsiaTheme="minorEastAsia" w:cstheme="minorEastAsia"/>
          <w:color w:val="auto"/>
          <w:spacing w:val="-4"/>
          <w:sz w:val="24"/>
          <w:szCs w:val="20"/>
          <w:highlight w:val="none"/>
        </w:rPr>
        <w:t>、政府采购严重违法失信行为记录名单。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480" w:firstLineChars="200"/>
        <w:textAlignment w:val="auto"/>
        <w:rPr>
          <w:rFonts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9.以上事项如有虚假或隐瞒，我方愿意承担一切后果，并不再寻求任何旨在减轻或免除法律责任的辩解。</w:t>
      </w:r>
    </w:p>
    <w:p>
      <w:pPr>
        <w:tabs>
          <w:tab w:val="left" w:pos="939"/>
        </w:tabs>
        <w:snapToGrid w:val="0"/>
        <w:spacing w:line="240" w:lineRule="auto"/>
        <w:ind w:left="818" w:leftChars="150" w:hanging="458" w:hangingChars="191"/>
        <w:rPr>
          <w:rFonts w:hint="eastAsia" w:ascii="宋体" w:hAnsi="宋体" w:eastAsia="宋体" w:cs="宋体"/>
          <w:color w:val="auto"/>
          <w:sz w:val="24"/>
          <w:szCs w:val="24"/>
          <w:highlight w:val="none"/>
        </w:rPr>
      </w:pPr>
    </w:p>
    <w:p>
      <w:pPr>
        <w:snapToGrid w:val="0"/>
        <w:spacing w:before="156" w:beforeLines="50" w:line="288" w:lineRule="auto"/>
        <w:rPr>
          <w:rFonts w:hint="eastAsia" w:ascii="宋体" w:hAnsi="宋体" w:eastAsia="宋体" w:cs="宋体"/>
          <w:color w:val="auto"/>
          <w:sz w:val="24"/>
          <w:szCs w:val="20"/>
          <w:highlight w:val="none"/>
          <w:u w:val="single"/>
        </w:rPr>
      </w:pPr>
      <w:r>
        <w:rPr>
          <w:rFonts w:hint="eastAsia" w:ascii="宋体" w:hAnsi="宋体" w:eastAsia="宋体" w:cs="宋体"/>
          <w:color w:val="auto"/>
          <w:sz w:val="24"/>
          <w:szCs w:val="24"/>
          <w:highlight w:val="none"/>
        </w:rPr>
        <w:t>法定代表人（签名或盖章）：</w:t>
      </w:r>
      <w:r>
        <w:rPr>
          <w:rFonts w:hint="eastAsia" w:ascii="宋体" w:hAnsi="宋体" w:eastAsia="宋体" w:cs="宋体"/>
          <w:color w:val="auto"/>
          <w:sz w:val="24"/>
          <w:szCs w:val="24"/>
          <w:highlight w:val="none"/>
          <w:u w:val="single"/>
        </w:rPr>
        <w:t xml:space="preserve">             </w:t>
      </w:r>
    </w:p>
    <w:p>
      <w:pPr>
        <w:snapToGrid w:val="0"/>
        <w:spacing w:before="156" w:beforeLines="50" w:after="50" w:line="288"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投标人名称（电子签章）：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00" w:lineRule="auto"/>
        <w:ind w:left="0" w:leftChars="0"/>
        <w:jc w:val="left"/>
        <w:textAlignment w:val="auto"/>
        <w:rPr>
          <w:rFonts w:hint="eastAsia" w:asciiTheme="minorEastAsia" w:hAnsiTheme="minorEastAsia" w:eastAsiaTheme="minorEastAsia" w:cstheme="minorEastAsia"/>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日期：</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年</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月</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日</w:t>
      </w: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keepNext w:val="0"/>
        <w:keepLines w:val="0"/>
        <w:pageBreakBefore w:val="0"/>
        <w:widowControl w:val="0"/>
        <w:kinsoku/>
        <w:wordWrap/>
        <w:overflowPunct/>
        <w:topLinePunct w:val="0"/>
        <w:autoSpaceDE/>
        <w:autoSpaceDN/>
        <w:bidi w:val="0"/>
        <w:adjustRightInd/>
        <w:snapToGrid w:val="0"/>
        <w:spacing w:line="300" w:lineRule="auto"/>
        <w:ind w:left="0" w:leftChars="0"/>
        <w:jc w:val="lef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资格承诺函格式：</w:t>
      </w:r>
    </w:p>
    <w:p>
      <w:pPr>
        <w:keepNext w:val="0"/>
        <w:keepLines w:val="0"/>
        <w:pageBreakBefore w:val="0"/>
        <w:widowControl w:val="0"/>
        <w:kinsoku/>
        <w:wordWrap/>
        <w:overflowPunct/>
        <w:topLinePunct w:val="0"/>
        <w:autoSpaceDE/>
        <w:autoSpaceDN/>
        <w:bidi w:val="0"/>
        <w:adjustRightInd/>
        <w:snapToGrid w:val="0"/>
        <w:spacing w:line="300" w:lineRule="auto"/>
        <w:ind w:left="0" w:leftChars="0"/>
        <w:jc w:val="center"/>
        <w:textAlignment w:val="auto"/>
        <w:rPr>
          <w:rFonts w:hint="eastAsia" w:asciiTheme="minorEastAsia" w:hAnsiTheme="minorEastAsia" w:eastAsiaTheme="minorEastAsia" w:cstheme="minorEastAsia"/>
          <w:b/>
          <w:bCs/>
          <w:color w:val="auto"/>
          <w:sz w:val="30"/>
          <w:szCs w:val="24"/>
          <w:highlight w:val="none"/>
        </w:rPr>
      </w:pPr>
      <w:r>
        <w:rPr>
          <w:rFonts w:hint="eastAsia" w:asciiTheme="minorEastAsia" w:hAnsiTheme="minorEastAsia" w:eastAsiaTheme="minorEastAsia" w:cstheme="minorEastAsia"/>
          <w:b/>
          <w:bCs/>
          <w:color w:val="auto"/>
          <w:sz w:val="30"/>
          <w:szCs w:val="24"/>
          <w:highlight w:val="none"/>
        </w:rPr>
        <w:t>资格承诺函</w:t>
      </w:r>
    </w:p>
    <w:p>
      <w:pPr>
        <w:tabs>
          <w:tab w:val="left" w:pos="0"/>
        </w:tabs>
        <w:snapToGrid w:val="0"/>
        <w:spacing w:line="360" w:lineRule="auto"/>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采购人）、（采购代理机构）</w:t>
      </w:r>
      <w:r>
        <w:rPr>
          <w:rFonts w:hint="eastAsia" w:ascii="宋体" w:hAnsi="宋体" w:eastAsia="宋体" w:cs="宋体"/>
          <w:color w:val="auto"/>
          <w:kern w:val="0"/>
          <w:sz w:val="24"/>
          <w:szCs w:val="24"/>
          <w:highlight w:val="none"/>
        </w:rPr>
        <w:t>：</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我方参与</w:t>
      </w:r>
      <w:r>
        <w:rPr>
          <w:rFonts w:hint="eastAsia" w:ascii="宋体" w:hAnsi="宋体" w:eastAsia="宋体" w:cs="宋体"/>
          <w:b/>
          <w:color w:val="auto"/>
          <w:kern w:val="0"/>
          <w:sz w:val="21"/>
          <w:szCs w:val="24"/>
          <w:highlight w:val="none"/>
          <w:u w:val="single"/>
        </w:rPr>
        <w:t xml:space="preserve">          </w:t>
      </w:r>
      <w:r>
        <w:rPr>
          <w:rFonts w:hint="eastAsia" w:ascii="宋体" w:hAnsi="宋体" w:eastAsia="宋体" w:cs="宋体"/>
          <w:b/>
          <w:color w:val="auto"/>
          <w:kern w:val="0"/>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b/>
          <w:color w:val="auto"/>
          <w:kern w:val="0"/>
          <w:sz w:val="24"/>
          <w:szCs w:val="24"/>
          <w:highlight w:val="none"/>
          <w:u w:val="single"/>
        </w:rPr>
        <w:t>（项目编号：    ）</w:t>
      </w:r>
      <w:r>
        <w:rPr>
          <w:rFonts w:hint="eastAsia" w:ascii="宋体" w:hAnsi="宋体" w:eastAsia="宋体" w:cs="宋体"/>
          <w:color w:val="auto"/>
          <w:kern w:val="0"/>
          <w:sz w:val="24"/>
          <w:szCs w:val="24"/>
          <w:highlight w:val="none"/>
        </w:rPr>
        <w:t>政府采购活动，郑重承诺：</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（一）具备《中华人民共和国政府采购法》第二十二条第一款规定的条件：</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具有独立承担民事责任的能力；</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 xml:space="preserve">具有良好的商业信誉和健全的财务会计制度； </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具有履行合同所必需的设备和专业技术能力；</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有依法缴纳税收和社会保障资金的良好记录；</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参加政府采购活动前三年内，在经营活动中没有重大违法记录；</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具有法律、行政法规规定的其他条件。</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（二）未被信用中国（www.creditchina.gov.cn)、中国政府采购网（www.ccgp.gov.cn）列入失信被执行人、</w:t>
      </w:r>
      <w:r>
        <w:rPr>
          <w:rFonts w:hint="eastAsia" w:ascii="宋体" w:hAnsi="宋体" w:eastAsia="宋体" w:cs="宋体"/>
          <w:color w:val="auto"/>
          <w:kern w:val="0"/>
          <w:sz w:val="24"/>
          <w:szCs w:val="24"/>
          <w:highlight w:val="none"/>
          <w:lang w:eastAsia="zh-CN"/>
        </w:rPr>
        <w:t>重大税收违法失信主体</w:t>
      </w:r>
      <w:r>
        <w:rPr>
          <w:rFonts w:hint="eastAsia" w:ascii="宋体" w:hAnsi="宋体" w:eastAsia="宋体" w:cs="宋体"/>
          <w:color w:val="auto"/>
          <w:kern w:val="0"/>
          <w:sz w:val="24"/>
          <w:szCs w:val="24"/>
          <w:highlight w:val="none"/>
        </w:rPr>
        <w:t>、政府采购严重违法失信行为记录名单。</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（三）不存在以下情况：</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单位负责人为同一人或者存在直接控股、管理关系的不同供应商参加同一合同项下的政府采购活动的；</w:t>
      </w:r>
    </w:p>
    <w:p>
      <w:pPr>
        <w:tabs>
          <w:tab w:val="left" w:pos="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为采购项目提供整体设计、规范编制或者项目管理、监理、检测等服务后再参加该采购项目的其他采购活动的。</w:t>
      </w:r>
    </w:p>
    <w:p>
      <w:pPr>
        <w:spacing w:line="360" w:lineRule="auto"/>
        <w:ind w:firstLine="422" w:firstLineChars="200"/>
        <w:rPr>
          <w:rFonts w:hint="eastAsia" w:ascii="宋体" w:hAnsi="宋体" w:eastAsia="宋体" w:cs="宋体"/>
          <w:b/>
          <w:color w:val="auto"/>
          <w:kern w:val="0"/>
          <w:sz w:val="21"/>
          <w:szCs w:val="24"/>
          <w:highlight w:val="none"/>
        </w:rPr>
      </w:pPr>
      <w:r>
        <w:rPr>
          <w:rFonts w:hint="eastAsia" w:ascii="宋体" w:hAnsi="宋体" w:eastAsia="宋体" w:cs="宋体"/>
          <w:b/>
          <w:color w:val="auto"/>
          <w:kern w:val="0"/>
          <w:sz w:val="21"/>
          <w:szCs w:val="24"/>
          <w:highlight w:val="none"/>
        </w:rPr>
        <w:t>以上承诺如有虚假或隐瞒，采购人可取消我方任何资格（投标/中标/签订合同），我方对此无任何异议，并愿意承担一切后果和责任。</w:t>
      </w:r>
    </w:p>
    <w:p>
      <w:pPr>
        <w:spacing w:line="360" w:lineRule="auto"/>
        <w:ind w:firstLine="420" w:firstLineChars="200"/>
        <w:rPr>
          <w:rFonts w:hint="eastAsia" w:ascii="宋体" w:hAnsi="宋体" w:eastAsia="宋体" w:cs="宋体"/>
          <w:color w:val="auto"/>
          <w:kern w:val="0"/>
          <w:sz w:val="21"/>
          <w:szCs w:val="24"/>
          <w:highlight w:val="none"/>
        </w:rPr>
      </w:pPr>
      <w:r>
        <w:rPr>
          <w:rFonts w:hint="eastAsia" w:ascii="宋体" w:hAnsi="宋体" w:eastAsia="宋体" w:cs="宋体"/>
          <w:color w:val="auto"/>
          <w:kern w:val="0"/>
          <w:sz w:val="21"/>
          <w:szCs w:val="24"/>
          <w:highlight w:val="none"/>
        </w:rPr>
        <w:t>特此承诺！</w:t>
      </w:r>
    </w:p>
    <w:p>
      <w:pPr>
        <w:spacing w:line="360" w:lineRule="auto"/>
        <w:ind w:firstLine="420" w:firstLineChars="200"/>
        <w:rPr>
          <w:rFonts w:hint="eastAsia" w:ascii="宋体" w:hAnsi="宋体" w:eastAsia="宋体" w:cs="宋体"/>
          <w:color w:val="auto"/>
          <w:sz w:val="21"/>
          <w:szCs w:val="24"/>
          <w:highlight w:val="none"/>
        </w:rPr>
      </w:pPr>
    </w:p>
    <w:p>
      <w:pPr>
        <w:spacing w:line="360" w:lineRule="auto"/>
        <w:ind w:firstLine="420" w:firstLineChars="200"/>
        <w:rPr>
          <w:rFonts w:hint="eastAsia" w:ascii="宋体" w:hAnsi="宋体" w:eastAsia="宋体" w:cs="宋体"/>
          <w:color w:val="auto"/>
          <w:kern w:val="0"/>
          <w:sz w:val="21"/>
          <w:szCs w:val="24"/>
          <w:highlight w:val="none"/>
        </w:rPr>
      </w:pPr>
      <w:r>
        <w:rPr>
          <w:rFonts w:hint="eastAsia" w:ascii="宋体" w:hAnsi="宋体" w:eastAsia="宋体" w:cs="宋体"/>
          <w:color w:val="auto"/>
          <w:sz w:val="21"/>
          <w:szCs w:val="24"/>
          <w:highlight w:val="none"/>
        </w:rPr>
        <w:t>投标人名称（电子签章）：</w:t>
      </w:r>
      <w:r>
        <w:rPr>
          <w:rFonts w:hint="eastAsia" w:ascii="宋体" w:hAnsi="宋体" w:eastAsia="宋体" w:cs="宋体"/>
          <w:color w:val="auto"/>
          <w:kern w:val="0"/>
          <w:sz w:val="21"/>
          <w:szCs w:val="24"/>
          <w:highlight w:val="none"/>
        </w:rPr>
        <w:t>__________________________________</w:t>
      </w:r>
    </w:p>
    <w:p>
      <w:pPr>
        <w:spacing w:line="360" w:lineRule="auto"/>
        <w:ind w:firstLine="420" w:firstLineChars="20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日期：________年____月____日</w:t>
      </w:r>
    </w:p>
    <w:p>
      <w:pPr>
        <w:spacing w:line="360" w:lineRule="auto"/>
        <w:rPr>
          <w:rFonts w:hint="eastAsia" w:ascii="宋体" w:hAnsi="宋体" w:eastAsia="宋体" w:cs="宋体"/>
          <w:b/>
          <w:color w:val="auto"/>
          <w:kern w:val="0"/>
          <w:sz w:val="21"/>
          <w:szCs w:val="24"/>
          <w:highlight w:val="none"/>
        </w:rPr>
      </w:pPr>
      <w:r>
        <w:rPr>
          <w:rFonts w:hint="eastAsia" w:ascii="宋体" w:hAnsi="宋体" w:eastAsia="宋体" w:cs="宋体"/>
          <w:b/>
          <w:color w:val="auto"/>
          <w:kern w:val="0"/>
          <w:sz w:val="21"/>
          <w:szCs w:val="24"/>
          <w:highlight w:val="none"/>
        </w:rPr>
        <w:t>编制说明：</w:t>
      </w:r>
      <w:r>
        <w:rPr>
          <w:rFonts w:hint="eastAsia" w:ascii="宋体" w:hAnsi="宋体" w:eastAsia="宋体" w:cs="宋体"/>
          <w:b/>
          <w:color w:val="auto"/>
          <w:kern w:val="0"/>
          <w:sz w:val="21"/>
          <w:szCs w:val="24"/>
          <w:highlight w:val="none"/>
          <w:u w:val="single"/>
        </w:rPr>
        <w:t>接受联合体投标的项目，投标供应商为联合体的，联合体各方均须提供本承诺函，否则投标无效。</w:t>
      </w:r>
    </w:p>
    <w:p>
      <w:pP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br w:type="page"/>
      </w:r>
    </w:p>
    <w:p>
      <w:pPr>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中小企业声明</w:t>
      </w:r>
      <w:r>
        <w:rPr>
          <w:rFonts w:hint="eastAsia" w:asciiTheme="minorEastAsia" w:hAnsiTheme="minorEastAsia" w:eastAsiaTheme="minorEastAsia" w:cstheme="minorEastAsia"/>
          <w:b/>
          <w:color w:val="auto"/>
          <w:sz w:val="24"/>
          <w:szCs w:val="24"/>
          <w:highlight w:val="none"/>
          <w:lang w:val="en-US" w:eastAsia="zh-CN"/>
        </w:rPr>
        <w:t>函格式：</w:t>
      </w:r>
    </w:p>
    <w:p>
      <w:pPr>
        <w:spacing w:line="360" w:lineRule="auto"/>
        <w:jc w:val="center"/>
        <w:rPr>
          <w:rFonts w:hint="default"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中小企业声明函（服务、工程）（如是）</w:t>
      </w:r>
    </w:p>
    <w:p>
      <w:pPr>
        <w:autoSpaceDE w:val="0"/>
        <w:autoSpaceDN w:val="0"/>
        <w:adjustRightInd w:val="0"/>
        <w:spacing w:line="360" w:lineRule="auto"/>
        <w:ind w:right="-54" w:firstLine="720" w:firstLineChars="300"/>
        <w:jc w:val="left"/>
        <w:textAlignment w:val="baseline"/>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本公司（联合体）郑重声明，根据《政府采购促进中小企业发展管理办法》（财库﹝2020﹞46 号）的规定，本公司（联合体）参加</w:t>
      </w:r>
      <w:r>
        <w:rPr>
          <w:rFonts w:hint="eastAsia" w:asciiTheme="minorEastAsia" w:hAnsiTheme="minorEastAsia" w:eastAsiaTheme="minorEastAsia" w:cstheme="minorEastAsia"/>
          <w:b/>
          <w:bCs/>
          <w:color w:val="auto"/>
          <w:kern w:val="0"/>
          <w:sz w:val="24"/>
          <w:szCs w:val="24"/>
          <w:highlight w:val="none"/>
          <w:u w:val="single"/>
          <w:lang w:eastAsia="zh-CN"/>
        </w:rPr>
        <w:t>浦江县妇幼保健院</w:t>
      </w:r>
      <w:r>
        <w:rPr>
          <w:rFonts w:hint="eastAsia" w:asciiTheme="minorEastAsia" w:hAnsiTheme="minorEastAsia" w:eastAsiaTheme="minorEastAsia" w:cstheme="minorEastAsia"/>
          <w:color w:val="auto"/>
          <w:kern w:val="0"/>
          <w:sz w:val="24"/>
          <w:szCs w:val="24"/>
          <w:highlight w:val="none"/>
          <w:u w:val="single"/>
        </w:rPr>
        <w:t>（单位名称）</w:t>
      </w:r>
      <w:r>
        <w:rPr>
          <w:rFonts w:hint="eastAsia" w:asciiTheme="minorEastAsia" w:hAnsiTheme="minorEastAsia" w:eastAsiaTheme="minorEastAsia" w:cstheme="minorEastAsia"/>
          <w:color w:val="auto"/>
          <w:kern w:val="0"/>
          <w:sz w:val="24"/>
          <w:szCs w:val="24"/>
          <w:highlight w:val="none"/>
        </w:rPr>
        <w:t>的</w:t>
      </w:r>
      <w:r>
        <w:rPr>
          <w:rFonts w:hint="eastAsia" w:asciiTheme="minorEastAsia" w:hAnsiTheme="minorEastAsia" w:eastAsiaTheme="minorEastAsia" w:cstheme="minorEastAsia"/>
          <w:b/>
          <w:bCs/>
          <w:color w:val="auto"/>
          <w:kern w:val="0"/>
          <w:sz w:val="24"/>
          <w:szCs w:val="24"/>
          <w:highlight w:val="none"/>
          <w:u w:val="single"/>
          <w:lang w:eastAsia="zh-CN"/>
        </w:rPr>
        <w:t>浦江县江南片区医疗中心建设工程施工阶段全过程造价咨询采购项目</w:t>
      </w:r>
      <w:r>
        <w:rPr>
          <w:rFonts w:hint="eastAsia" w:asciiTheme="minorEastAsia" w:hAnsiTheme="minorEastAsia" w:eastAsiaTheme="minorEastAsia" w:cstheme="minorEastAsia"/>
          <w:color w:val="auto"/>
          <w:ker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1.</w:t>
      </w:r>
      <w:r>
        <w:rPr>
          <w:rFonts w:hint="eastAsia" w:asciiTheme="minorEastAsia" w:hAnsiTheme="minorEastAsia" w:eastAsiaTheme="minorEastAsia" w:cstheme="minorEastAsia"/>
          <w:color w:val="auto"/>
          <w:kern w:val="0"/>
          <w:sz w:val="24"/>
          <w:szCs w:val="24"/>
          <w:highlight w:val="none"/>
          <w:u w:val="single"/>
          <w:lang w:eastAsia="zh-CN"/>
        </w:rPr>
        <w:t>浦江县江南片区医疗中心建设工程施工阶段全过程造价咨询采购项目</w:t>
      </w:r>
      <w:r>
        <w:rPr>
          <w:rFonts w:hint="eastAsia" w:asciiTheme="minorEastAsia" w:hAnsiTheme="minorEastAsia" w:eastAsiaTheme="minorEastAsia" w:cstheme="minorEastAsia"/>
          <w:iCs/>
          <w:color w:val="auto"/>
          <w:w w:val="99"/>
          <w:sz w:val="24"/>
          <w:szCs w:val="24"/>
          <w:highlight w:val="none"/>
        </w:rPr>
        <w:t>，</w:t>
      </w:r>
      <w:r>
        <w:rPr>
          <w:rFonts w:hint="eastAsia" w:asciiTheme="minorEastAsia" w:hAnsiTheme="minorEastAsia" w:eastAsiaTheme="minorEastAsia" w:cstheme="minorEastAsia"/>
          <w:color w:val="auto"/>
          <w:kern w:val="0"/>
          <w:sz w:val="24"/>
          <w:szCs w:val="24"/>
          <w:highlight w:val="none"/>
        </w:rPr>
        <w:t>属于</w:t>
      </w:r>
      <w:r>
        <w:rPr>
          <w:rFonts w:hint="eastAsia" w:asciiTheme="minorEastAsia" w:hAnsiTheme="minorEastAsia" w:eastAsiaTheme="minorEastAsia" w:cstheme="minorEastAsia"/>
          <w:b/>
          <w:bCs/>
          <w:color w:val="auto"/>
          <w:kern w:val="0"/>
          <w:sz w:val="24"/>
          <w:szCs w:val="24"/>
          <w:highlight w:val="none"/>
          <w:u w:val="single"/>
          <w:lang w:eastAsia="zh-CN"/>
        </w:rPr>
        <w:t>（十六）其他未列明行业</w:t>
      </w:r>
      <w:r>
        <w:rPr>
          <w:rFonts w:hint="eastAsia" w:asciiTheme="minorEastAsia" w:hAnsiTheme="minorEastAsia" w:eastAsiaTheme="minorEastAsia" w:cstheme="minorEastAsia"/>
          <w:color w:val="auto"/>
          <w:kern w:val="0"/>
          <w:sz w:val="24"/>
          <w:szCs w:val="24"/>
          <w:highlight w:val="none"/>
          <w:u w:val="single"/>
        </w:rPr>
        <w:t>（采购文件中明确的所属行业）</w:t>
      </w:r>
      <w:r>
        <w:rPr>
          <w:rFonts w:hint="eastAsia" w:asciiTheme="minorEastAsia" w:hAnsiTheme="minorEastAsia" w:eastAsiaTheme="minorEastAsia" w:cstheme="minorEastAsia"/>
          <w:iCs/>
          <w:color w:val="auto"/>
          <w:w w:val="99"/>
          <w:sz w:val="24"/>
          <w:szCs w:val="24"/>
          <w:highlight w:val="none"/>
        </w:rPr>
        <w:t>；</w:t>
      </w:r>
      <w:r>
        <w:rPr>
          <w:rFonts w:hint="eastAsia" w:asciiTheme="minorEastAsia" w:hAnsiTheme="minorEastAsia" w:eastAsiaTheme="minorEastAsia" w:cstheme="minorEastAsia"/>
          <w:color w:val="auto"/>
          <w:kern w:val="0"/>
          <w:sz w:val="24"/>
          <w:szCs w:val="24"/>
          <w:highlight w:val="none"/>
        </w:rPr>
        <w:t>承建（承接）企业为</w:t>
      </w:r>
      <w:r>
        <w:rPr>
          <w:rFonts w:hint="eastAsia" w:asciiTheme="minorEastAsia" w:hAnsiTheme="minorEastAsia" w:eastAsiaTheme="minorEastAsia" w:cstheme="minorEastAsia"/>
          <w:color w:val="auto"/>
          <w:kern w:val="0"/>
          <w:sz w:val="24"/>
          <w:szCs w:val="24"/>
          <w:highlight w:val="none"/>
          <w:u w:val="single"/>
          <w:lang w:val="en-US" w:eastAsia="zh-CN"/>
        </w:rPr>
        <w:t xml:space="preserve">    </w:t>
      </w:r>
      <w:r>
        <w:rPr>
          <w:rFonts w:hint="eastAsia" w:asciiTheme="minorEastAsia" w:hAnsiTheme="minorEastAsia" w:eastAsiaTheme="minorEastAsia" w:cstheme="minorEastAsia"/>
          <w:color w:val="auto"/>
          <w:kern w:val="0"/>
          <w:sz w:val="24"/>
          <w:szCs w:val="24"/>
          <w:highlight w:val="none"/>
          <w:u w:val="single"/>
        </w:rPr>
        <w:t>（企业名称）</w:t>
      </w:r>
      <w:r>
        <w:rPr>
          <w:rFonts w:hint="eastAsia" w:asciiTheme="minorEastAsia" w:hAnsiTheme="minorEastAsia" w:eastAsiaTheme="minorEastAsia" w:cstheme="minorEastAsia"/>
          <w:color w:val="auto"/>
          <w:kern w:val="0"/>
          <w:sz w:val="24"/>
          <w:szCs w:val="24"/>
          <w:highlight w:val="none"/>
        </w:rPr>
        <w:t>，从业人员</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人，营业收入为</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u w:val="single"/>
        </w:rPr>
        <w:tab/>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万元，</w:t>
      </w:r>
      <w:r>
        <w:rPr>
          <w:rFonts w:hint="eastAsia" w:asciiTheme="minorEastAsia" w:hAnsiTheme="minorEastAsia" w:eastAsiaTheme="minorEastAsia" w:cstheme="minorEastAsia"/>
          <w:iCs/>
          <w:color w:val="auto"/>
          <w:sz w:val="24"/>
          <w:szCs w:val="24"/>
          <w:highlight w:val="none"/>
        </w:rPr>
        <w:t>资产总额为</w:t>
      </w:r>
      <w:r>
        <w:rPr>
          <w:rFonts w:hint="eastAsia" w:asciiTheme="minorEastAsia" w:hAnsiTheme="minorEastAsia" w:eastAsiaTheme="minorEastAsia" w:cstheme="minorEastAsia"/>
          <w:iCs/>
          <w:color w:val="auto"/>
          <w:sz w:val="24"/>
          <w:szCs w:val="24"/>
          <w:highlight w:val="none"/>
          <w:u w:val="single"/>
        </w:rPr>
        <w:t xml:space="preserve"> </w:t>
      </w:r>
      <w:r>
        <w:rPr>
          <w:rFonts w:hint="eastAsia" w:asciiTheme="minorEastAsia" w:hAnsiTheme="minorEastAsia" w:eastAsiaTheme="minorEastAsia" w:cstheme="minorEastAsia"/>
          <w:iCs/>
          <w:color w:val="auto"/>
          <w:sz w:val="24"/>
          <w:szCs w:val="24"/>
          <w:highlight w:val="none"/>
          <w:u w:val="single"/>
        </w:rPr>
        <w:tab/>
      </w:r>
      <w:r>
        <w:rPr>
          <w:rFonts w:hint="eastAsia" w:asciiTheme="minorEastAsia" w:hAnsiTheme="minorEastAsia" w:eastAsiaTheme="minorEastAsia" w:cstheme="minorEastAsia"/>
          <w:iCs/>
          <w:color w:val="auto"/>
          <w:sz w:val="24"/>
          <w:szCs w:val="24"/>
          <w:highlight w:val="none"/>
        </w:rPr>
        <w:t>万元</w:t>
      </w:r>
      <w:r>
        <w:rPr>
          <w:rFonts w:hint="eastAsia" w:asciiTheme="minorEastAsia" w:hAnsiTheme="minorEastAsia" w:eastAsiaTheme="minorEastAsia" w:cstheme="minorEastAsia"/>
          <w:color w:val="auto"/>
          <w:kern w:val="0"/>
          <w:sz w:val="24"/>
          <w:szCs w:val="24"/>
          <w:highlight w:val="none"/>
        </w:rPr>
        <w:t>，属于</w:t>
      </w:r>
      <w:r>
        <w:rPr>
          <w:rFonts w:hint="eastAsia" w:asciiTheme="minorEastAsia" w:hAnsiTheme="minorEastAsia" w:eastAsiaTheme="minorEastAsia" w:cstheme="minorEastAsia"/>
          <w:color w:val="auto"/>
          <w:kern w:val="0"/>
          <w:sz w:val="24"/>
          <w:szCs w:val="24"/>
          <w:highlight w:val="none"/>
          <w:u w:val="single"/>
          <w:lang w:val="en-US" w:eastAsia="zh-CN"/>
        </w:rPr>
        <w:t xml:space="preserve">         </w:t>
      </w:r>
      <w:r>
        <w:rPr>
          <w:rFonts w:hint="eastAsia" w:asciiTheme="minorEastAsia" w:hAnsiTheme="minorEastAsia" w:eastAsiaTheme="minorEastAsia" w:cstheme="minorEastAsia"/>
          <w:b/>
          <w:bCs/>
          <w:color w:val="auto"/>
          <w:kern w:val="0"/>
          <w:sz w:val="24"/>
          <w:szCs w:val="24"/>
          <w:highlight w:val="none"/>
          <w:u w:val="single"/>
          <w:lang w:val="en-US" w:eastAsia="zh-CN"/>
        </w:rPr>
        <w:t>企业</w:t>
      </w:r>
      <w:r>
        <w:rPr>
          <w:rFonts w:hint="eastAsia" w:asciiTheme="minorEastAsia" w:hAnsiTheme="minorEastAsia" w:eastAsiaTheme="minorEastAsia" w:cstheme="minorEastAsia"/>
          <w:color w:val="auto"/>
          <w:kern w:val="0"/>
          <w:sz w:val="24"/>
          <w:szCs w:val="24"/>
          <w:highlight w:val="none"/>
          <w:u w:val="none"/>
        </w:rPr>
        <w:t>（中型企业、小型企业、微型企业）</w:t>
      </w:r>
      <w:r>
        <w:rPr>
          <w:rFonts w:hint="eastAsia" w:asciiTheme="minorEastAsia" w:hAnsiTheme="minorEastAsia" w:eastAsiaTheme="minorEastAsia" w:cstheme="minorEastAsia"/>
          <w:color w:val="auto"/>
          <w:kern w:val="0"/>
          <w:sz w:val="24"/>
          <w:szCs w:val="24"/>
          <w:highlight w:val="none"/>
        </w:rPr>
        <w:t>；</w:t>
      </w:r>
    </w:p>
    <w:p>
      <w:pPr>
        <w:widowControl w:val="0"/>
        <w:autoSpaceDE w:val="0"/>
        <w:autoSpaceDN w:val="0"/>
        <w:adjustRightInd w:val="0"/>
        <w:spacing w:after="120" w:line="240" w:lineRule="auto"/>
        <w:ind w:left="0" w:leftChars="0" w:firstLine="560" w:firstLineChars="200"/>
        <w:jc w:val="both"/>
        <w:textAlignment w:val="baseline"/>
        <w:rPr>
          <w:rFonts w:hint="eastAsia" w:ascii="Times New Roman" w:hAnsi="Times New Roman" w:eastAsia="宋体" w:cs="Times New Roman"/>
          <w:color w:val="auto"/>
          <w:kern w:val="0"/>
          <w:sz w:val="28"/>
          <w:highlight w:val="none"/>
          <w:lang w:val="en-US" w:eastAsia="zh-CN" w:bidi="ar-SA"/>
        </w:rPr>
      </w:pPr>
      <w:r>
        <w:rPr>
          <w:rFonts w:hint="eastAsia" w:asciiTheme="minorEastAsia" w:hAnsiTheme="minorEastAsia" w:eastAsiaTheme="minorEastAsia" w:cstheme="minorEastAsia"/>
          <w:iCs/>
          <w:color w:val="auto"/>
          <w:kern w:val="0"/>
          <w:sz w:val="28"/>
          <w:szCs w:val="24"/>
          <w:highlight w:val="none"/>
          <w:lang w:val="en-US" w:eastAsia="zh-CN" w:bidi="ar-SA"/>
        </w:rPr>
        <w:t>……</w:t>
      </w:r>
    </w:p>
    <w:p>
      <w:pPr>
        <w:autoSpaceDE w:val="0"/>
        <w:autoSpaceDN w:val="0"/>
        <w:adjustRightInd w:val="0"/>
        <w:spacing w:before="108" w:line="360" w:lineRule="auto"/>
        <w:ind w:right="-54" w:firstLine="645"/>
        <w:jc w:val="left"/>
        <w:textAlignment w:val="baseline"/>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以上企业，不属于大企业的分支机构，不存在控股股东为大企业的情形，也不存在与大企业的负责人为同一人的情形。</w:t>
      </w:r>
    </w:p>
    <w:p>
      <w:pPr>
        <w:autoSpaceDE w:val="0"/>
        <w:autoSpaceDN w:val="0"/>
        <w:adjustRightInd w:val="0"/>
        <w:spacing w:line="360" w:lineRule="auto"/>
        <w:ind w:right="-54" w:firstLine="640"/>
        <w:jc w:val="left"/>
        <w:textAlignment w:val="baseline"/>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本企业对上述声明内容的真实性负责。如有虚假，将依法承担相应责任。</w:t>
      </w:r>
    </w:p>
    <w:p>
      <w:pPr>
        <w:autoSpaceDE w:val="0"/>
        <w:autoSpaceDN w:val="0"/>
        <w:adjustRightInd w:val="0"/>
        <w:spacing w:line="360" w:lineRule="auto"/>
        <w:ind w:left="3200" w:firstLine="720"/>
        <w:jc w:val="left"/>
        <w:rPr>
          <w:rFonts w:hint="default" w:asciiTheme="minorEastAsia" w:hAnsiTheme="minorEastAsia" w:eastAsiaTheme="minorEastAsia" w:cstheme="minorEastAsia"/>
          <w:color w:val="auto"/>
          <w:kern w:val="0"/>
          <w:sz w:val="24"/>
          <w:szCs w:val="24"/>
          <w:highlight w:val="none"/>
        </w:rPr>
      </w:pPr>
    </w:p>
    <w:p>
      <w:pPr>
        <w:autoSpaceDE w:val="0"/>
        <w:autoSpaceDN w:val="0"/>
        <w:adjustRightInd w:val="0"/>
        <w:spacing w:line="360" w:lineRule="auto"/>
        <w:ind w:firstLine="480" w:firstLineChars="200"/>
        <w:jc w:val="left"/>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投标人名称（电子签章）：</w:t>
      </w:r>
    </w:p>
    <w:p>
      <w:pPr>
        <w:autoSpaceDE w:val="0"/>
        <w:autoSpaceDN w:val="0"/>
        <w:adjustRightInd w:val="0"/>
        <w:spacing w:line="360" w:lineRule="auto"/>
        <w:ind w:firstLine="480" w:firstLineChars="200"/>
        <w:jc w:val="left"/>
        <w:rPr>
          <w:rFonts w:hint="default"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Theme="minorEastAsia" w:hAnsiTheme="minorEastAsia" w:eastAsiaTheme="minorEastAsia" w:cstheme="minorEastAsia"/>
          <w:b/>
          <w:color w:val="auto"/>
          <w:sz w:val="24"/>
          <w:szCs w:val="24"/>
          <w:highlight w:val="none"/>
        </w:rPr>
      </w:pP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宋体" w:eastAsia="宋体" w:cs="宋体"/>
          <w:b/>
          <w:bCs/>
          <w:color w:val="auto"/>
          <w:kern w:val="2"/>
          <w:sz w:val="24"/>
          <w:szCs w:val="24"/>
          <w:highlight w:val="none"/>
          <w:lang w:val="zh-TW" w:eastAsia="zh-TW" w:bidi="zh-TW"/>
        </w:rPr>
      </w:pP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宋体" w:eastAsia="宋体" w:cs="宋体"/>
          <w:b w:val="0"/>
          <w:bCs w:val="0"/>
          <w:color w:val="auto"/>
          <w:kern w:val="2"/>
          <w:sz w:val="24"/>
          <w:szCs w:val="24"/>
          <w:highlight w:val="none"/>
          <w:lang w:val="zh-TW" w:eastAsia="zh-TW" w:bidi="zh-TW"/>
        </w:rPr>
      </w:pPr>
      <w:r>
        <w:rPr>
          <w:rFonts w:hint="eastAsia" w:ascii="宋体" w:hAnsi="宋体" w:eastAsia="宋体" w:cs="宋体"/>
          <w:b/>
          <w:bCs/>
          <w:color w:val="auto"/>
          <w:kern w:val="2"/>
          <w:sz w:val="24"/>
          <w:szCs w:val="24"/>
          <w:highlight w:val="none"/>
          <w:lang w:val="zh-TW" w:eastAsia="zh-TW" w:bidi="zh-TW"/>
        </w:rPr>
        <w:t>填写要求：</w:t>
      </w:r>
      <w:r>
        <w:rPr>
          <w:rFonts w:hint="eastAsia" w:ascii="宋体" w:hAnsi="宋体" w:eastAsia="宋体" w:cs="宋体"/>
          <w:b w:val="0"/>
          <w:bCs w:val="0"/>
          <w:color w:val="auto"/>
          <w:kern w:val="2"/>
          <w:sz w:val="24"/>
          <w:szCs w:val="24"/>
          <w:highlight w:val="none"/>
          <w:lang w:val="zh-TW" w:eastAsia="zh-TW" w:bidi="zh-TW"/>
        </w:rPr>
        <w:t>① “采购文件中明确的所属行业”依据</w:t>
      </w:r>
      <w:r>
        <w:rPr>
          <w:rFonts w:hint="eastAsia" w:ascii="宋体" w:hAnsi="宋体" w:eastAsia="宋体" w:cs="宋体"/>
          <w:b w:val="0"/>
          <w:bCs w:val="0"/>
          <w:color w:val="auto"/>
          <w:kern w:val="2"/>
          <w:sz w:val="24"/>
          <w:szCs w:val="24"/>
          <w:highlight w:val="none"/>
          <w:lang w:val="zh-TW" w:eastAsia="zh-CN" w:bidi="zh-TW"/>
        </w:rPr>
        <w:t>采购</w:t>
      </w:r>
      <w:r>
        <w:rPr>
          <w:rFonts w:hint="eastAsia" w:ascii="宋体" w:hAnsi="宋体" w:eastAsia="宋体" w:cs="宋体"/>
          <w:b w:val="0"/>
          <w:bCs w:val="0"/>
          <w:color w:val="auto"/>
          <w:kern w:val="2"/>
          <w:sz w:val="24"/>
          <w:szCs w:val="24"/>
          <w:highlight w:val="none"/>
          <w:lang w:val="zh-TW" w:eastAsia="zh-TW" w:bidi="zh-TW"/>
        </w:rPr>
        <w:t>文件</w:t>
      </w:r>
      <w:r>
        <w:rPr>
          <w:rFonts w:hint="eastAsia" w:ascii="宋体" w:hAnsi="宋体" w:eastAsia="宋体" w:cs="宋体"/>
          <w:b w:val="0"/>
          <w:bCs w:val="0"/>
          <w:color w:val="auto"/>
          <w:kern w:val="2"/>
          <w:sz w:val="24"/>
          <w:szCs w:val="24"/>
          <w:highlight w:val="none"/>
          <w:lang w:val="zh-TW" w:eastAsia="zh-CN" w:bidi="zh-TW"/>
        </w:rPr>
        <w:t>资格要求中</w:t>
      </w:r>
      <w:r>
        <w:rPr>
          <w:rFonts w:hint="eastAsia" w:ascii="宋体" w:hAnsi="宋体" w:eastAsia="宋体" w:cs="宋体"/>
          <w:b w:val="0"/>
          <w:bCs w:val="0"/>
          <w:color w:val="auto"/>
          <w:kern w:val="2"/>
          <w:sz w:val="24"/>
          <w:szCs w:val="24"/>
          <w:highlight w:val="none"/>
          <w:lang w:val="zh-TW" w:eastAsia="zh-TW" w:bidi="zh-TW"/>
        </w:rPr>
        <w:t>“本项目明确的所属行业类别”填写，</w:t>
      </w:r>
      <w:r>
        <w:rPr>
          <w:rFonts w:hint="eastAsia" w:ascii="宋体" w:hAnsi="宋体" w:eastAsia="宋体" w:cs="宋体"/>
          <w:b/>
          <w:bCs/>
          <w:color w:val="auto"/>
          <w:kern w:val="2"/>
          <w:sz w:val="24"/>
          <w:szCs w:val="24"/>
          <w:highlight w:val="none"/>
          <w:lang w:val="zh-TW" w:eastAsia="zh-TW" w:bidi="zh-TW"/>
        </w:rPr>
        <w:t>不得缺漏</w:t>
      </w:r>
      <w:r>
        <w:rPr>
          <w:rFonts w:hint="eastAsia" w:ascii="宋体" w:hAnsi="宋体" w:eastAsia="宋体" w:cs="宋体"/>
          <w:b w:val="0"/>
          <w:bCs w:val="0"/>
          <w:color w:val="auto"/>
          <w:kern w:val="2"/>
          <w:sz w:val="24"/>
          <w:szCs w:val="24"/>
          <w:highlight w:val="none"/>
          <w:lang w:val="zh-TW" w:eastAsia="zh-TW" w:bidi="zh-TW"/>
        </w:rPr>
        <w:t>；</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 w:val="0"/>
          <w:bCs w:val="0"/>
          <w:color w:val="auto"/>
          <w:kern w:val="2"/>
          <w:sz w:val="24"/>
          <w:szCs w:val="24"/>
          <w:highlight w:val="none"/>
          <w:lang w:val="zh-TW" w:eastAsia="zh-TW" w:bidi="zh-TW"/>
        </w:rPr>
      </w:pPr>
      <w:r>
        <w:rPr>
          <w:rFonts w:hint="eastAsia" w:ascii="宋体" w:hAnsi="宋体" w:eastAsia="宋体" w:cs="宋体"/>
          <w:b w:val="0"/>
          <w:bCs w:val="0"/>
          <w:color w:val="auto"/>
          <w:kern w:val="2"/>
          <w:sz w:val="24"/>
          <w:szCs w:val="24"/>
          <w:highlight w:val="none"/>
          <w:lang w:val="zh-TW" w:eastAsia="zh-TW" w:bidi="zh-TW"/>
        </w:rPr>
        <w:t>②</w:t>
      </w:r>
      <w:r>
        <w:rPr>
          <w:rFonts w:hint="eastAsia" w:ascii="宋体" w:hAnsi="宋体" w:eastAsia="宋体" w:cs="宋体"/>
          <w:b/>
          <w:bCs/>
          <w:color w:val="auto"/>
          <w:kern w:val="2"/>
          <w:sz w:val="24"/>
          <w:szCs w:val="24"/>
          <w:highlight w:val="none"/>
          <w:lang w:val="zh-TW" w:eastAsia="zh-TW" w:bidi="zh-TW"/>
        </w:rPr>
        <w:t>从业人员、营业收入、资产总额填报上一年度数据，无上一年度数据的新成立企业可不填报</w:t>
      </w:r>
      <w:r>
        <w:rPr>
          <w:rFonts w:hint="eastAsia" w:ascii="宋体" w:hAnsi="宋体" w:eastAsia="宋体" w:cs="宋体"/>
          <w:b w:val="0"/>
          <w:bCs w:val="0"/>
          <w:color w:val="auto"/>
          <w:kern w:val="2"/>
          <w:sz w:val="24"/>
          <w:szCs w:val="24"/>
          <w:highlight w:val="none"/>
          <w:lang w:val="zh-TW" w:eastAsia="zh-TW" w:bidi="zh-TW"/>
        </w:rPr>
        <w:t>；</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 w:val="0"/>
          <w:bCs w:val="0"/>
          <w:color w:val="auto"/>
          <w:kern w:val="2"/>
          <w:sz w:val="24"/>
          <w:szCs w:val="24"/>
          <w:highlight w:val="none"/>
          <w:lang w:val="zh-TW" w:eastAsia="zh-TW" w:bidi="zh-TW"/>
        </w:rPr>
      </w:pPr>
      <w:r>
        <w:rPr>
          <w:rFonts w:hint="eastAsia" w:ascii="宋体" w:hAnsi="宋体" w:eastAsia="宋体" w:cs="宋体"/>
          <w:b w:val="0"/>
          <w:bCs w:val="0"/>
          <w:color w:val="auto"/>
          <w:kern w:val="2"/>
          <w:sz w:val="24"/>
          <w:szCs w:val="24"/>
          <w:highlight w:val="none"/>
          <w:lang w:val="zh-TW" w:eastAsia="zh-TW" w:bidi="zh-TW"/>
        </w:rPr>
        <w:t>③中型企业、小型企业、微型企业等3种企业类型，结合以上数据，依据《中小企业划型标准规定》（</w:t>
      </w:r>
      <w:r>
        <w:rPr>
          <w:rFonts w:hint="eastAsia" w:ascii="宋体" w:hAnsi="宋体" w:eastAsia="宋体" w:cs="宋体"/>
          <w:b/>
          <w:bCs/>
          <w:color w:val="auto"/>
          <w:kern w:val="2"/>
          <w:sz w:val="24"/>
          <w:szCs w:val="24"/>
          <w:highlight w:val="none"/>
          <w:lang w:val="zh-TW" w:eastAsia="zh-TW" w:bidi="zh-TW"/>
        </w:rPr>
        <w:t>工信部联企业〔2011〕300号</w:t>
      </w:r>
      <w:r>
        <w:rPr>
          <w:rFonts w:hint="eastAsia" w:ascii="宋体" w:hAnsi="宋体" w:eastAsia="宋体" w:cs="宋体"/>
          <w:b w:val="0"/>
          <w:bCs w:val="0"/>
          <w:color w:val="auto"/>
          <w:kern w:val="2"/>
          <w:sz w:val="24"/>
          <w:szCs w:val="24"/>
          <w:highlight w:val="none"/>
          <w:lang w:val="zh-TW" w:eastAsia="zh-CN" w:bidi="zh-TW"/>
        </w:rPr>
        <w:t>）</w:t>
      </w:r>
      <w:r>
        <w:rPr>
          <w:rFonts w:hint="eastAsia" w:ascii="宋体" w:hAnsi="宋体" w:eastAsia="宋体" w:cs="宋体"/>
          <w:b w:val="0"/>
          <w:bCs w:val="0"/>
          <w:color w:val="auto"/>
          <w:kern w:val="2"/>
          <w:sz w:val="24"/>
          <w:szCs w:val="24"/>
          <w:highlight w:val="none"/>
          <w:lang w:val="en-US" w:eastAsia="zh-CN" w:bidi="zh-TW"/>
        </w:rPr>
        <w:t>中的“</w:t>
      </w:r>
      <w:r>
        <w:rPr>
          <w:rFonts w:hint="eastAsia" w:ascii="宋体" w:hAnsi="宋体" w:eastAsia="宋体" w:cs="宋体"/>
          <w:b/>
          <w:bCs/>
          <w:color w:val="auto"/>
          <w:kern w:val="2"/>
          <w:sz w:val="24"/>
          <w:szCs w:val="24"/>
          <w:highlight w:val="none"/>
          <w:lang w:val="en-US" w:eastAsia="zh-CN" w:bidi="zh-TW"/>
        </w:rPr>
        <w:t>（十六）其他未列明行业</w:t>
      </w:r>
      <w:r>
        <w:rPr>
          <w:rFonts w:hint="eastAsia" w:ascii="宋体" w:hAnsi="宋体" w:eastAsia="宋体" w:cs="宋体"/>
          <w:b w:val="0"/>
          <w:bCs w:val="0"/>
          <w:color w:val="auto"/>
          <w:kern w:val="2"/>
          <w:sz w:val="24"/>
          <w:szCs w:val="24"/>
          <w:highlight w:val="none"/>
          <w:lang w:val="en-US" w:eastAsia="zh-CN" w:bidi="zh-TW"/>
        </w:rPr>
        <w:t>。从业人员300人以下的为中小微型企业。其中，从业人员 100人及以上的为</w:t>
      </w:r>
      <w:r>
        <w:rPr>
          <w:rFonts w:hint="eastAsia" w:ascii="宋体" w:hAnsi="宋体" w:eastAsia="宋体" w:cs="宋体"/>
          <w:b/>
          <w:bCs/>
          <w:color w:val="auto"/>
          <w:kern w:val="2"/>
          <w:sz w:val="24"/>
          <w:szCs w:val="24"/>
          <w:highlight w:val="none"/>
          <w:lang w:val="en-US" w:eastAsia="zh-CN" w:bidi="zh-TW"/>
        </w:rPr>
        <w:t>中型企业</w:t>
      </w:r>
      <w:r>
        <w:rPr>
          <w:rFonts w:hint="eastAsia" w:ascii="宋体" w:hAnsi="宋体" w:eastAsia="宋体" w:cs="宋体"/>
          <w:b w:val="0"/>
          <w:bCs w:val="0"/>
          <w:color w:val="auto"/>
          <w:kern w:val="2"/>
          <w:sz w:val="24"/>
          <w:szCs w:val="24"/>
          <w:highlight w:val="none"/>
          <w:lang w:val="en-US" w:eastAsia="zh-CN" w:bidi="zh-TW"/>
        </w:rPr>
        <w:t>；从业人员10人及以上的为</w:t>
      </w:r>
      <w:r>
        <w:rPr>
          <w:rFonts w:hint="eastAsia" w:ascii="宋体" w:hAnsi="宋体" w:eastAsia="宋体" w:cs="宋体"/>
          <w:b/>
          <w:bCs/>
          <w:color w:val="auto"/>
          <w:kern w:val="2"/>
          <w:sz w:val="24"/>
          <w:szCs w:val="24"/>
          <w:highlight w:val="none"/>
          <w:lang w:val="en-US" w:eastAsia="zh-CN" w:bidi="zh-TW"/>
        </w:rPr>
        <w:t>小型企业</w:t>
      </w:r>
      <w:r>
        <w:rPr>
          <w:rFonts w:hint="eastAsia" w:ascii="宋体" w:hAnsi="宋体" w:eastAsia="宋体" w:cs="宋体"/>
          <w:b w:val="0"/>
          <w:bCs w:val="0"/>
          <w:color w:val="auto"/>
          <w:kern w:val="2"/>
          <w:sz w:val="24"/>
          <w:szCs w:val="24"/>
          <w:highlight w:val="none"/>
          <w:lang w:val="en-US" w:eastAsia="zh-CN" w:bidi="zh-TW"/>
        </w:rPr>
        <w:t>；从业人员10人以下的为</w:t>
      </w:r>
      <w:r>
        <w:rPr>
          <w:rFonts w:hint="eastAsia" w:ascii="宋体" w:hAnsi="宋体" w:eastAsia="宋体" w:cs="宋体"/>
          <w:b/>
          <w:bCs/>
          <w:color w:val="auto"/>
          <w:kern w:val="2"/>
          <w:sz w:val="24"/>
          <w:szCs w:val="24"/>
          <w:highlight w:val="none"/>
          <w:lang w:val="en-US" w:eastAsia="zh-CN" w:bidi="zh-TW"/>
        </w:rPr>
        <w:t>微型企业</w:t>
      </w:r>
      <w:r>
        <w:rPr>
          <w:rFonts w:hint="eastAsia" w:ascii="宋体" w:hAnsi="宋体" w:eastAsia="宋体" w:cs="宋体"/>
          <w:b w:val="0"/>
          <w:bCs w:val="0"/>
          <w:color w:val="auto"/>
          <w:kern w:val="2"/>
          <w:sz w:val="24"/>
          <w:szCs w:val="24"/>
          <w:highlight w:val="none"/>
          <w:lang w:val="en-US" w:eastAsia="zh-CN" w:bidi="zh-TW"/>
        </w:rPr>
        <w:t xml:space="preserve">。 </w:t>
      </w:r>
    </w:p>
    <w:p>
      <w:pPr>
        <w:adjustRightInd w:val="0"/>
        <w:snapToGrid w:val="0"/>
        <w:spacing w:line="240" w:lineRule="auto"/>
        <w:ind w:firstLine="480" w:firstLineChars="200"/>
        <w:rPr>
          <w:rFonts w:ascii="宋体" w:hAnsi="宋体" w:eastAsia="宋体" w:cs="宋体"/>
          <w:color w:val="auto"/>
          <w:kern w:val="0"/>
          <w:szCs w:val="24"/>
          <w:highlight w:val="none"/>
          <w:lang w:val="zh-CN"/>
        </w:rPr>
      </w:pPr>
      <w:r>
        <w:rPr>
          <w:rFonts w:hint="eastAsia" w:ascii="宋体" w:hAnsi="宋体" w:eastAsia="宋体" w:cs="宋体"/>
          <w:b w:val="0"/>
          <w:bCs w:val="0"/>
          <w:color w:val="auto"/>
          <w:kern w:val="2"/>
          <w:sz w:val="24"/>
          <w:szCs w:val="24"/>
          <w:highlight w:val="none"/>
          <w:lang w:val="zh-TW" w:eastAsia="zh-TW" w:bidi="zh-TW"/>
        </w:rPr>
        <w:t>④</w:t>
      </w:r>
      <w:r>
        <w:rPr>
          <w:rFonts w:hint="eastAsia" w:ascii="宋体" w:hAnsi="宋体" w:eastAsia="宋体" w:cs="宋体"/>
          <w:b w:val="0"/>
          <w:bCs w:val="0"/>
          <w:color w:val="auto"/>
          <w:kern w:val="2"/>
          <w:sz w:val="24"/>
          <w:szCs w:val="24"/>
          <w:highlight w:val="none"/>
          <w:lang w:val="zh-TW" w:eastAsia="zh-CN" w:bidi="zh-TW"/>
        </w:rPr>
        <w:t>供应商</w:t>
      </w:r>
      <w:r>
        <w:rPr>
          <w:rFonts w:hint="eastAsia" w:ascii="宋体" w:hAnsi="宋体" w:eastAsia="宋体" w:cs="宋体"/>
          <w:b w:val="0"/>
          <w:bCs w:val="0"/>
          <w:color w:val="auto"/>
          <w:kern w:val="2"/>
          <w:sz w:val="24"/>
          <w:szCs w:val="24"/>
          <w:highlight w:val="none"/>
          <w:lang w:val="zh-TW" w:eastAsia="zh-TW" w:bidi="zh-TW"/>
        </w:rPr>
        <w:t>提供的《中小企业声明函》与实际情况不符的或者未按以上要求填写的，不享受中小企业扶持政策。声明内容不实的，属于提供虚假材料谋取中标、成交的，依法承担法律责任。</w:t>
      </w:r>
    </w:p>
    <w:p>
      <w:pP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br w:type="page"/>
      </w:r>
    </w:p>
    <w:p>
      <w:pPr>
        <w:rPr>
          <w:rFonts w:hint="default"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残疾人福利性单位声明函格式：</w:t>
      </w:r>
    </w:p>
    <w:p>
      <w:pPr>
        <w:spacing w:line="240" w:lineRule="auto"/>
        <w:jc w:val="center"/>
        <w:rPr>
          <w:rFonts w:hint="default"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残疾人福利性单位声明函（如是）</w:t>
      </w:r>
    </w:p>
    <w:p>
      <w:pPr>
        <w:widowControl/>
        <w:spacing w:before="100" w:beforeAutospacing="1" w:after="100" w:afterAutospacing="1" w:line="480" w:lineRule="auto"/>
        <w:ind w:firstLine="360" w:firstLineChars="150"/>
        <w:jc w:val="left"/>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本单位郑重声明，根据《财政部 民政部 中国残疾人联合会关于促进残疾人就业政府采购政策的通知》（财库〔2017〕141 号）的规定，本单位为符合条件的残疾人福利性单位，且本单位参加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rPr>
        <w:t xml:space="preserve">      项目名称   </w:t>
      </w:r>
      <w:r>
        <w:rPr>
          <w:rFonts w:hint="eastAsia" w:asciiTheme="minorEastAsia" w:hAnsiTheme="minorEastAsia" w:eastAsiaTheme="minorEastAsia" w:cstheme="minorEastAsia"/>
          <w:color w:val="auto"/>
          <w:sz w:val="24"/>
          <w:szCs w:val="24"/>
          <w:highlight w:val="none"/>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本单位对上述声明的真实性负责。如有虚假，将依法承担相应责任。</w:t>
      </w:r>
    </w:p>
    <w:p>
      <w:pPr>
        <w:widowControl/>
        <w:spacing w:before="100" w:beforeAutospacing="1" w:after="100" w:afterAutospacing="1" w:line="480" w:lineRule="auto"/>
        <w:ind w:firstLine="240" w:firstLineChars="100"/>
        <w:jc w:val="left"/>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投标人名称（电子签章）： </w:t>
      </w:r>
    </w:p>
    <w:p>
      <w:pPr>
        <w:adjustRightInd w:val="0"/>
        <w:spacing w:line="360" w:lineRule="auto"/>
        <w:jc w:val="left"/>
        <w:rPr>
          <w:rFonts w:hint="default"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pStyle w:val="26"/>
        <w:spacing w:line="360" w:lineRule="auto"/>
        <w:rPr>
          <w:rFonts w:asciiTheme="minorEastAsia" w:hAnsiTheme="minorEastAsia" w:eastAsiaTheme="minorEastAsia" w:cstheme="minorEastAsia"/>
          <w:color w:val="auto"/>
          <w:highlight w:val="none"/>
        </w:rPr>
      </w:pPr>
    </w:p>
    <w:p>
      <w:pPr>
        <w:pStyle w:val="26"/>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备注：（1）残疾人福利性单位说明材料：残疾人福利性单位声明函。（2）如提供其他残疾人福利性单位制造的货物，还须同时提供该企业的残疾人福利性单位声明函。</w:t>
      </w:r>
    </w:p>
    <w:p>
      <w:pPr>
        <w:spacing w:line="360" w:lineRule="auto"/>
        <w:jc w:val="right"/>
        <w:rPr>
          <w:rFonts w:hint="default" w:asciiTheme="minorEastAsia" w:hAnsiTheme="minorEastAsia" w:eastAsiaTheme="minorEastAsia" w:cstheme="minorEastAsia"/>
          <w:color w:val="auto"/>
          <w:sz w:val="24"/>
          <w:szCs w:val="24"/>
          <w:highlight w:val="none"/>
        </w:rPr>
      </w:pPr>
    </w:p>
    <w:p>
      <w:pPr>
        <w:spacing w:line="360" w:lineRule="auto"/>
        <w:jc w:val="left"/>
        <w:rPr>
          <w:rFonts w:hint="default" w:asciiTheme="minorEastAsia" w:hAnsiTheme="minorEastAsia" w:eastAsiaTheme="minorEastAsia" w:cstheme="minorEastAsia"/>
          <w:b/>
          <w:bCs/>
          <w:color w:val="auto"/>
          <w:spacing w:val="-4"/>
          <w:sz w:val="24"/>
          <w:szCs w:val="24"/>
          <w:highlight w:val="none"/>
        </w:rPr>
      </w:pPr>
    </w:p>
    <w:p>
      <w:pPr>
        <w:spacing w:line="360" w:lineRule="auto"/>
        <w:jc w:val="left"/>
        <w:rPr>
          <w:rFonts w:hint="default" w:asciiTheme="minorEastAsia" w:hAnsiTheme="minorEastAsia" w:eastAsiaTheme="minorEastAsia" w:cstheme="minorEastAsia"/>
          <w:b/>
          <w:bCs/>
          <w:color w:val="auto"/>
          <w:spacing w:val="-4"/>
          <w:sz w:val="24"/>
          <w:szCs w:val="24"/>
          <w:highlight w:val="none"/>
        </w:rPr>
      </w:pPr>
    </w:p>
    <w:p>
      <w:pPr>
        <w:spacing w:line="360" w:lineRule="auto"/>
        <w:jc w:val="left"/>
        <w:rPr>
          <w:rFonts w:hint="default" w:asciiTheme="minorEastAsia" w:hAnsiTheme="minorEastAsia" w:eastAsiaTheme="minorEastAsia" w:cstheme="minorEastAsia"/>
          <w:b/>
          <w:bCs/>
          <w:color w:val="auto"/>
          <w:spacing w:val="-4"/>
          <w:sz w:val="24"/>
          <w:szCs w:val="24"/>
          <w:highlight w:val="none"/>
        </w:rPr>
      </w:pPr>
    </w:p>
    <w:p>
      <w:pPr>
        <w:spacing w:line="240" w:lineRule="auto"/>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pacing w:val="-4"/>
          <w:sz w:val="24"/>
          <w:szCs w:val="24"/>
          <w:highlight w:val="none"/>
        </w:rPr>
        <w:t>监狱企业声明文件：</w:t>
      </w:r>
    </w:p>
    <w:p>
      <w:pPr>
        <w:spacing w:line="360" w:lineRule="auto"/>
        <w:ind w:firstLine="2329" w:firstLineChars="10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pacing w:val="-4"/>
          <w:sz w:val="24"/>
          <w:szCs w:val="24"/>
          <w:highlight w:val="none"/>
        </w:rPr>
        <w:t>监狱企业声明文件</w:t>
      </w:r>
      <w:r>
        <w:rPr>
          <w:rFonts w:hint="eastAsia" w:asciiTheme="minorEastAsia" w:hAnsiTheme="minorEastAsia" w:eastAsiaTheme="minorEastAsia" w:cstheme="minorEastAsia"/>
          <w:color w:val="auto"/>
          <w:spacing w:val="-4"/>
          <w:sz w:val="24"/>
          <w:szCs w:val="24"/>
          <w:highlight w:val="none"/>
        </w:rPr>
        <w:t>(格式自拟）</w:t>
      </w:r>
      <w:r>
        <w:rPr>
          <w:rFonts w:hint="eastAsia" w:asciiTheme="minorEastAsia" w:hAnsiTheme="minorEastAsia" w:eastAsiaTheme="minorEastAsia" w:cstheme="minorEastAsia"/>
          <w:b/>
          <w:bCs/>
          <w:color w:val="auto"/>
          <w:spacing w:val="-4"/>
          <w:sz w:val="24"/>
          <w:szCs w:val="24"/>
          <w:highlight w:val="none"/>
          <w:lang w:eastAsia="zh-CN"/>
        </w:rPr>
        <w:t>（</w:t>
      </w:r>
      <w:r>
        <w:rPr>
          <w:rFonts w:hint="eastAsia" w:asciiTheme="minorEastAsia" w:hAnsiTheme="minorEastAsia" w:eastAsiaTheme="minorEastAsia" w:cstheme="minorEastAsia"/>
          <w:b/>
          <w:bCs/>
          <w:color w:val="auto"/>
          <w:spacing w:val="-4"/>
          <w:sz w:val="24"/>
          <w:szCs w:val="24"/>
          <w:highlight w:val="none"/>
          <w:lang w:val="en-US" w:eastAsia="zh-CN"/>
        </w:rPr>
        <w:t>如是</w:t>
      </w:r>
      <w:r>
        <w:rPr>
          <w:rFonts w:hint="eastAsia" w:asciiTheme="minorEastAsia" w:hAnsiTheme="minorEastAsia" w:eastAsiaTheme="minorEastAsia" w:cstheme="minorEastAsia"/>
          <w:b/>
          <w:bCs/>
          <w:color w:val="auto"/>
          <w:spacing w:val="-4"/>
          <w:sz w:val="24"/>
          <w:szCs w:val="24"/>
          <w:highlight w:val="none"/>
          <w:lang w:eastAsia="zh-CN"/>
        </w:rPr>
        <w:t>）</w:t>
      </w:r>
    </w:p>
    <w:p>
      <w:pPr>
        <w:widowControl w:val="0"/>
        <w:autoSpaceDE w:val="0"/>
        <w:autoSpaceDN w:val="0"/>
        <w:adjustRightInd w:val="0"/>
        <w:spacing w:after="120" w:line="240" w:lineRule="auto"/>
        <w:ind w:left="0" w:leftChars="0" w:firstLine="0" w:firstLineChars="0"/>
        <w:jc w:val="center"/>
        <w:textAlignment w:val="baseline"/>
        <w:rPr>
          <w:rFonts w:hint="eastAsia" w:asciiTheme="minorEastAsia" w:hAnsiTheme="minorEastAsia" w:eastAsiaTheme="minorEastAsia" w:cstheme="minorEastAsia"/>
          <w:b/>
          <w:color w:val="auto"/>
          <w:spacing w:val="0"/>
          <w:kern w:val="2"/>
          <w:sz w:val="36"/>
          <w:szCs w:val="20"/>
          <w:highlight w:val="none"/>
          <w:lang w:val="en-US" w:eastAsia="zh-CN" w:bidi="ar-SA"/>
        </w:rPr>
      </w:pPr>
    </w:p>
    <w:p>
      <w:pPr>
        <w:adjustRightInd w:val="0"/>
        <w:spacing w:line="360" w:lineRule="auto"/>
        <w:rPr>
          <w:rFonts w:hint="eastAsia" w:ascii="仿宋_GB2312" w:hAnsi="仿宋" w:eastAsia="仿宋_GB2312" w:cs="仿宋_GB2312"/>
          <w:color w:val="auto"/>
          <w:sz w:val="24"/>
          <w:szCs w:val="24"/>
          <w:highlight w:val="none"/>
        </w:rPr>
      </w:pPr>
    </w:p>
    <w:p>
      <w:pPr>
        <w:keepNext w:val="0"/>
        <w:keepLines w:val="0"/>
        <w:widowControl/>
        <w:suppressLineNumbers w:val="0"/>
        <w:spacing w:line="240" w:lineRule="auto"/>
        <w:jc w:val="left"/>
        <w:rPr>
          <w:rFonts w:hint="eastAsia" w:ascii="宋体" w:hAnsi="宋体" w:eastAsia="宋体" w:cs="宋体"/>
          <w:b/>
          <w:bCs/>
          <w:color w:val="auto"/>
          <w:sz w:val="24"/>
          <w:szCs w:val="24"/>
          <w:highlight w:val="none"/>
          <w:lang w:val="en-US" w:eastAsia="zh-CN"/>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spacing w:line="240" w:lineRule="auto"/>
        <w:outlineLvl w:val="1"/>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二、技术商务文件封面格式</w:t>
      </w:r>
    </w:p>
    <w:p>
      <w:pPr>
        <w:spacing w:line="240" w:lineRule="auto"/>
        <w:rPr>
          <w:rFonts w:asciiTheme="minorEastAsia" w:hAnsiTheme="minorEastAsia" w:eastAsiaTheme="minorEastAsia" w:cstheme="minorEastAsia"/>
          <w:b/>
          <w:bCs/>
          <w:color w:val="auto"/>
          <w:sz w:val="40"/>
          <w:szCs w:val="40"/>
          <w:highlight w:val="none"/>
        </w:rPr>
      </w:pPr>
    </w:p>
    <w:p>
      <w:pPr>
        <w:spacing w:line="240" w:lineRule="auto"/>
        <w:jc w:val="center"/>
        <w:rPr>
          <w:rFonts w:hint="eastAsia" w:asciiTheme="minorEastAsia" w:hAnsiTheme="minorEastAsia" w:eastAsiaTheme="minorEastAsia" w:cstheme="minorEastAsia"/>
          <w:b/>
          <w:bCs/>
          <w:color w:val="auto"/>
          <w:sz w:val="32"/>
          <w:szCs w:val="32"/>
          <w:highlight w:val="none"/>
          <w:lang w:eastAsia="zh-CN"/>
        </w:rPr>
      </w:pPr>
      <w:r>
        <w:rPr>
          <w:rFonts w:hint="eastAsia" w:asciiTheme="minorEastAsia" w:hAnsiTheme="minorEastAsia" w:eastAsiaTheme="minorEastAsia" w:cstheme="minorEastAsia"/>
          <w:b/>
          <w:bCs/>
          <w:color w:val="auto"/>
          <w:sz w:val="44"/>
          <w:szCs w:val="44"/>
          <w:highlight w:val="none"/>
          <w:lang w:eastAsia="zh-CN"/>
        </w:rPr>
        <w:t>浦江县江南片区医疗中心建设工程施工阶段全过程造价咨询采购项目</w:t>
      </w:r>
    </w:p>
    <w:p>
      <w:pPr>
        <w:spacing w:line="360" w:lineRule="auto"/>
        <w:jc w:val="center"/>
        <w:rPr>
          <w:rFonts w:asciiTheme="minorEastAsia" w:hAnsiTheme="minorEastAsia" w:eastAsiaTheme="minorEastAsia" w:cstheme="minorEastAsia"/>
          <w:color w:val="auto"/>
          <w:spacing w:val="40"/>
          <w:w w:val="90"/>
          <w:sz w:val="96"/>
          <w:szCs w:val="96"/>
          <w:highlight w:val="none"/>
          <w:lang w:bidi="th-TH"/>
        </w:rPr>
      </w:pPr>
    </w:p>
    <w:p>
      <w:pPr>
        <w:spacing w:line="360" w:lineRule="auto"/>
        <w:jc w:val="center"/>
        <w:rPr>
          <w:rFonts w:asciiTheme="minorEastAsia" w:hAnsiTheme="minorEastAsia" w:eastAsiaTheme="minorEastAsia" w:cstheme="minorEastAsia"/>
          <w:color w:val="auto"/>
          <w:spacing w:val="40"/>
          <w:w w:val="90"/>
          <w:sz w:val="96"/>
          <w:szCs w:val="96"/>
          <w:highlight w:val="none"/>
          <w:lang w:bidi="th-TH"/>
        </w:rPr>
      </w:pPr>
      <w:r>
        <w:rPr>
          <w:rFonts w:hint="eastAsia" w:asciiTheme="minorEastAsia" w:hAnsiTheme="minorEastAsia" w:eastAsiaTheme="minorEastAsia" w:cstheme="minorEastAsia"/>
          <w:color w:val="auto"/>
          <w:spacing w:val="40"/>
          <w:w w:val="90"/>
          <w:sz w:val="96"/>
          <w:szCs w:val="96"/>
          <w:highlight w:val="none"/>
          <w:lang w:val="en-US" w:eastAsia="zh-CN" w:bidi="th-TH"/>
        </w:rPr>
        <w:t>响 应</w:t>
      </w:r>
      <w:r>
        <w:rPr>
          <w:rFonts w:hint="eastAsia" w:asciiTheme="minorEastAsia" w:hAnsiTheme="minorEastAsia" w:eastAsiaTheme="minorEastAsia" w:cstheme="minorEastAsia"/>
          <w:color w:val="auto"/>
          <w:spacing w:val="40"/>
          <w:w w:val="90"/>
          <w:sz w:val="96"/>
          <w:szCs w:val="96"/>
          <w:highlight w:val="none"/>
          <w:lang w:bidi="th-TH"/>
        </w:rPr>
        <w:t xml:space="preserve"> 文 件</w:t>
      </w:r>
    </w:p>
    <w:p>
      <w:pPr>
        <w:spacing w:line="240" w:lineRule="auto"/>
        <w:jc w:val="center"/>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（技术商务文件）</w:t>
      </w:r>
    </w:p>
    <w:p>
      <w:pPr>
        <w:spacing w:line="240" w:lineRule="auto"/>
        <w:jc w:val="center"/>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项目编号：</w:t>
      </w:r>
    </w:p>
    <w:p>
      <w:pPr>
        <w:spacing w:line="240" w:lineRule="auto"/>
        <w:jc w:val="center"/>
        <w:rPr>
          <w:rFonts w:asciiTheme="minorEastAsia" w:hAnsiTheme="minorEastAsia" w:eastAsiaTheme="minorEastAsia" w:cstheme="minorEastAsia"/>
          <w:b/>
          <w:bCs/>
          <w:color w:val="auto"/>
          <w:sz w:val="28"/>
          <w:szCs w:val="28"/>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投标人名称（电子签章）：</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 xml:space="preserve">法定代表人或授权代表(签字或盖章)： </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时间：    年   月   日</w:t>
      </w:r>
    </w:p>
    <w:p>
      <w:pPr>
        <w:rPr>
          <w:rFonts w:hint="eastAsia" w:asciiTheme="minorEastAsia" w:hAnsiTheme="minorEastAsia" w:eastAsiaTheme="minorEastAsia" w:cstheme="minorEastAsia"/>
          <w:b/>
          <w:snapToGrid w:val="0"/>
          <w:color w:val="auto"/>
          <w:kern w:val="0"/>
          <w:sz w:val="32"/>
          <w:szCs w:val="32"/>
          <w:highlight w:val="none"/>
        </w:rPr>
      </w:pPr>
      <w:r>
        <w:rPr>
          <w:rFonts w:hint="eastAsia" w:asciiTheme="minorEastAsia" w:hAnsiTheme="minorEastAsia" w:eastAsiaTheme="minorEastAsia" w:cstheme="minorEastAsia"/>
          <w:b/>
          <w:snapToGrid w:val="0"/>
          <w:color w:val="auto"/>
          <w:kern w:val="0"/>
          <w:sz w:val="32"/>
          <w:szCs w:val="32"/>
          <w:highlight w:val="none"/>
        </w:rPr>
        <w:br w:type="page"/>
      </w:r>
    </w:p>
    <w:p>
      <w:pPr>
        <w:tabs>
          <w:tab w:val="left" w:pos="720"/>
        </w:tabs>
        <w:adjustRightInd w:val="0"/>
        <w:snapToGrid w:val="0"/>
        <w:spacing w:line="360" w:lineRule="auto"/>
        <w:ind w:left="420"/>
        <w:jc w:val="center"/>
        <w:rPr>
          <w:rFonts w:asciiTheme="minorEastAsia" w:hAnsiTheme="minorEastAsia" w:eastAsiaTheme="minorEastAsia" w:cstheme="minorEastAsia"/>
          <w:b/>
          <w:snapToGrid w:val="0"/>
          <w:color w:val="auto"/>
          <w:kern w:val="0"/>
          <w:sz w:val="32"/>
          <w:szCs w:val="32"/>
          <w:highlight w:val="none"/>
        </w:rPr>
      </w:pPr>
      <w:r>
        <w:rPr>
          <w:rFonts w:hint="eastAsia" w:asciiTheme="minorEastAsia" w:hAnsiTheme="minorEastAsia" w:eastAsiaTheme="minorEastAsia" w:cstheme="minorEastAsia"/>
          <w:b/>
          <w:snapToGrid w:val="0"/>
          <w:color w:val="auto"/>
          <w:kern w:val="0"/>
          <w:sz w:val="32"/>
          <w:szCs w:val="32"/>
          <w:highlight w:val="none"/>
        </w:rPr>
        <w:t>技术商务文件目录</w:t>
      </w:r>
    </w:p>
    <w:p>
      <w:pPr>
        <w:snapToGrid w:val="0"/>
        <w:spacing w:before="50" w:after="156" w:afterLines="50" w:line="240" w:lineRule="auto"/>
        <w:jc w:val="left"/>
        <w:rPr>
          <w:rFonts w:asciiTheme="minorEastAsia" w:hAnsiTheme="minorEastAsia" w:eastAsiaTheme="minorEastAsia" w:cstheme="minorEastAsia"/>
          <w:color w:val="auto"/>
          <w:sz w:val="24"/>
          <w:szCs w:val="24"/>
          <w:highlight w:val="none"/>
        </w:rPr>
      </w:pPr>
    </w:p>
    <w:p>
      <w:pPr>
        <w:snapToGrid w:val="0"/>
        <w:spacing w:before="50" w:after="156" w:afterLines="50" w:line="276" w:lineRule="auto"/>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投标人基本情况表（格式见附件）———————页码</w:t>
      </w:r>
    </w:p>
    <w:p>
      <w:pPr>
        <w:snapToGrid w:val="0"/>
        <w:spacing w:before="50" w:after="156" w:afterLines="50" w:line="276" w:lineRule="auto"/>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法定代表人资格说明书和法定代表人授权委托书（格式见附件）—————页码</w:t>
      </w:r>
    </w:p>
    <w:p>
      <w:pPr>
        <w:snapToGrid w:val="0"/>
        <w:spacing w:before="50" w:after="156" w:afterLines="50" w:line="276"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商务响应表（格式见附件）———————页码</w:t>
      </w:r>
    </w:p>
    <w:p>
      <w:pPr>
        <w:snapToGrid w:val="0"/>
        <w:spacing w:before="50" w:after="156" w:afterLines="50" w:line="276" w:lineRule="auto"/>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技术响应表（格式见附件）———————页码</w:t>
      </w:r>
    </w:p>
    <w:p>
      <w:pPr>
        <w:snapToGrid w:val="0"/>
        <w:spacing w:before="50" w:after="156" w:afterLines="50" w:line="276" w:lineRule="auto"/>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技术商务分自评表（格式见附件）———————页码</w:t>
      </w:r>
    </w:p>
    <w:p>
      <w:pPr>
        <w:snapToGrid w:val="0"/>
        <w:spacing w:before="50" w:after="156" w:afterLines="50" w:line="276" w:lineRule="auto"/>
        <w:ind w:left="240" w:leftChars="100" w:firstLine="240" w:firstLineChars="10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5.1业绩———————页码</w:t>
      </w:r>
    </w:p>
    <w:p>
      <w:pPr>
        <w:snapToGrid w:val="0"/>
        <w:spacing w:before="50" w:after="156" w:afterLines="50" w:line="276" w:lineRule="auto"/>
        <w:ind w:left="240" w:leftChars="100" w:firstLine="240" w:firstLineChars="10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5.2</w:t>
      </w:r>
      <w:r>
        <w:rPr>
          <w:rFonts w:hint="eastAsia" w:asciiTheme="minorEastAsia" w:hAnsiTheme="minorEastAsia" w:eastAsiaTheme="minorEastAsia" w:cstheme="minorEastAsia"/>
          <w:color w:val="auto"/>
          <w:kern w:val="0"/>
          <w:sz w:val="24"/>
          <w:szCs w:val="24"/>
          <w:highlight w:val="none"/>
          <w:lang w:val="en-US" w:eastAsia="zh-CN"/>
        </w:rPr>
        <w:t>企业情况</w:t>
      </w:r>
      <w:r>
        <w:rPr>
          <w:rFonts w:hint="eastAsia" w:asciiTheme="minorEastAsia" w:hAnsiTheme="minorEastAsia" w:eastAsiaTheme="minorEastAsia" w:cstheme="minorEastAsia"/>
          <w:color w:val="auto"/>
          <w:sz w:val="24"/>
          <w:szCs w:val="24"/>
          <w:highlight w:val="none"/>
          <w:lang w:val="en-US" w:eastAsia="zh-CN"/>
        </w:rPr>
        <w:t>———————页码</w:t>
      </w:r>
    </w:p>
    <w:p>
      <w:pPr>
        <w:snapToGrid w:val="0"/>
        <w:spacing w:before="50" w:after="156" w:afterLines="50" w:line="276" w:lineRule="auto"/>
        <w:ind w:left="240" w:leftChars="100" w:firstLine="240" w:firstLineChars="10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5.3</w:t>
      </w:r>
      <w:r>
        <w:rPr>
          <w:rFonts w:hint="eastAsia" w:asciiTheme="minorEastAsia" w:hAnsiTheme="minorEastAsia" w:eastAsiaTheme="minorEastAsia" w:cstheme="minorEastAsia"/>
          <w:color w:val="auto"/>
          <w:sz w:val="24"/>
          <w:szCs w:val="24"/>
          <w:highlight w:val="none"/>
        </w:rPr>
        <w:t>技术和服务方案</w:t>
      </w:r>
      <w:r>
        <w:rPr>
          <w:rFonts w:hint="eastAsia" w:asciiTheme="minorEastAsia" w:hAnsiTheme="minorEastAsia" w:eastAsiaTheme="minorEastAsia" w:cstheme="minorEastAsia"/>
          <w:color w:val="auto"/>
          <w:sz w:val="24"/>
          <w:szCs w:val="24"/>
          <w:highlight w:val="none"/>
          <w:lang w:val="en-US" w:eastAsia="zh-CN"/>
        </w:rPr>
        <w:t>———————页码</w:t>
      </w:r>
    </w:p>
    <w:p>
      <w:pPr>
        <w:snapToGrid w:val="0"/>
        <w:spacing w:before="50" w:after="156" w:afterLines="50" w:line="276" w:lineRule="auto"/>
        <w:ind w:left="240" w:leftChars="100" w:firstLine="240" w:firstLineChars="10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5.4</w:t>
      </w:r>
      <w:r>
        <w:rPr>
          <w:rFonts w:hint="eastAsia" w:asciiTheme="minorEastAsia" w:hAnsiTheme="minorEastAsia" w:eastAsiaTheme="minorEastAsia" w:cstheme="minorEastAsia"/>
          <w:color w:val="auto"/>
          <w:sz w:val="24"/>
          <w:szCs w:val="24"/>
          <w:highlight w:val="none"/>
        </w:rPr>
        <w:t>项目负责人及项目团队成员情况</w:t>
      </w:r>
      <w:r>
        <w:rPr>
          <w:rFonts w:hint="eastAsia" w:asciiTheme="minorEastAsia" w:hAnsiTheme="minorEastAsia" w:eastAsiaTheme="minorEastAsia" w:cstheme="minorEastAsia"/>
          <w:color w:val="auto"/>
          <w:sz w:val="24"/>
          <w:szCs w:val="24"/>
          <w:highlight w:val="none"/>
          <w:lang w:val="en-US" w:eastAsia="zh-CN"/>
        </w:rPr>
        <w:t>——————页码</w:t>
      </w:r>
    </w:p>
    <w:p>
      <w:pPr>
        <w:snapToGrid w:val="0"/>
        <w:spacing w:before="50" w:after="156" w:afterLines="50" w:line="276" w:lineRule="auto"/>
        <w:ind w:left="240" w:leftChars="100" w:firstLine="240" w:firstLineChars="10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5.5</w:t>
      </w:r>
      <w:r>
        <w:rPr>
          <w:rFonts w:hint="eastAsia" w:asciiTheme="minorEastAsia" w:hAnsiTheme="minorEastAsia" w:eastAsiaTheme="minorEastAsia" w:cstheme="minorEastAsia"/>
          <w:color w:val="auto"/>
          <w:kern w:val="0"/>
          <w:sz w:val="24"/>
          <w:szCs w:val="24"/>
          <w:highlight w:val="none"/>
          <w:lang w:val="en-US" w:eastAsia="zh-CN"/>
        </w:rPr>
        <w:t>合理化建议</w:t>
      </w:r>
      <w:r>
        <w:rPr>
          <w:rFonts w:hint="eastAsia" w:asciiTheme="minorEastAsia" w:hAnsiTheme="minorEastAsia" w:eastAsiaTheme="minorEastAsia" w:cstheme="minorEastAsia"/>
          <w:color w:val="auto"/>
          <w:sz w:val="24"/>
          <w:szCs w:val="24"/>
          <w:highlight w:val="none"/>
          <w:lang w:val="en-US" w:eastAsia="zh-CN"/>
        </w:rPr>
        <w:t>———————页码</w:t>
      </w:r>
    </w:p>
    <w:p>
      <w:pPr>
        <w:snapToGrid w:val="0"/>
        <w:spacing w:before="50" w:after="156" w:afterLines="50" w:line="276" w:lineRule="auto"/>
        <w:ind w:left="240" w:leftChars="100" w:firstLine="240" w:firstLineChars="10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5.6</w:t>
      </w:r>
      <w:r>
        <w:rPr>
          <w:rFonts w:hint="eastAsia" w:asciiTheme="minorEastAsia" w:hAnsiTheme="minorEastAsia" w:eastAsiaTheme="minorEastAsia" w:cstheme="minorEastAsia"/>
          <w:color w:val="auto"/>
          <w:kern w:val="0"/>
          <w:sz w:val="24"/>
          <w:szCs w:val="24"/>
          <w:highlight w:val="none"/>
          <w:lang w:val="en-US" w:eastAsia="zh-CN"/>
        </w:rPr>
        <w:t>后续服务</w:t>
      </w:r>
      <w:r>
        <w:rPr>
          <w:rFonts w:hint="eastAsia" w:asciiTheme="minorEastAsia" w:hAnsiTheme="minorEastAsia" w:eastAsiaTheme="minorEastAsia" w:cstheme="minorEastAsia"/>
          <w:color w:val="auto"/>
          <w:sz w:val="24"/>
          <w:szCs w:val="24"/>
          <w:highlight w:val="none"/>
          <w:lang w:val="en-US" w:eastAsia="zh-CN"/>
        </w:rPr>
        <w:t>———————页码</w:t>
      </w:r>
    </w:p>
    <w:p>
      <w:pPr>
        <w:snapToGrid w:val="0"/>
        <w:spacing w:before="50" w:after="156" w:afterLines="50" w:line="276" w:lineRule="auto"/>
        <w:ind w:left="240" w:leftChars="100" w:firstLine="240" w:firstLineChars="10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5.7政策分———————页码</w:t>
      </w:r>
    </w:p>
    <w:p>
      <w:pPr>
        <w:snapToGrid w:val="0"/>
        <w:spacing w:after="156" w:afterLines="50" w:line="276" w:lineRule="auto"/>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投标人需要说明的其他资料（对照相应项目评分标准，由投标人自行考虑）——页码</w:t>
      </w:r>
    </w:p>
    <w:p>
      <w:pPr>
        <w:spacing w:line="460" w:lineRule="exact"/>
        <w:rPr>
          <w:rFonts w:hint="eastAsia" w:asciiTheme="minorEastAsia" w:hAnsiTheme="minorEastAsia" w:eastAsiaTheme="minorEastAsia" w:cstheme="minorEastAsia"/>
          <w:b/>
          <w:color w:val="auto"/>
          <w:sz w:val="28"/>
          <w:szCs w:val="28"/>
          <w:highlight w:val="none"/>
        </w:rPr>
      </w:pPr>
    </w:p>
    <w:p>
      <w:pPr>
        <w:spacing w:line="460" w:lineRule="exact"/>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注：1.投标人根据技术商务分评分细则附“技术商务分自评表”【（格式见附件）】；</w:t>
      </w:r>
    </w:p>
    <w:p>
      <w:pPr>
        <w:spacing w:line="460" w:lineRule="exact"/>
        <w:rPr>
          <w:rFonts w:asciiTheme="minorEastAsia" w:hAnsiTheme="minorEastAsia" w:eastAsiaTheme="minorEastAsia" w:cstheme="minorEastAsia"/>
          <w:b/>
          <w:color w:val="auto"/>
          <w:sz w:val="28"/>
          <w:szCs w:val="28"/>
          <w:highlight w:val="none"/>
          <w:u w:val="single"/>
        </w:rPr>
      </w:pPr>
      <w:r>
        <w:rPr>
          <w:rFonts w:hint="eastAsia" w:asciiTheme="minorEastAsia" w:hAnsiTheme="minorEastAsia" w:eastAsiaTheme="minorEastAsia" w:cstheme="minorEastAsia"/>
          <w:b/>
          <w:color w:val="auto"/>
          <w:sz w:val="28"/>
          <w:szCs w:val="28"/>
          <w:highlight w:val="none"/>
        </w:rPr>
        <w:t>2.技术商务文件的文字部分及其他未提供格式部分由各投标人根据招标文件要求、评分标准要求自行设置。</w:t>
      </w:r>
    </w:p>
    <w:p>
      <w:pPr>
        <w:rPr>
          <w:rFonts w:hint="eastAsia" w:asciiTheme="minorEastAsia" w:hAnsiTheme="minorEastAsia" w:eastAsiaTheme="minorEastAsia" w:cstheme="minorEastAsia"/>
          <w:b/>
          <w:color w:val="auto"/>
          <w:sz w:val="24"/>
          <w:szCs w:val="24"/>
          <w:highlight w:val="none"/>
        </w:rPr>
      </w:pPr>
      <w:bookmarkStart w:id="5" w:name="_Toc110393361"/>
      <w:bookmarkStart w:id="6" w:name="_Toc14746861"/>
      <w:bookmarkStart w:id="7" w:name="_Toc479927873"/>
      <w:bookmarkStart w:id="8" w:name="_Toc488936100"/>
      <w:bookmarkStart w:id="9" w:name="_Toc225223761"/>
      <w:bookmarkStart w:id="10" w:name="_Toc483379796"/>
      <w:r>
        <w:rPr>
          <w:rFonts w:hint="eastAsia" w:asciiTheme="minorEastAsia" w:hAnsiTheme="minorEastAsia" w:eastAsiaTheme="minorEastAsia" w:cstheme="minorEastAsia"/>
          <w:b/>
          <w:color w:val="auto"/>
          <w:sz w:val="24"/>
          <w:szCs w:val="24"/>
          <w:highlight w:val="none"/>
        </w:rPr>
        <w:br w:type="page"/>
      </w:r>
    </w:p>
    <w:p>
      <w:pPr>
        <w:snapToGrid w:val="0"/>
        <w:spacing w:before="50" w:after="156" w:afterLines="50" w:line="360" w:lineRule="auto"/>
        <w:jc w:val="left"/>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w:t>
      </w:r>
      <w:r>
        <w:rPr>
          <w:rFonts w:hint="eastAsia" w:asciiTheme="minorEastAsia" w:hAnsiTheme="minorEastAsia" w:eastAsiaTheme="minorEastAsia" w:cstheme="minorEastAsia"/>
          <w:b/>
          <w:color w:val="auto"/>
          <w:sz w:val="24"/>
          <w:szCs w:val="24"/>
          <w:highlight w:val="none"/>
        </w:rPr>
        <w:t>投标人基本情况表格式：</w:t>
      </w:r>
    </w:p>
    <w:p>
      <w:pPr>
        <w:snapToGrid w:val="0"/>
        <w:spacing w:before="156" w:beforeLines="50" w:after="50" w:line="240" w:lineRule="auto"/>
        <w:jc w:val="center"/>
        <w:rPr>
          <w:rFonts w:asciiTheme="minorEastAsia" w:hAnsiTheme="minorEastAsia" w:eastAsiaTheme="minorEastAsia" w:cstheme="minorEastAsia"/>
          <w:b/>
          <w:bCs/>
          <w:color w:val="auto"/>
          <w:sz w:val="30"/>
          <w:szCs w:val="24"/>
          <w:highlight w:val="none"/>
        </w:rPr>
      </w:pPr>
      <w:r>
        <w:rPr>
          <w:rFonts w:hint="eastAsia" w:asciiTheme="minorEastAsia" w:hAnsiTheme="minorEastAsia" w:eastAsiaTheme="minorEastAsia" w:cstheme="minorEastAsia"/>
          <w:b/>
          <w:bCs/>
          <w:color w:val="auto"/>
          <w:sz w:val="30"/>
          <w:szCs w:val="24"/>
          <w:highlight w:val="none"/>
        </w:rPr>
        <w:t>投标人基本情况表</w:t>
      </w:r>
      <w:bookmarkEnd w:id="5"/>
      <w:bookmarkEnd w:id="6"/>
      <w:bookmarkEnd w:id="7"/>
      <w:bookmarkEnd w:id="8"/>
      <w:bookmarkEnd w:id="9"/>
      <w:bookmarkEnd w:id="10"/>
    </w:p>
    <w:tbl>
      <w:tblPr>
        <w:tblStyle w:val="2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923"/>
        <w:gridCol w:w="1070"/>
        <w:gridCol w:w="770"/>
        <w:gridCol w:w="2368"/>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单位名称</w:t>
            </w:r>
          </w:p>
        </w:tc>
        <w:tc>
          <w:tcPr>
            <w:tcW w:w="2763" w:type="dxa"/>
            <w:gridSpan w:val="3"/>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c>
          <w:tcPr>
            <w:tcW w:w="236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组织机构代码</w:t>
            </w:r>
          </w:p>
        </w:tc>
        <w:tc>
          <w:tcPr>
            <w:tcW w:w="2322"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注册地址</w:t>
            </w:r>
          </w:p>
        </w:tc>
        <w:tc>
          <w:tcPr>
            <w:tcW w:w="2763" w:type="dxa"/>
            <w:gridSpan w:val="3"/>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c>
          <w:tcPr>
            <w:tcW w:w="236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注册登记号</w:t>
            </w:r>
          </w:p>
        </w:tc>
        <w:tc>
          <w:tcPr>
            <w:tcW w:w="2322"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经营地址</w:t>
            </w:r>
          </w:p>
        </w:tc>
        <w:tc>
          <w:tcPr>
            <w:tcW w:w="2763" w:type="dxa"/>
            <w:gridSpan w:val="3"/>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c>
          <w:tcPr>
            <w:tcW w:w="236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pacing w:val="30"/>
                <w:sz w:val="24"/>
                <w:szCs w:val="24"/>
                <w:highlight w:val="none"/>
              </w:rPr>
            </w:pPr>
            <w:r>
              <w:rPr>
                <w:rFonts w:hint="eastAsia" w:asciiTheme="minorEastAsia" w:hAnsiTheme="minorEastAsia" w:eastAsiaTheme="minorEastAsia" w:cstheme="minorEastAsia"/>
                <w:color w:val="auto"/>
                <w:sz w:val="24"/>
                <w:szCs w:val="24"/>
                <w:highlight w:val="none"/>
              </w:rPr>
              <w:t>税务登记证号</w:t>
            </w:r>
          </w:p>
        </w:tc>
        <w:tc>
          <w:tcPr>
            <w:tcW w:w="2322"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单位性质</w:t>
            </w:r>
          </w:p>
        </w:tc>
        <w:tc>
          <w:tcPr>
            <w:tcW w:w="2763" w:type="dxa"/>
            <w:gridSpan w:val="3"/>
            <w:vAlign w:val="center"/>
          </w:tcPr>
          <w:p>
            <w:pPr>
              <w:pStyle w:val="33"/>
              <w:keepNext w:val="0"/>
              <w:keepLines w:val="0"/>
              <w:widowControl w:val="0"/>
              <w:suppressLineNumbers w:val="0"/>
              <w:spacing w:before="0" w:beforeAutospacing="0" w:after="0" w:afterAutospacing="0" w:line="360" w:lineRule="auto"/>
              <w:ind w:left="2160" w:right="0" w:hanging="480"/>
              <w:rPr>
                <w:rFonts w:hint="default" w:asciiTheme="minorEastAsia" w:hAnsiTheme="minorEastAsia" w:eastAsiaTheme="minorEastAsia" w:cstheme="minorEastAsia"/>
                <w:color w:val="auto"/>
                <w:kern w:val="2"/>
                <w:sz w:val="24"/>
                <w:szCs w:val="24"/>
                <w:highlight w:val="none"/>
              </w:rPr>
            </w:pPr>
          </w:p>
        </w:tc>
        <w:tc>
          <w:tcPr>
            <w:tcW w:w="236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pacing w:val="34"/>
                <w:sz w:val="24"/>
                <w:szCs w:val="24"/>
                <w:highlight w:val="none"/>
              </w:rPr>
            </w:pPr>
            <w:r>
              <w:rPr>
                <w:rFonts w:hint="eastAsia" w:asciiTheme="minorEastAsia" w:hAnsiTheme="minorEastAsia" w:eastAsiaTheme="minorEastAsia" w:cstheme="minorEastAsia"/>
                <w:color w:val="auto"/>
                <w:spacing w:val="34"/>
                <w:sz w:val="24"/>
                <w:szCs w:val="24"/>
                <w:highlight w:val="none"/>
              </w:rPr>
              <w:t>注册资本</w:t>
            </w:r>
          </w:p>
        </w:tc>
        <w:tc>
          <w:tcPr>
            <w:tcW w:w="2322"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经营范围</w:t>
            </w:r>
          </w:p>
        </w:tc>
        <w:tc>
          <w:tcPr>
            <w:tcW w:w="2763" w:type="dxa"/>
            <w:gridSpan w:val="3"/>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c>
          <w:tcPr>
            <w:tcW w:w="236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营业期限</w:t>
            </w:r>
          </w:p>
        </w:tc>
        <w:tc>
          <w:tcPr>
            <w:tcW w:w="2322"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资质情况</w:t>
            </w:r>
          </w:p>
        </w:tc>
        <w:tc>
          <w:tcPr>
            <w:tcW w:w="7453" w:type="dxa"/>
            <w:gridSpan w:val="5"/>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员工数量</w:t>
            </w:r>
          </w:p>
        </w:tc>
        <w:tc>
          <w:tcPr>
            <w:tcW w:w="7453" w:type="dxa"/>
            <w:gridSpan w:val="5"/>
            <w:vAlign w:val="center"/>
          </w:tcPr>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共</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人，其中，高级职称</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人，中级职称</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w:t>
            </w:r>
          </w:p>
        </w:tc>
        <w:tc>
          <w:tcPr>
            <w:tcW w:w="2763" w:type="dxa"/>
            <w:gridSpan w:val="3"/>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c>
          <w:tcPr>
            <w:tcW w:w="236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传真</w:t>
            </w:r>
          </w:p>
        </w:tc>
        <w:tc>
          <w:tcPr>
            <w:tcW w:w="2322"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主要业绩</w:t>
            </w:r>
          </w:p>
        </w:tc>
        <w:tc>
          <w:tcPr>
            <w:tcW w:w="7453" w:type="dxa"/>
            <w:gridSpan w:val="5"/>
            <w:vAlign w:val="center"/>
          </w:tcPr>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cstheme="minorEastAsia"/>
                <w:color w:val="auto"/>
                <w:sz w:val="24"/>
                <w:szCs w:val="24"/>
                <w:highlight w:val="none"/>
              </w:rPr>
            </w:pPr>
          </w:p>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078" w:type="dxa"/>
            <w:gridSpan w:val="6"/>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  名</w:t>
            </w:r>
          </w:p>
        </w:tc>
        <w:tc>
          <w:tcPr>
            <w:tcW w:w="2763" w:type="dxa"/>
            <w:gridSpan w:val="3"/>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c>
          <w:tcPr>
            <w:tcW w:w="236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身份证号码</w:t>
            </w:r>
          </w:p>
        </w:tc>
        <w:tc>
          <w:tcPr>
            <w:tcW w:w="2322"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  务</w:t>
            </w:r>
          </w:p>
        </w:tc>
        <w:tc>
          <w:tcPr>
            <w:tcW w:w="923"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   称</w:t>
            </w:r>
          </w:p>
        </w:tc>
        <w:tc>
          <w:tcPr>
            <w:tcW w:w="770"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c>
          <w:tcPr>
            <w:tcW w:w="236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学    历</w:t>
            </w:r>
          </w:p>
        </w:tc>
        <w:tc>
          <w:tcPr>
            <w:tcW w:w="2322"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078" w:type="dxa"/>
            <w:gridSpan w:val="6"/>
          </w:tcPr>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tc>
      </w:tr>
    </w:tbl>
    <w:p>
      <w:pPr>
        <w:spacing w:line="360" w:lineRule="auto"/>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b/>
          <w:color w:val="auto"/>
          <w:sz w:val="24"/>
          <w:szCs w:val="24"/>
          <w:highlight w:val="none"/>
        </w:rPr>
        <w:t>兹说明上述声明是真实、正确的，并提供了全部能提供的资料和数据，我们同意遵照贵方要求出示有关说明文件。</w:t>
      </w:r>
    </w:p>
    <w:p>
      <w:pPr>
        <w:spacing w:line="240" w:lineRule="auto"/>
        <w:rPr>
          <w:rFonts w:asciiTheme="minorEastAsia" w:hAnsiTheme="minorEastAsia" w:eastAsiaTheme="minorEastAsia" w:cstheme="minorEastAsia"/>
          <w:b/>
          <w:color w:val="auto"/>
          <w:sz w:val="24"/>
          <w:szCs w:val="24"/>
          <w:highlight w:val="none"/>
        </w:rPr>
      </w:pPr>
    </w:p>
    <w:p>
      <w:pPr>
        <w:spacing w:line="240" w:lineRule="auto"/>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z w:val="24"/>
          <w:szCs w:val="24"/>
          <w:highlight w:val="none"/>
          <w:u w:val="single"/>
        </w:rPr>
        <w:t xml:space="preserve">             </w:t>
      </w:r>
    </w:p>
    <w:p>
      <w:pPr>
        <w:spacing w:line="240" w:lineRule="auto"/>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Cs/>
          <w:color w:val="auto"/>
          <w:sz w:val="24"/>
          <w:szCs w:val="24"/>
          <w:highlight w:val="none"/>
        </w:rPr>
        <w:t xml:space="preserve">法定代表人或授权代表（签字或盖章）:___________ </w:t>
      </w:r>
      <w:r>
        <w:rPr>
          <w:rFonts w:hint="eastAsia" w:asciiTheme="minorEastAsia" w:hAnsiTheme="minorEastAsia" w:eastAsiaTheme="minorEastAsia" w:cstheme="minorEastAsia"/>
          <w:b/>
          <w:color w:val="auto"/>
          <w:sz w:val="24"/>
          <w:szCs w:val="24"/>
          <w:highlight w:val="none"/>
        </w:rPr>
        <w:t xml:space="preserve">             </w:t>
      </w:r>
    </w:p>
    <w:p>
      <w:pPr>
        <w:snapToGrid w:val="0"/>
        <w:spacing w:before="50" w:after="156" w:afterLines="50" w:line="360" w:lineRule="auto"/>
        <w:jc w:val="left"/>
        <w:rPr>
          <w:rFonts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snapToGrid w:val="0"/>
        <w:spacing w:before="50" w:after="156" w:afterLines="50" w:line="360" w:lineRule="auto"/>
        <w:jc w:val="left"/>
        <w:rPr>
          <w:rFonts w:asciiTheme="minorEastAsia" w:hAnsiTheme="minorEastAsia" w:eastAsiaTheme="minorEastAsia" w:cstheme="minorEastAsia"/>
          <w:b/>
          <w:bCs/>
          <w:snapToGrid w:val="0"/>
          <w:color w:val="auto"/>
          <w:kern w:val="0"/>
          <w:sz w:val="28"/>
          <w:szCs w:val="28"/>
          <w:highlight w:val="none"/>
        </w:rPr>
      </w:pPr>
      <w:r>
        <w:rPr>
          <w:rFonts w:hint="eastAsia" w:asciiTheme="minorEastAsia" w:hAnsiTheme="minorEastAsia" w:eastAsiaTheme="minorEastAsia" w:cstheme="minorEastAsia"/>
          <w:b/>
          <w:color w:val="auto"/>
          <w:sz w:val="24"/>
          <w:szCs w:val="24"/>
          <w:highlight w:val="none"/>
        </w:rPr>
        <w:t>2.1法定代表人资格说明书格式：</w:t>
      </w:r>
    </w:p>
    <w:p>
      <w:pPr>
        <w:spacing w:line="240" w:lineRule="auto"/>
        <w:jc w:val="center"/>
        <w:rPr>
          <w:rFonts w:asciiTheme="minorEastAsia" w:hAnsiTheme="minorEastAsia" w:eastAsiaTheme="minorEastAsia" w:cstheme="minorEastAsia"/>
          <w:b/>
          <w:bCs/>
          <w:snapToGrid w:val="0"/>
          <w:color w:val="auto"/>
          <w:kern w:val="0"/>
          <w:sz w:val="28"/>
          <w:szCs w:val="28"/>
          <w:highlight w:val="none"/>
        </w:rPr>
      </w:pPr>
      <w:r>
        <w:rPr>
          <w:rFonts w:hint="eastAsia" w:asciiTheme="minorEastAsia" w:hAnsiTheme="minorEastAsia" w:eastAsiaTheme="minorEastAsia" w:cstheme="minorEastAsia"/>
          <w:b/>
          <w:bCs/>
          <w:snapToGrid w:val="0"/>
          <w:color w:val="auto"/>
          <w:kern w:val="0"/>
          <w:sz w:val="28"/>
          <w:szCs w:val="28"/>
          <w:highlight w:val="none"/>
        </w:rPr>
        <w:t>法定代表人资格说明书</w:t>
      </w:r>
    </w:p>
    <w:p>
      <w:pPr>
        <w:adjustRightInd w:val="0"/>
        <w:spacing w:line="600" w:lineRule="exact"/>
        <w:ind w:firstLine="490"/>
        <w:jc w:val="left"/>
        <w:rPr>
          <w:rFonts w:asciiTheme="minorEastAsia" w:hAnsiTheme="minorEastAsia" w:eastAsiaTheme="minorEastAsia" w:cstheme="minorEastAsia"/>
          <w:b/>
          <w:bCs/>
          <w:snapToGrid w:val="0"/>
          <w:color w:val="auto"/>
          <w:kern w:val="0"/>
          <w:sz w:val="36"/>
          <w:szCs w:val="20"/>
          <w:highlight w:val="none"/>
        </w:rPr>
      </w:pPr>
    </w:p>
    <w:p>
      <w:pPr>
        <w:adjustRightInd w:val="0"/>
        <w:spacing w:line="600" w:lineRule="exact"/>
        <w:ind w:firstLine="480" w:firstLineChars="200"/>
        <w:jc w:val="left"/>
        <w:rPr>
          <w:rFonts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u w:val="single"/>
        </w:rPr>
        <w:t xml:space="preserve">                （姓名）</w:t>
      </w:r>
      <w:r>
        <w:rPr>
          <w:rFonts w:hint="eastAsia" w:asciiTheme="minorEastAsia" w:hAnsiTheme="minorEastAsia" w:eastAsiaTheme="minorEastAsia" w:cstheme="minorEastAsia"/>
          <w:snapToGrid w:val="0"/>
          <w:color w:val="auto"/>
          <w:kern w:val="0"/>
          <w:sz w:val="24"/>
          <w:szCs w:val="24"/>
          <w:highlight w:val="none"/>
        </w:rPr>
        <w:t>系</w:t>
      </w:r>
      <w:r>
        <w:rPr>
          <w:rFonts w:hint="eastAsia" w:asciiTheme="minorEastAsia" w:hAnsiTheme="minorEastAsia" w:eastAsiaTheme="minorEastAsia" w:cstheme="minorEastAsia"/>
          <w:snapToGrid w:val="0"/>
          <w:color w:val="auto"/>
          <w:kern w:val="0"/>
          <w:sz w:val="24"/>
          <w:szCs w:val="24"/>
          <w:highlight w:val="none"/>
          <w:u w:val="single"/>
        </w:rPr>
        <w:t xml:space="preserve">                （投标人名称）</w:t>
      </w:r>
      <w:r>
        <w:rPr>
          <w:rFonts w:hint="eastAsia" w:asciiTheme="minorEastAsia" w:hAnsiTheme="minorEastAsia" w:eastAsiaTheme="minorEastAsia" w:cstheme="minorEastAsia"/>
          <w:snapToGrid w:val="0"/>
          <w:color w:val="auto"/>
          <w:kern w:val="0"/>
          <w:sz w:val="24"/>
          <w:szCs w:val="24"/>
          <w:highlight w:val="none"/>
        </w:rPr>
        <w:t>的法定代表人。身份证号：</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w:t>
      </w:r>
    </w:p>
    <w:p>
      <w:pPr>
        <w:adjustRightInd w:val="0"/>
        <w:spacing w:line="600" w:lineRule="exact"/>
        <w:ind w:firstLine="490"/>
        <w:jc w:val="left"/>
        <w:rPr>
          <w:rFonts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特此说明</w:t>
      </w:r>
    </w:p>
    <w:p>
      <w:pPr>
        <w:adjustRightInd w:val="0"/>
        <w:spacing w:line="600" w:lineRule="exact"/>
        <w:ind w:firstLine="490"/>
        <w:jc w:val="left"/>
        <w:rPr>
          <w:rFonts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600" w:lineRule="exact"/>
        <w:ind w:firstLine="490"/>
        <w:jc w:val="left"/>
        <w:rPr>
          <w:rFonts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adjustRightInd w:val="0"/>
        <w:spacing w:line="360" w:lineRule="auto"/>
        <w:rPr>
          <w:rFonts w:asciiTheme="minorEastAsia" w:hAnsiTheme="minorEastAsia" w:eastAsiaTheme="minorEastAsia" w:cstheme="minorEastAsia"/>
          <w:snapToGrid w:val="0"/>
          <w:color w:val="auto"/>
          <w:kern w:val="0"/>
          <w:sz w:val="24"/>
          <w:szCs w:val="24"/>
          <w:highlight w:val="none"/>
        </w:rPr>
      </w:pPr>
    </w:p>
    <w:p>
      <w:pPr>
        <w:adjustRightInd w:val="0"/>
        <w:spacing w:line="360" w:lineRule="auto"/>
        <w:ind w:firstLine="482" w:firstLineChars="200"/>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注：须附法定代表人身份证扫描件（正反面）</w:t>
      </w:r>
    </w:p>
    <w:p>
      <w:pPr>
        <w:adjustRightInd w:val="0"/>
        <w:spacing w:line="360" w:lineRule="auto"/>
        <w:rPr>
          <w:rFonts w:asciiTheme="minorEastAsia" w:hAnsiTheme="minorEastAsia" w:eastAsiaTheme="minorEastAsia" w:cstheme="minorEastAsia"/>
          <w:snapToGrid w:val="0"/>
          <w:color w:val="auto"/>
          <w:kern w:val="0"/>
          <w:sz w:val="21"/>
          <w:szCs w:val="21"/>
          <w:highlight w:val="none"/>
        </w:rPr>
      </w:pPr>
    </w:p>
    <w:p>
      <w:pPr>
        <w:snapToGrid w:val="0"/>
        <w:spacing w:before="156" w:beforeLines="50" w:after="50" w:line="240" w:lineRule="auto"/>
        <w:rPr>
          <w:rFonts w:asciiTheme="minorEastAsia" w:hAnsiTheme="minorEastAsia" w:eastAsiaTheme="minorEastAsia" w:cstheme="minorEastAsia"/>
          <w:color w:val="auto"/>
          <w:sz w:val="24"/>
          <w:szCs w:val="24"/>
          <w:highlight w:val="none"/>
        </w:rPr>
      </w:pPr>
    </w:p>
    <w:p>
      <w:pPr>
        <w:spacing w:line="240" w:lineRule="auto"/>
        <w:rPr>
          <w:rFonts w:asciiTheme="minorEastAsia" w:hAnsiTheme="minorEastAsia" w:eastAsiaTheme="minorEastAsia" w:cstheme="minorEastAsia"/>
          <w:color w:val="auto"/>
          <w:sz w:val="24"/>
          <w:szCs w:val="24"/>
          <w:highlight w:val="none"/>
        </w:rPr>
      </w:pPr>
    </w:p>
    <w:p>
      <w:pPr>
        <w:spacing w:line="240" w:lineRule="auto"/>
        <w:ind w:firstLine="420"/>
        <w:rPr>
          <w:rFonts w:asciiTheme="minorEastAsia" w:hAnsiTheme="minorEastAsia" w:eastAsiaTheme="minorEastAsia" w:cstheme="minorEastAsia"/>
          <w:color w:val="auto"/>
          <w:sz w:val="21"/>
          <w:szCs w:val="20"/>
          <w:highlight w:val="none"/>
        </w:rPr>
      </w:pPr>
    </w:p>
    <w:p>
      <w:pPr>
        <w:spacing w:line="240" w:lineRule="auto"/>
        <w:rPr>
          <w:rFonts w:asciiTheme="minorEastAsia" w:hAnsiTheme="minorEastAsia" w:eastAsiaTheme="minorEastAsia" w:cstheme="minorEastAsia"/>
          <w:color w:val="auto"/>
          <w:sz w:val="24"/>
          <w:szCs w:val="24"/>
          <w:highlight w:val="none"/>
        </w:rPr>
      </w:pPr>
    </w:p>
    <w:p>
      <w:pPr>
        <w:spacing w:line="240" w:lineRule="auto"/>
        <w:ind w:firstLine="420"/>
        <w:rPr>
          <w:rFonts w:asciiTheme="minorEastAsia" w:hAnsiTheme="minorEastAsia" w:eastAsiaTheme="minorEastAsia" w:cstheme="minorEastAsia"/>
          <w:color w:val="auto"/>
          <w:sz w:val="24"/>
          <w:szCs w:val="20"/>
          <w:highlight w:val="none"/>
        </w:rPr>
      </w:pPr>
    </w:p>
    <w:p>
      <w:pPr>
        <w:spacing w:line="200" w:lineRule="exact"/>
        <w:ind w:firstLine="301"/>
        <w:rPr>
          <w:rFonts w:asciiTheme="minorEastAsia" w:hAnsiTheme="minorEastAsia" w:eastAsiaTheme="minorEastAsia" w:cstheme="minorEastAsia"/>
          <w:color w:val="auto"/>
          <w:spacing w:val="-4"/>
          <w:sz w:val="18"/>
          <w:szCs w:val="20"/>
          <w:highlight w:val="none"/>
        </w:rPr>
      </w:pPr>
    </w:p>
    <w:p>
      <w:pPr>
        <w:spacing w:line="240" w:lineRule="auto"/>
        <w:rPr>
          <w:rFonts w:asciiTheme="minorEastAsia" w:hAnsiTheme="minorEastAsia" w:eastAsiaTheme="minorEastAsia" w:cstheme="minorEastAsia"/>
          <w:color w:val="auto"/>
          <w:sz w:val="24"/>
          <w:szCs w:val="24"/>
          <w:highlight w:val="none"/>
        </w:rPr>
      </w:pPr>
    </w:p>
    <w:p>
      <w:pPr>
        <w:spacing w:line="240" w:lineRule="auto"/>
        <w:rPr>
          <w:rFonts w:asciiTheme="minorEastAsia" w:hAnsiTheme="minorEastAsia" w:eastAsiaTheme="minorEastAsia" w:cstheme="minorEastAsia"/>
          <w:color w:val="auto"/>
          <w:sz w:val="24"/>
          <w:szCs w:val="24"/>
          <w:highlight w:val="none"/>
        </w:rPr>
      </w:pPr>
    </w:p>
    <w:p>
      <w:pPr>
        <w:spacing w:line="240" w:lineRule="auto"/>
        <w:rPr>
          <w:rFonts w:asciiTheme="minorEastAsia" w:hAnsiTheme="minorEastAsia" w:eastAsiaTheme="minorEastAsia" w:cstheme="minorEastAsia"/>
          <w:color w:val="auto"/>
          <w:sz w:val="24"/>
          <w:szCs w:val="24"/>
          <w:highlight w:val="none"/>
        </w:rPr>
      </w:pPr>
    </w:p>
    <w:p>
      <w:pPr>
        <w:spacing w:line="240" w:lineRule="auto"/>
        <w:rPr>
          <w:rFonts w:asciiTheme="minorEastAsia" w:hAnsiTheme="minorEastAsia" w:eastAsiaTheme="minorEastAsia" w:cstheme="minorEastAsia"/>
          <w:color w:val="auto"/>
          <w:sz w:val="24"/>
          <w:szCs w:val="24"/>
          <w:highlight w:val="none"/>
        </w:rPr>
      </w:pPr>
    </w:p>
    <w:p>
      <w:pPr>
        <w:spacing w:line="360" w:lineRule="auto"/>
        <w:jc w:val="center"/>
        <w:rPr>
          <w:rFonts w:asciiTheme="minorEastAsia" w:hAnsiTheme="minorEastAsia" w:eastAsiaTheme="minorEastAsia" w:cstheme="minorEastAsia"/>
          <w:b/>
          <w:bCs/>
          <w:color w:val="auto"/>
          <w:sz w:val="30"/>
          <w:szCs w:val="30"/>
          <w:highlight w:val="none"/>
        </w:rPr>
      </w:pPr>
    </w:p>
    <w:p>
      <w:pPr>
        <w:spacing w:line="360" w:lineRule="auto"/>
        <w:jc w:val="center"/>
        <w:rPr>
          <w:rFonts w:asciiTheme="minorEastAsia" w:hAnsiTheme="minorEastAsia" w:eastAsiaTheme="minorEastAsia" w:cstheme="minorEastAsia"/>
          <w:b/>
          <w:bCs/>
          <w:color w:val="auto"/>
          <w:sz w:val="30"/>
          <w:szCs w:val="30"/>
          <w:highlight w:val="none"/>
        </w:rPr>
      </w:pPr>
    </w:p>
    <w:p>
      <w:pPr>
        <w:spacing w:line="360" w:lineRule="auto"/>
        <w:jc w:val="center"/>
        <w:rPr>
          <w:rFonts w:asciiTheme="minorEastAsia" w:hAnsiTheme="minorEastAsia" w:eastAsiaTheme="minorEastAsia" w:cstheme="minorEastAsia"/>
          <w:b/>
          <w:bCs/>
          <w:color w:val="auto"/>
          <w:sz w:val="30"/>
          <w:szCs w:val="30"/>
          <w:highlight w:val="none"/>
        </w:rPr>
      </w:pPr>
    </w:p>
    <w:p>
      <w:pPr>
        <w:spacing w:line="360" w:lineRule="auto"/>
        <w:jc w:val="center"/>
        <w:rPr>
          <w:rFonts w:asciiTheme="minorEastAsia" w:hAnsiTheme="minorEastAsia" w:eastAsiaTheme="minorEastAsia" w:cstheme="minorEastAsia"/>
          <w:b/>
          <w:bCs/>
          <w:color w:val="auto"/>
          <w:sz w:val="30"/>
          <w:szCs w:val="30"/>
          <w:highlight w:val="none"/>
        </w:rPr>
      </w:pPr>
    </w:p>
    <w:p>
      <w:pPr>
        <w:spacing w:line="360" w:lineRule="auto"/>
        <w:jc w:val="both"/>
        <w:rPr>
          <w:rFonts w:asciiTheme="minorEastAsia" w:hAnsiTheme="minorEastAsia" w:eastAsiaTheme="minorEastAsia" w:cstheme="minorEastAsia"/>
          <w:b/>
          <w:bCs/>
          <w:color w:val="auto"/>
          <w:sz w:val="30"/>
          <w:szCs w:val="30"/>
          <w:highlight w:val="none"/>
        </w:rPr>
      </w:pP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snapToGrid w:val="0"/>
        <w:spacing w:before="50" w:after="156" w:afterLines="50" w:line="360" w:lineRule="auto"/>
        <w:jc w:val="left"/>
        <w:rPr>
          <w:rFonts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color w:val="auto"/>
          <w:sz w:val="24"/>
          <w:szCs w:val="24"/>
          <w:highlight w:val="none"/>
        </w:rPr>
        <w:t>2.2法定代表人授权委托书格式：</w:t>
      </w:r>
    </w:p>
    <w:p>
      <w:pPr>
        <w:spacing w:line="360" w:lineRule="auto"/>
        <w:jc w:val="center"/>
        <w:rPr>
          <w:rFonts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法定代表人授权委托书</w:t>
      </w:r>
    </w:p>
    <w:p>
      <w:pPr>
        <w:snapToGrid w:val="0"/>
        <w:spacing w:line="360" w:lineRule="auto"/>
        <w:rPr>
          <w:rFonts w:asciiTheme="minorEastAsia" w:hAnsiTheme="minorEastAsia" w:eastAsiaTheme="minorEastAsia" w:cstheme="minorEastAsia"/>
          <w:b/>
          <w:bCs/>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（采购单位名称）：</w:t>
      </w:r>
    </w:p>
    <w:p>
      <w:pPr>
        <w:snapToGrid w:val="0"/>
        <w:spacing w:before="156" w:beforeLines="50" w:after="50" w:line="360" w:lineRule="auto"/>
        <w:ind w:firstLine="720" w:firstLineChars="3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w:t>
      </w:r>
      <w:r>
        <w:rPr>
          <w:rFonts w:hint="eastAsia" w:asciiTheme="minorEastAsia" w:hAnsiTheme="minorEastAsia" w:eastAsiaTheme="minorEastAsia" w:cstheme="minorEastAsia"/>
          <w:color w:val="auto"/>
          <w:sz w:val="24"/>
          <w:szCs w:val="24"/>
          <w:highlight w:val="none"/>
          <w:u w:val="single"/>
        </w:rPr>
        <w:t xml:space="preserve">       （姓名）</w:t>
      </w:r>
      <w:r>
        <w:rPr>
          <w:rFonts w:hint="eastAsia" w:asciiTheme="minorEastAsia" w:hAnsiTheme="minorEastAsia" w:eastAsiaTheme="minorEastAsia" w:cstheme="minorEastAsia"/>
          <w:color w:val="auto"/>
          <w:sz w:val="24"/>
          <w:szCs w:val="24"/>
          <w:highlight w:val="none"/>
        </w:rPr>
        <w:t>系</w:t>
      </w:r>
      <w:r>
        <w:rPr>
          <w:rFonts w:hint="eastAsia" w:asciiTheme="minorEastAsia" w:hAnsiTheme="minorEastAsia" w:eastAsiaTheme="minorEastAsia" w:cstheme="minorEastAsia"/>
          <w:color w:val="auto"/>
          <w:sz w:val="24"/>
          <w:szCs w:val="24"/>
          <w:highlight w:val="none"/>
          <w:u w:val="single"/>
        </w:rPr>
        <w:t xml:space="preserve">         （投标人名称）</w:t>
      </w:r>
      <w:r>
        <w:rPr>
          <w:rFonts w:hint="eastAsia" w:asciiTheme="minorEastAsia" w:hAnsiTheme="minorEastAsia" w:eastAsiaTheme="minorEastAsia" w:cstheme="minorEastAsia"/>
          <w:color w:val="auto"/>
          <w:sz w:val="24"/>
          <w:szCs w:val="24"/>
          <w:highlight w:val="none"/>
        </w:rPr>
        <w:t>的法定代表人，现授权委托本单位在职职工</w:t>
      </w:r>
      <w:r>
        <w:rPr>
          <w:rFonts w:hint="eastAsia" w:asciiTheme="minorEastAsia" w:hAnsiTheme="minorEastAsia" w:eastAsiaTheme="minorEastAsia" w:cstheme="minorEastAsia"/>
          <w:color w:val="auto"/>
          <w:sz w:val="24"/>
          <w:szCs w:val="24"/>
          <w:highlight w:val="none"/>
          <w:u w:val="single"/>
        </w:rPr>
        <w:t xml:space="preserve">          （姓名）</w:t>
      </w:r>
      <w:r>
        <w:rPr>
          <w:rFonts w:hint="eastAsia" w:asciiTheme="minorEastAsia" w:hAnsiTheme="minorEastAsia" w:eastAsiaTheme="minorEastAsia" w:cstheme="minorEastAsia"/>
          <w:color w:val="auto"/>
          <w:sz w:val="24"/>
          <w:szCs w:val="24"/>
          <w:highlight w:val="none"/>
        </w:rPr>
        <w:t>为授权代表，以我方的名义参加项目编号：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项目的投标活动，并代表我方全权办理针对上述项目的投标、开标、评标、签约等具体事务和签署相关文件。我方对授权代表的签名事项负全部责任。</w:t>
      </w:r>
    </w:p>
    <w:p>
      <w:pPr>
        <w:snapToGrid w:val="0"/>
        <w:spacing w:before="156" w:beforeLines="50" w:after="50" w:line="360" w:lineRule="auto"/>
        <w:ind w:firstLine="48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360" w:lineRule="auto"/>
        <w:ind w:firstLine="48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授权代表无转委托权，特此委托。</w:t>
      </w:r>
    </w:p>
    <w:p>
      <w:pPr>
        <w:snapToGrid w:val="0"/>
        <w:spacing w:before="156" w:beforeLines="50" w:after="50" w:line="360" w:lineRule="auto"/>
        <w:ind w:firstLine="480"/>
        <w:rPr>
          <w:rFonts w:asciiTheme="minorEastAsia" w:hAnsiTheme="minorEastAsia" w:eastAsiaTheme="minorEastAsia" w:cstheme="minorEastAsia"/>
          <w:color w:val="auto"/>
          <w:sz w:val="24"/>
          <w:szCs w:val="24"/>
          <w:highlight w:val="none"/>
        </w:rPr>
      </w:pPr>
    </w:p>
    <w:p>
      <w:pPr>
        <w:snapToGrid w:val="0"/>
        <w:spacing w:before="156" w:beforeLines="50" w:after="50" w:line="360" w:lineRule="auto"/>
        <w:rPr>
          <w:rFonts w:asciiTheme="minorEastAsia" w:hAnsiTheme="minorEastAsia" w:eastAsiaTheme="minorEastAsia" w:cstheme="minorEastAsia"/>
          <w:color w:val="auto"/>
          <w:sz w:val="24"/>
          <w:szCs w:val="24"/>
          <w:highlight w:val="none"/>
        </w:rPr>
      </w:pPr>
    </w:p>
    <w:p>
      <w:pPr>
        <w:snapToGrid w:val="0"/>
        <w:spacing w:before="156" w:beforeLines="50" w:after="50"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授权代表（签字或盖章）：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职务：</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napToGrid w:val="0"/>
        <w:spacing w:before="156" w:beforeLines="50" w:after="50"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授权代表身份证号码：</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napToGrid w:val="0"/>
        <w:spacing w:before="156" w:beforeLines="50" w:after="50"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法定代表人（签字或盖章）：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职务：</w:t>
      </w:r>
      <w:r>
        <w:rPr>
          <w:rFonts w:hint="eastAsia" w:asciiTheme="minorEastAsia" w:hAnsiTheme="minorEastAsia" w:eastAsiaTheme="minorEastAsia" w:cstheme="minorEastAsia"/>
          <w:color w:val="auto"/>
          <w:sz w:val="24"/>
          <w:szCs w:val="24"/>
          <w:highlight w:val="none"/>
          <w:u w:val="single"/>
        </w:rPr>
        <w:t xml:space="preserve">              </w:t>
      </w:r>
    </w:p>
    <w:p>
      <w:pPr>
        <w:snapToGrid w:val="0"/>
        <w:spacing w:before="156" w:beforeLines="50" w:after="50"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法定代表人身份证号码：</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napToGrid w:val="0"/>
        <w:spacing w:before="156" w:beforeLines="50" w:after="50"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snapToGrid w:val="0"/>
        <w:spacing w:before="156" w:beforeLines="50" w:after="50" w:line="360" w:lineRule="auto"/>
        <w:ind w:firstLine="4920" w:firstLineChars="2050"/>
        <w:rPr>
          <w:rFonts w:asciiTheme="minorEastAsia" w:hAnsiTheme="minorEastAsia" w:eastAsiaTheme="minorEastAsia" w:cstheme="minorEastAsia"/>
          <w:color w:val="auto"/>
          <w:sz w:val="24"/>
          <w:szCs w:val="24"/>
          <w:highlight w:val="none"/>
        </w:rPr>
      </w:pPr>
    </w:p>
    <w:p>
      <w:pPr>
        <w:snapToGrid w:val="0"/>
        <w:spacing w:before="156" w:beforeLines="50" w:after="50"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napToGrid w:val="0"/>
        <w:spacing w:before="156" w:beforeLines="50" w:after="50" w:line="360" w:lineRule="auto"/>
        <w:rPr>
          <w:rFonts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pacing w:line="360" w:lineRule="auto"/>
        <w:rPr>
          <w:rFonts w:asciiTheme="minorEastAsia" w:hAnsiTheme="minorEastAsia" w:eastAsiaTheme="minorEastAsia" w:cstheme="minorEastAsia"/>
          <w:color w:val="auto"/>
          <w:sz w:val="24"/>
          <w:szCs w:val="24"/>
          <w:highlight w:val="none"/>
        </w:rPr>
      </w:pPr>
    </w:p>
    <w:p>
      <w:pPr>
        <w:spacing w:line="360" w:lineRule="auto"/>
        <w:jc w:val="center"/>
        <w:rPr>
          <w:rFonts w:asciiTheme="minorEastAsia" w:hAnsiTheme="minorEastAsia" w:eastAsiaTheme="minorEastAsia" w:cstheme="minorEastAsia"/>
          <w:color w:val="auto"/>
          <w:sz w:val="24"/>
          <w:szCs w:val="24"/>
          <w:highlight w:val="none"/>
        </w:rPr>
      </w:pP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注：须附授权代表身份证扫描件（正反面）</w:t>
      </w: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snapToGrid w:val="0"/>
        <w:spacing w:before="50" w:after="156" w:afterLines="50" w:line="360" w:lineRule="auto"/>
        <w:jc w:val="left"/>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rPr>
        <w:t>商务响应表格式：</w:t>
      </w:r>
    </w:p>
    <w:p>
      <w:pPr>
        <w:spacing w:line="360" w:lineRule="auto"/>
        <w:jc w:val="center"/>
        <w:rPr>
          <w:rFonts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商务响应表</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300"/>
        <w:gridCol w:w="1956"/>
        <w:gridCol w:w="1099"/>
        <w:gridCol w:w="2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3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招标文件要求</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是否响应</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23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p>
        </w:tc>
        <w:tc>
          <w:tcPr>
            <w:tcW w:w="195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p>
        </w:tc>
        <w:tc>
          <w:tcPr>
            <w:tcW w:w="195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43" w:right="0"/>
              <w:rPr>
                <w:rFonts w:hint="default"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43" w:right="0"/>
              <w:rPr>
                <w:rFonts w:hint="default"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p>
        </w:tc>
        <w:tc>
          <w:tcPr>
            <w:tcW w:w="195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p>
        </w:tc>
        <w:tc>
          <w:tcPr>
            <w:tcW w:w="195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line="240" w:lineRule="auto"/>
              <w:ind w:left="0" w:right="0"/>
              <w:jc w:val="center"/>
              <w:rPr>
                <w:rFonts w:hint="default" w:asciiTheme="minorEastAsia" w:hAnsiTheme="minorEastAsia" w:eastAsiaTheme="minorEastAsia" w:cstheme="minorEastAsia"/>
                <w:color w:val="auto"/>
                <w:sz w:val="21"/>
                <w:szCs w:val="21"/>
                <w:highlight w:val="none"/>
              </w:rPr>
            </w:pPr>
          </w:p>
        </w:tc>
        <w:tc>
          <w:tcPr>
            <w:tcW w:w="195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9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w:t>
            </w:r>
          </w:p>
        </w:tc>
        <w:tc>
          <w:tcPr>
            <w:tcW w:w="23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95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line="240" w:lineRule="auto"/>
              <w:ind w:left="0" w:right="0"/>
              <w:rPr>
                <w:rFonts w:hint="default" w:asciiTheme="minorEastAsia" w:hAnsiTheme="minorEastAsia" w:eastAsiaTheme="minorEastAsia" w:cstheme="minorEastAsia"/>
                <w:color w:val="auto"/>
                <w:sz w:val="24"/>
                <w:szCs w:val="20"/>
                <w:highlight w:val="none"/>
              </w:rPr>
            </w:pPr>
          </w:p>
        </w:tc>
      </w:tr>
    </w:tbl>
    <w:p>
      <w:pPr>
        <w:snapToGrid w:val="0"/>
        <w:spacing w:before="156" w:beforeLines="50" w:line="240" w:lineRule="auto"/>
        <w:rPr>
          <w:rFonts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0"/>
          <w:highlight w:val="none"/>
        </w:rPr>
        <w:t>注：如不填写，</w:t>
      </w:r>
      <w:r>
        <w:rPr>
          <w:rFonts w:hint="eastAsia" w:asciiTheme="minorEastAsia" w:hAnsiTheme="minorEastAsia" w:eastAsiaTheme="minorEastAsia" w:cstheme="minorEastAsia"/>
          <w:color w:val="auto"/>
          <w:sz w:val="24"/>
          <w:szCs w:val="20"/>
          <w:highlight w:val="none"/>
          <w:lang w:eastAsia="zh-CN"/>
        </w:rPr>
        <w:t>采购人</w:t>
      </w:r>
      <w:r>
        <w:rPr>
          <w:rFonts w:hint="eastAsia" w:asciiTheme="minorEastAsia" w:hAnsiTheme="minorEastAsia" w:eastAsiaTheme="minorEastAsia" w:cstheme="minorEastAsia"/>
          <w:color w:val="auto"/>
          <w:sz w:val="24"/>
          <w:szCs w:val="20"/>
          <w:highlight w:val="none"/>
        </w:rPr>
        <w:t>将视为 “无偏离”。</w:t>
      </w:r>
    </w:p>
    <w:p>
      <w:pPr>
        <w:snapToGrid w:val="0"/>
        <w:spacing w:line="360" w:lineRule="auto"/>
        <w:ind w:firstLine="4478" w:firstLineChars="1866"/>
        <w:jc w:val="right"/>
        <w:rPr>
          <w:rFonts w:asciiTheme="minorEastAsia" w:hAnsiTheme="minorEastAsia" w:eastAsiaTheme="minorEastAsia" w:cstheme="minorEastAsia"/>
          <w:snapToGrid w:val="0"/>
          <w:color w:val="auto"/>
          <w:sz w:val="24"/>
          <w:szCs w:val="24"/>
          <w:highlight w:val="none"/>
        </w:rPr>
      </w:pPr>
    </w:p>
    <w:p>
      <w:pPr>
        <w:snapToGrid w:val="0"/>
        <w:spacing w:line="360" w:lineRule="auto"/>
        <w:rPr>
          <w:rFonts w:asciiTheme="minorEastAsia" w:hAnsiTheme="minorEastAsia" w:eastAsiaTheme="minorEastAsia" w:cstheme="minorEastAsia"/>
          <w:snapToGrid w:val="0"/>
          <w:color w:val="auto"/>
          <w:sz w:val="24"/>
          <w:szCs w:val="24"/>
          <w:highlight w:val="none"/>
          <w:u w:val="single"/>
        </w:rPr>
      </w:pPr>
      <w:r>
        <w:rPr>
          <w:rFonts w:hint="eastAsia" w:asciiTheme="minorEastAsia" w:hAnsiTheme="minorEastAsia" w:eastAsiaTheme="minorEastAsia" w:cstheme="minorEastAsia"/>
          <w:snapToGrid w:val="0"/>
          <w:color w:val="auto"/>
          <w:sz w:val="24"/>
          <w:szCs w:val="24"/>
          <w:highlight w:val="none"/>
        </w:rPr>
        <w:t>投标人名称（电子签章）：</w:t>
      </w:r>
      <w:r>
        <w:rPr>
          <w:rFonts w:hint="eastAsia" w:asciiTheme="minorEastAsia" w:hAnsiTheme="minorEastAsia" w:eastAsiaTheme="minorEastAsia" w:cstheme="minorEastAsia"/>
          <w:snapToGrid w:val="0"/>
          <w:color w:val="auto"/>
          <w:sz w:val="24"/>
          <w:szCs w:val="24"/>
          <w:highlight w:val="none"/>
          <w:u w:val="single"/>
        </w:rPr>
        <w:t xml:space="preserve">                      </w:t>
      </w:r>
    </w:p>
    <w:p>
      <w:pPr>
        <w:snapToGrid w:val="0"/>
        <w:spacing w:line="360" w:lineRule="auto"/>
        <w:rPr>
          <w:rFonts w:asciiTheme="minorEastAsia" w:hAnsiTheme="minorEastAsia" w:eastAsiaTheme="minorEastAsia" w:cstheme="minorEastAsia"/>
          <w:snapToGrid w:val="0"/>
          <w:color w:val="auto"/>
          <w:sz w:val="24"/>
          <w:szCs w:val="24"/>
          <w:highlight w:val="none"/>
          <w:u w:val="single"/>
        </w:rPr>
      </w:pPr>
      <w:r>
        <w:rPr>
          <w:rFonts w:hint="eastAsia" w:asciiTheme="minorEastAsia" w:hAnsiTheme="minorEastAsia" w:eastAsiaTheme="minorEastAsia" w:cstheme="minorEastAsia"/>
          <w:snapToGrid w:val="0"/>
          <w:color w:val="auto"/>
          <w:sz w:val="24"/>
          <w:szCs w:val="24"/>
          <w:highlight w:val="none"/>
        </w:rPr>
        <w:t xml:space="preserve">法定代表人或授权代表（签字或盖章）:___________                                   </w:t>
      </w:r>
    </w:p>
    <w:p>
      <w:pPr>
        <w:adjustRightInd w:val="0"/>
        <w:spacing w:line="360" w:lineRule="auto"/>
        <w:jc w:val="left"/>
        <w:rPr>
          <w:rFonts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pacing w:line="240" w:lineRule="auto"/>
        <w:rPr>
          <w:rFonts w:asciiTheme="minorEastAsia" w:hAnsiTheme="minorEastAsia" w:eastAsiaTheme="minorEastAsia" w:cstheme="minorEastAsia"/>
          <w:color w:val="auto"/>
          <w:sz w:val="32"/>
          <w:szCs w:val="20"/>
          <w:highlight w:val="none"/>
        </w:rPr>
      </w:pPr>
      <w:r>
        <w:rPr>
          <w:rFonts w:hint="eastAsia" w:asciiTheme="minorEastAsia" w:hAnsiTheme="minorEastAsia" w:eastAsiaTheme="minorEastAsia" w:cstheme="minorEastAsia"/>
          <w:snapToGrid w:val="0"/>
          <w:color w:val="auto"/>
          <w:sz w:val="24"/>
          <w:szCs w:val="24"/>
          <w:highlight w:val="none"/>
        </w:rPr>
        <w:t xml:space="preserve">                                    </w:t>
      </w:r>
    </w:p>
    <w:p>
      <w:pPr>
        <w:pStyle w:val="34"/>
        <w:rPr>
          <w:rFonts w:asciiTheme="minorEastAsia" w:hAnsiTheme="minorEastAsia" w:eastAsiaTheme="minorEastAsia" w:cstheme="minorEastAsia"/>
          <w:color w:val="auto"/>
          <w:sz w:val="32"/>
          <w:highlight w:val="none"/>
        </w:rPr>
      </w:pPr>
    </w:p>
    <w:p>
      <w:pPr>
        <w:pStyle w:val="34"/>
        <w:rPr>
          <w:rFonts w:asciiTheme="minorEastAsia" w:hAnsiTheme="minorEastAsia" w:eastAsiaTheme="minorEastAsia" w:cstheme="minorEastAsia"/>
          <w:color w:val="auto"/>
          <w:sz w:val="32"/>
          <w:highlight w:val="none"/>
        </w:rPr>
      </w:pPr>
    </w:p>
    <w:p>
      <w:pPr>
        <w:spacing w:line="240" w:lineRule="auto"/>
        <w:rPr>
          <w:rFonts w:asciiTheme="minorEastAsia" w:hAnsiTheme="minorEastAsia" w:eastAsiaTheme="minorEastAsia" w:cstheme="minorEastAsia"/>
          <w:color w:val="auto"/>
          <w:sz w:val="24"/>
          <w:szCs w:val="24"/>
          <w:highlight w:val="none"/>
        </w:rPr>
      </w:pPr>
    </w:p>
    <w:p>
      <w:pPr>
        <w:pStyle w:val="34"/>
        <w:rPr>
          <w:rFonts w:asciiTheme="minorEastAsia" w:hAnsiTheme="minorEastAsia" w:eastAsiaTheme="minorEastAsia" w:cstheme="minorEastAsia"/>
          <w:color w:val="auto"/>
          <w:sz w:val="24"/>
          <w:highlight w:val="none"/>
        </w:rPr>
      </w:pPr>
    </w:p>
    <w:p>
      <w:pPr>
        <w:pStyle w:val="34"/>
        <w:rPr>
          <w:rFonts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br w:type="page"/>
      </w:r>
    </w:p>
    <w:p>
      <w:pPr>
        <w:snapToGrid w:val="0"/>
        <w:spacing w:before="156" w:beforeLines="50" w:after="50" w:line="240" w:lineRule="auto"/>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4.</w:t>
      </w:r>
      <w:r>
        <w:rPr>
          <w:rFonts w:hint="eastAsia" w:asciiTheme="minorEastAsia" w:hAnsiTheme="minorEastAsia" w:eastAsiaTheme="minorEastAsia" w:cstheme="minorEastAsia"/>
          <w:b/>
          <w:color w:val="auto"/>
          <w:sz w:val="24"/>
          <w:szCs w:val="24"/>
          <w:highlight w:val="none"/>
        </w:rPr>
        <w:t>技术响应表格式：</w:t>
      </w:r>
    </w:p>
    <w:p>
      <w:pPr>
        <w:spacing w:line="360" w:lineRule="auto"/>
        <w:jc w:val="center"/>
        <w:rPr>
          <w:rFonts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b/>
          <w:bCs/>
          <w:color w:val="auto"/>
          <w:sz w:val="30"/>
          <w:szCs w:val="30"/>
          <w:highlight w:val="none"/>
        </w:rPr>
        <w:t xml:space="preserve"> 技术响应表</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160"/>
        <w:gridCol w:w="1976"/>
        <w:gridCol w:w="1808"/>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94" w:hRule="atLeast"/>
        </w:trPr>
        <w:tc>
          <w:tcPr>
            <w:tcW w:w="4068"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jc w:val="center"/>
              <w:outlineLvl w:val="0"/>
              <w:rPr>
                <w:rFonts w:hint="default"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招标文件要求</w:t>
            </w:r>
          </w:p>
        </w:tc>
        <w:tc>
          <w:tcPr>
            <w:tcW w:w="3784"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jc w:val="center"/>
              <w:outlineLvl w:val="0"/>
              <w:rPr>
                <w:rFonts w:hint="default"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投标文件响应</w:t>
            </w:r>
          </w:p>
        </w:tc>
        <w:tc>
          <w:tcPr>
            <w:tcW w:w="143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jc w:val="center"/>
              <w:outlineLvl w:val="0"/>
              <w:rPr>
                <w:rFonts w:hint="default"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default"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项目</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default"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要求</w:t>
            </w: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jc w:val="center"/>
              <w:outlineLvl w:val="0"/>
              <w:rPr>
                <w:rFonts w:hint="default"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项目</w:t>
            </w:r>
          </w:p>
        </w:tc>
        <w:tc>
          <w:tcPr>
            <w:tcW w:w="18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jc w:val="center"/>
              <w:outlineLvl w:val="0"/>
              <w:rPr>
                <w:rFonts w:hint="default"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1"/>
                <w:szCs w:val="21"/>
                <w:highlight w:val="none"/>
              </w:rPr>
              <w:t>投标人的承诺或说明</w:t>
            </w:r>
          </w:p>
        </w:tc>
        <w:tc>
          <w:tcPr>
            <w:tcW w:w="14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Theme="minorEastAsia" w:hAnsiTheme="minorEastAsia" w:eastAsiaTheme="minorEastAsia" w:cstheme="minorEastAsia"/>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详见招标文件第</w:t>
            </w:r>
            <w:r>
              <w:rPr>
                <w:rFonts w:hint="eastAsia" w:asciiTheme="minorEastAsia" w:hAnsiTheme="minorEastAsia" w:eastAsiaTheme="minorEastAsia" w:cstheme="minorEastAsia"/>
                <w:color w:val="auto"/>
                <w:sz w:val="24"/>
                <w:szCs w:val="24"/>
                <w:highlight w:val="none"/>
                <w:lang w:val="en-US" w:eastAsia="zh-CN"/>
              </w:rPr>
              <w:t>四部分 采购需求</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4"/>
                <w:highlight w:val="none"/>
              </w:rPr>
            </w:pPr>
          </w:p>
        </w:tc>
        <w:tc>
          <w:tcPr>
            <w:tcW w:w="197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4"/>
                <w:highlight w:val="none"/>
              </w:rPr>
            </w:pPr>
          </w:p>
        </w:tc>
        <w:tc>
          <w:tcPr>
            <w:tcW w:w="180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4"/>
                <w:highlight w:val="none"/>
              </w:rPr>
            </w:pPr>
          </w:p>
        </w:tc>
        <w:tc>
          <w:tcPr>
            <w:tcW w:w="14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Theme="minorEastAsia" w:hAnsiTheme="minorEastAsia" w:eastAsiaTheme="minorEastAsia" w:cstheme="minorEastAsia"/>
                <w:color w:val="auto"/>
                <w:sz w:val="24"/>
                <w:szCs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c>
          <w:tcPr>
            <w:tcW w:w="197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c>
          <w:tcPr>
            <w:tcW w:w="180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c>
          <w:tcPr>
            <w:tcW w:w="14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Theme="minorEastAsia" w:hAnsiTheme="minorEastAsia" w:eastAsiaTheme="minorEastAsia" w:cstheme="minorEastAsia"/>
                <w:color w:val="auto"/>
                <w:sz w:val="24"/>
                <w:szCs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rPr>
                <w:rFonts w:hint="default" w:asciiTheme="minorEastAsia" w:hAnsiTheme="minorEastAsia" w:eastAsiaTheme="minorEastAsia" w:cstheme="minorEastAsia"/>
                <w:color w:val="auto"/>
                <w:sz w:val="24"/>
                <w:szCs w:val="21"/>
                <w:highlight w:val="none"/>
              </w:rPr>
            </w:pPr>
          </w:p>
        </w:tc>
        <w:tc>
          <w:tcPr>
            <w:tcW w:w="197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rPr>
                <w:rFonts w:hint="default" w:asciiTheme="minorEastAsia" w:hAnsiTheme="minorEastAsia" w:eastAsiaTheme="minorEastAsia" w:cstheme="minorEastAsia"/>
                <w:color w:val="auto"/>
                <w:sz w:val="24"/>
                <w:szCs w:val="21"/>
                <w:highlight w:val="none"/>
              </w:rPr>
            </w:pPr>
          </w:p>
        </w:tc>
        <w:tc>
          <w:tcPr>
            <w:tcW w:w="180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rPr>
                <w:rFonts w:hint="default" w:asciiTheme="minorEastAsia" w:hAnsiTheme="minorEastAsia" w:eastAsiaTheme="minorEastAsia" w:cstheme="minorEastAsia"/>
                <w:color w:val="auto"/>
                <w:sz w:val="24"/>
                <w:szCs w:val="21"/>
                <w:highlight w:val="none"/>
              </w:rPr>
            </w:pPr>
          </w:p>
        </w:tc>
        <w:tc>
          <w:tcPr>
            <w:tcW w:w="14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rPr>
                <w:rFonts w:hint="default" w:asciiTheme="minorEastAsia" w:hAnsiTheme="minorEastAsia" w:eastAsiaTheme="minorEastAsia" w:cstheme="minorEastAsia"/>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Theme="minorEastAsia" w:hAnsiTheme="minorEastAsia" w:eastAsiaTheme="minorEastAsia" w:cstheme="minorEastAsia"/>
                <w:color w:val="auto"/>
                <w:sz w:val="24"/>
                <w:szCs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c>
          <w:tcPr>
            <w:tcW w:w="197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c>
          <w:tcPr>
            <w:tcW w:w="180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c>
          <w:tcPr>
            <w:tcW w:w="14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c>
          <w:tcPr>
            <w:tcW w:w="197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c>
          <w:tcPr>
            <w:tcW w:w="180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c>
          <w:tcPr>
            <w:tcW w:w="14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90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w:t>
            </w: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4"/>
                <w:highlight w:val="none"/>
              </w:rPr>
            </w:pPr>
          </w:p>
        </w:tc>
        <w:tc>
          <w:tcPr>
            <w:tcW w:w="197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4"/>
                <w:highlight w:val="none"/>
              </w:rPr>
            </w:pPr>
          </w:p>
        </w:tc>
        <w:tc>
          <w:tcPr>
            <w:tcW w:w="180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4"/>
                <w:highlight w:val="none"/>
              </w:rPr>
            </w:pPr>
          </w:p>
        </w:tc>
        <w:tc>
          <w:tcPr>
            <w:tcW w:w="14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295" w:beforeAutospacing="0" w:after="295" w:afterAutospacing="0" w:line="240" w:lineRule="auto"/>
              <w:ind w:left="0" w:right="0"/>
              <w:outlineLvl w:val="0"/>
              <w:rPr>
                <w:rFonts w:hint="default" w:asciiTheme="minorEastAsia" w:hAnsiTheme="minorEastAsia" w:eastAsiaTheme="minorEastAsia" w:cstheme="minorEastAsia"/>
                <w:color w:val="auto"/>
                <w:sz w:val="24"/>
                <w:szCs w:val="24"/>
                <w:highlight w:val="none"/>
              </w:rPr>
            </w:pPr>
          </w:p>
        </w:tc>
      </w:tr>
    </w:tbl>
    <w:p>
      <w:pPr>
        <w:snapToGrid w:val="0"/>
        <w:spacing w:before="50" w:after="50"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1"/>
          <w:szCs w:val="24"/>
          <w:highlight w:val="none"/>
        </w:rPr>
        <w:t>注：</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列明招标文件的服务要求与投标文件对应响应，并说明偏离状况</w:t>
      </w:r>
      <w:r>
        <w:rPr>
          <w:rFonts w:hint="eastAsia" w:asciiTheme="minorEastAsia" w:hAnsiTheme="minorEastAsia" w:eastAsiaTheme="minorEastAsia" w:cstheme="minorEastAsia"/>
          <w:color w:val="auto"/>
          <w:sz w:val="24"/>
          <w:szCs w:val="24"/>
          <w:highlight w:val="none"/>
          <w:lang w:eastAsia="zh-CN"/>
        </w:rPr>
        <w:t>。</w:t>
      </w:r>
    </w:p>
    <w:p>
      <w:pPr>
        <w:snapToGrid w:val="0"/>
        <w:spacing w:before="50" w:after="50"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无偏离应在本表空白处醒目地注明“无偏离”的字样。</w:t>
      </w:r>
    </w:p>
    <w:p>
      <w:pPr>
        <w:snapToGrid w:val="0"/>
        <w:spacing w:before="50" w:after="50"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如不填写，</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将视为 “无偏离”。</w:t>
      </w:r>
    </w:p>
    <w:p>
      <w:pPr>
        <w:snapToGrid w:val="0"/>
        <w:spacing w:line="360" w:lineRule="auto"/>
        <w:rPr>
          <w:rFonts w:asciiTheme="minorEastAsia" w:hAnsiTheme="minorEastAsia" w:eastAsiaTheme="minorEastAsia" w:cstheme="minorEastAsia"/>
          <w:snapToGrid w:val="0"/>
          <w:color w:val="auto"/>
          <w:sz w:val="24"/>
          <w:szCs w:val="24"/>
          <w:highlight w:val="none"/>
          <w:u w:val="single"/>
        </w:rPr>
      </w:pPr>
      <w:r>
        <w:rPr>
          <w:rFonts w:hint="eastAsia" w:asciiTheme="minorEastAsia" w:hAnsiTheme="minorEastAsia" w:eastAsiaTheme="minorEastAsia" w:cstheme="minorEastAsia"/>
          <w:snapToGrid w:val="0"/>
          <w:color w:val="auto"/>
          <w:sz w:val="24"/>
          <w:szCs w:val="24"/>
          <w:highlight w:val="none"/>
        </w:rPr>
        <w:t>投标人名称（电子签章）：</w:t>
      </w:r>
      <w:r>
        <w:rPr>
          <w:rFonts w:hint="eastAsia" w:asciiTheme="minorEastAsia" w:hAnsiTheme="minorEastAsia" w:eastAsiaTheme="minorEastAsia" w:cstheme="minorEastAsia"/>
          <w:snapToGrid w:val="0"/>
          <w:color w:val="auto"/>
          <w:sz w:val="24"/>
          <w:szCs w:val="24"/>
          <w:highlight w:val="none"/>
          <w:u w:val="single"/>
        </w:rPr>
        <w:t xml:space="preserve">                      </w:t>
      </w:r>
    </w:p>
    <w:p>
      <w:pPr>
        <w:snapToGrid w:val="0"/>
        <w:spacing w:line="360" w:lineRule="auto"/>
        <w:rPr>
          <w:rFonts w:asciiTheme="minorEastAsia" w:hAnsiTheme="minorEastAsia" w:eastAsiaTheme="minorEastAsia" w:cstheme="minorEastAsia"/>
          <w:snapToGrid w:val="0"/>
          <w:color w:val="auto"/>
          <w:sz w:val="24"/>
          <w:szCs w:val="24"/>
          <w:highlight w:val="none"/>
          <w:u w:val="single"/>
        </w:rPr>
      </w:pPr>
      <w:r>
        <w:rPr>
          <w:rFonts w:hint="eastAsia" w:asciiTheme="minorEastAsia" w:hAnsiTheme="minorEastAsia" w:eastAsiaTheme="minorEastAsia" w:cstheme="minorEastAsia"/>
          <w:snapToGrid w:val="0"/>
          <w:color w:val="auto"/>
          <w:sz w:val="24"/>
          <w:szCs w:val="24"/>
          <w:highlight w:val="none"/>
        </w:rPr>
        <w:t xml:space="preserve">法定代表人或授权代表（签字或盖章）:___________                                   </w:t>
      </w:r>
    </w:p>
    <w:p>
      <w:pPr>
        <w:adjustRightInd w:val="0"/>
        <w:spacing w:line="360" w:lineRule="auto"/>
        <w:jc w:val="left"/>
        <w:rPr>
          <w:rFonts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napToGrid w:val="0"/>
        <w:spacing w:before="50" w:after="156" w:afterLines="50" w:line="240" w:lineRule="auto"/>
        <w:jc w:val="left"/>
        <w:rPr>
          <w:rFonts w:asciiTheme="minorEastAsia" w:hAnsiTheme="minorEastAsia" w:eastAsiaTheme="minorEastAsia" w:cstheme="minorEastAsia"/>
          <w:color w:val="auto"/>
          <w:sz w:val="24"/>
          <w:szCs w:val="20"/>
          <w:highlight w:val="none"/>
        </w:rPr>
      </w:pPr>
    </w:p>
    <w:p>
      <w:pPr>
        <w:pStyle w:val="34"/>
        <w:ind w:left="0" w:firstLine="0"/>
        <w:rPr>
          <w:rFonts w:asciiTheme="minorEastAsia" w:hAnsiTheme="minorEastAsia" w:eastAsiaTheme="minorEastAsia" w:cstheme="minorEastAsia"/>
          <w:color w:val="auto"/>
          <w:sz w:val="24"/>
          <w:highlight w:val="none"/>
        </w:rPr>
      </w:pPr>
    </w:p>
    <w:p>
      <w:pPr>
        <w:spacing w:line="240" w:lineRule="auto"/>
        <w:rPr>
          <w:rFonts w:asciiTheme="minorEastAsia" w:hAnsiTheme="minorEastAsia" w:eastAsiaTheme="minorEastAsia" w:cstheme="minorEastAsia"/>
          <w:color w:val="auto"/>
          <w:sz w:val="24"/>
          <w:szCs w:val="24"/>
          <w:highlight w:val="none"/>
        </w:rPr>
      </w:pP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lang w:val="en-US" w:eastAsia="zh-CN"/>
        </w:rPr>
      </w:pP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5.技术商务分自评表</w:t>
      </w:r>
    </w:p>
    <w:p>
      <w:pPr>
        <w:spacing w:line="360" w:lineRule="auto"/>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技术商务分自评表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064"/>
        <w:gridCol w:w="3668"/>
        <w:gridCol w:w="148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2064"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评审项目</w:t>
            </w:r>
          </w:p>
        </w:tc>
        <w:tc>
          <w:tcPr>
            <w:tcW w:w="3668"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评分内容</w:t>
            </w:r>
          </w:p>
        </w:tc>
        <w:tc>
          <w:tcPr>
            <w:tcW w:w="1481"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自评</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分值</w:t>
            </w:r>
          </w:p>
        </w:tc>
        <w:tc>
          <w:tcPr>
            <w:tcW w:w="1245"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对应</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bl>
    <w:p>
      <w:pPr>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br w:type="page"/>
      </w:r>
    </w:p>
    <w:p>
      <w:pPr>
        <w:snapToGrid w:val="0"/>
        <w:spacing w:before="156" w:beforeLines="50" w:after="50" w:line="240" w:lineRule="auto"/>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.1投标单位项目负责人简历、专业职称、业绩表（格式）（如有）</w:t>
      </w:r>
    </w:p>
    <w:p>
      <w:pPr>
        <w:spacing w:line="36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30"/>
          <w:szCs w:val="30"/>
          <w:highlight w:val="none"/>
        </w:rPr>
        <w:t>项目负责人简历表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267"/>
        <w:gridCol w:w="156"/>
        <w:gridCol w:w="1407"/>
        <w:gridCol w:w="179"/>
        <w:gridCol w:w="1114"/>
        <w:gridCol w:w="1038"/>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26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563"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性别</w:t>
            </w:r>
          </w:p>
        </w:tc>
        <w:tc>
          <w:tcPr>
            <w:tcW w:w="1293"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03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年龄</w:t>
            </w:r>
          </w:p>
        </w:tc>
        <w:tc>
          <w:tcPr>
            <w:tcW w:w="192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职务</w:t>
            </w:r>
          </w:p>
        </w:tc>
        <w:tc>
          <w:tcPr>
            <w:tcW w:w="126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563"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拟担任本</w:t>
            </w:r>
          </w:p>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项目职务</w:t>
            </w:r>
          </w:p>
        </w:tc>
        <w:tc>
          <w:tcPr>
            <w:tcW w:w="1293"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03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学历</w:t>
            </w:r>
          </w:p>
        </w:tc>
        <w:tc>
          <w:tcPr>
            <w:tcW w:w="192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参加工作时间</w:t>
            </w:r>
          </w:p>
        </w:tc>
        <w:tc>
          <w:tcPr>
            <w:tcW w:w="126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3894" w:type="dxa"/>
            <w:gridSpan w:val="5"/>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从事项目负责人</w:t>
            </w:r>
          </w:p>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年限    </w:t>
            </w:r>
          </w:p>
        </w:tc>
        <w:tc>
          <w:tcPr>
            <w:tcW w:w="1927" w:type="dxa"/>
            <w:vAlign w:val="center"/>
          </w:tcPr>
          <w:p>
            <w:pPr>
              <w:keepNext w:val="0"/>
              <w:keepLines w:val="0"/>
              <w:widowControl/>
              <w:suppressLineNumbers w:val="0"/>
              <w:spacing w:before="0" w:beforeAutospacing="0" w:after="0" w:afterAutospacing="0" w:line="240" w:lineRule="auto"/>
              <w:ind w:left="0" w:right="0"/>
              <w:jc w:val="left"/>
              <w:rPr>
                <w:rFonts w:hint="default" w:asciiTheme="minorEastAsia" w:hAnsiTheme="minorEastAsia" w:eastAsiaTheme="minorEastAsia" w:cstheme="minorEastAsia"/>
                <w:color w:val="auto"/>
                <w:sz w:val="21"/>
                <w:szCs w:val="21"/>
                <w:highlight w:val="none"/>
              </w:rPr>
            </w:pPr>
          </w:p>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职称</w:t>
            </w:r>
          </w:p>
        </w:tc>
        <w:tc>
          <w:tcPr>
            <w:tcW w:w="7088" w:type="dxa"/>
            <w:gridSpan w:val="7"/>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19" w:type="dxa"/>
            <w:gridSpan w:val="8"/>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 完 成 项 目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p>
        </w:tc>
        <w:tc>
          <w:tcPr>
            <w:tcW w:w="1423"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规模</w:t>
            </w:r>
          </w:p>
        </w:tc>
        <w:tc>
          <w:tcPr>
            <w:tcW w:w="1586"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开始完成日期</w:t>
            </w:r>
          </w:p>
        </w:tc>
        <w:tc>
          <w:tcPr>
            <w:tcW w:w="2152"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负担的技术</w:t>
            </w:r>
          </w:p>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职务</w:t>
            </w:r>
          </w:p>
        </w:tc>
        <w:tc>
          <w:tcPr>
            <w:tcW w:w="192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tc>
        <w:tc>
          <w:tcPr>
            <w:tcW w:w="1423"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586"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2152"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92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423"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586"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2152"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92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423"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586"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2152"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92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423"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586"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2152"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92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423"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586"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2152" w:type="dxa"/>
            <w:gridSpan w:val="2"/>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c>
          <w:tcPr>
            <w:tcW w:w="192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stheme="minorEastAsia"/>
                <w:color w:val="auto"/>
                <w:sz w:val="21"/>
                <w:szCs w:val="21"/>
                <w:highlight w:val="none"/>
              </w:rPr>
            </w:pPr>
          </w:p>
        </w:tc>
      </w:tr>
    </w:tbl>
    <w:p>
      <w:pPr>
        <w:snapToGrid w:val="0"/>
        <w:spacing w:before="50" w:after="156" w:afterLines="50" w:line="240" w:lineRule="auto"/>
        <w:jc w:val="left"/>
        <w:rPr>
          <w:rFonts w:asciiTheme="minorEastAsia" w:hAnsiTheme="minorEastAsia" w:eastAsiaTheme="minorEastAsia" w:cstheme="minorEastAsia"/>
          <w:snapToGrid w:val="0"/>
          <w:color w:val="auto"/>
          <w:sz w:val="24"/>
          <w:szCs w:val="24"/>
          <w:highlight w:val="none"/>
        </w:rPr>
      </w:pPr>
      <w:r>
        <w:rPr>
          <w:rFonts w:hint="eastAsia" w:asciiTheme="minorEastAsia" w:hAnsiTheme="minorEastAsia" w:eastAsiaTheme="minorEastAsia" w:cstheme="minorEastAsia"/>
          <w:snapToGrid w:val="0"/>
          <w:color w:val="auto"/>
          <w:sz w:val="24"/>
          <w:szCs w:val="24"/>
          <w:highlight w:val="none"/>
        </w:rPr>
        <w:t>注：1</w:t>
      </w:r>
      <w:r>
        <w:rPr>
          <w:rFonts w:hint="eastAsia" w:asciiTheme="minorEastAsia" w:hAnsiTheme="minorEastAsia" w:eastAsiaTheme="minorEastAsia" w:cstheme="minorEastAsia"/>
          <w:snapToGrid w:val="0"/>
          <w:color w:val="auto"/>
          <w:sz w:val="24"/>
          <w:szCs w:val="24"/>
          <w:highlight w:val="none"/>
          <w:lang w:val="en-US" w:eastAsia="zh-CN"/>
        </w:rPr>
        <w:t>.</w:t>
      </w:r>
      <w:r>
        <w:rPr>
          <w:rFonts w:hint="eastAsia" w:asciiTheme="minorEastAsia" w:hAnsiTheme="minorEastAsia" w:eastAsiaTheme="minorEastAsia" w:cstheme="minorEastAsia"/>
          <w:snapToGrid w:val="0"/>
          <w:color w:val="auto"/>
          <w:sz w:val="24"/>
          <w:szCs w:val="24"/>
          <w:highlight w:val="none"/>
        </w:rPr>
        <w:t>项目负责人应附身份证、职称证书、执业资格证书等复印件或扫描件（按评标办法提供）。</w:t>
      </w:r>
    </w:p>
    <w:p>
      <w:pPr>
        <w:snapToGrid w:val="0"/>
        <w:spacing w:before="50" w:after="156" w:afterLines="50" w:line="240" w:lineRule="auto"/>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在填写时，如本表格不适合投标单位的实际情况，可根据本表格式按评标办法要求自行划表填写并提供相关资料。</w:t>
      </w:r>
    </w:p>
    <w:p>
      <w:pPr>
        <w:spacing w:line="360" w:lineRule="auto"/>
        <w:rPr>
          <w:rFonts w:asciiTheme="minorEastAsia" w:hAnsiTheme="minorEastAsia" w:eastAsiaTheme="minorEastAsia" w:cstheme="minorEastAsia"/>
          <w:color w:val="auto"/>
          <w:spacing w:val="20"/>
          <w:sz w:val="24"/>
          <w:szCs w:val="24"/>
          <w:highlight w:val="none"/>
          <w:u w:val="singl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spacing w:line="360" w:lineRule="auto"/>
        <w:rPr>
          <w:rFonts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rPr>
        <w:t>法定代表人或授权代表（签字</w:t>
      </w:r>
      <w:r>
        <w:rPr>
          <w:rFonts w:hint="eastAsia" w:asciiTheme="minorEastAsia" w:hAnsiTheme="minorEastAsia" w:eastAsiaTheme="minorEastAsia" w:cstheme="minorEastAsia"/>
          <w:color w:val="auto"/>
          <w:sz w:val="24"/>
          <w:szCs w:val="24"/>
          <w:highlight w:val="none"/>
          <w:lang w:val="en-US"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adjustRightInd w:val="0"/>
        <w:spacing w:line="360" w:lineRule="auto"/>
        <w:jc w:val="left"/>
        <w:rPr>
          <w:rFonts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napToGrid w:val="0"/>
        <w:spacing w:line="360" w:lineRule="auto"/>
        <w:ind w:firstLine="413" w:firstLineChars="197"/>
        <w:rPr>
          <w:rFonts w:asciiTheme="minorEastAsia" w:hAnsiTheme="minorEastAsia" w:eastAsiaTheme="minorEastAsia" w:cstheme="minorEastAsia"/>
          <w:snapToGrid w:val="0"/>
          <w:color w:val="auto"/>
          <w:sz w:val="21"/>
          <w:szCs w:val="21"/>
          <w:highlight w:val="none"/>
        </w:rPr>
      </w:pPr>
    </w:p>
    <w:p>
      <w:pPr>
        <w:spacing w:line="240" w:lineRule="auto"/>
        <w:ind w:right="-567"/>
        <w:jc w:val="left"/>
        <w:rPr>
          <w:rFonts w:asciiTheme="minorEastAsia" w:hAnsiTheme="minorEastAsia" w:eastAsiaTheme="minorEastAsia" w:cstheme="minorEastAsia"/>
          <w:color w:val="auto"/>
          <w:sz w:val="21"/>
          <w:szCs w:val="24"/>
          <w:highlight w:val="none"/>
        </w:rPr>
      </w:pPr>
    </w:p>
    <w:p>
      <w:pPr>
        <w:rPr>
          <w:rFonts w:hint="eastAsia" w:asciiTheme="minorEastAsia" w:hAnsiTheme="minorEastAsia" w:eastAsiaTheme="minorEastAsia" w:cstheme="minorEastAsia"/>
          <w:b/>
          <w:color w:val="auto"/>
          <w:sz w:val="24"/>
          <w:szCs w:val="24"/>
          <w:highlight w:val="none"/>
          <w:lang w:val="en-US" w:eastAsia="zh-CN"/>
        </w:rPr>
      </w:pPr>
      <w:bookmarkStart w:id="11" w:name="_Toc18715"/>
      <w:r>
        <w:rPr>
          <w:rFonts w:hint="eastAsia" w:asciiTheme="minorEastAsia" w:hAnsiTheme="minorEastAsia" w:eastAsiaTheme="minorEastAsia" w:cstheme="minorEastAsia"/>
          <w:b/>
          <w:color w:val="auto"/>
          <w:sz w:val="24"/>
          <w:szCs w:val="24"/>
          <w:highlight w:val="none"/>
          <w:lang w:val="en-US" w:eastAsia="zh-CN"/>
        </w:rPr>
        <w:br w:type="page"/>
      </w:r>
    </w:p>
    <w:p>
      <w:pPr>
        <w:spacing w:line="240" w:lineRule="auto"/>
        <w:ind w:right="-567"/>
        <w:jc w:val="left"/>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.2项目实施人员一览表格式</w:t>
      </w:r>
      <w:bookmarkEnd w:id="11"/>
      <w:r>
        <w:rPr>
          <w:rFonts w:hint="eastAsia" w:asciiTheme="minorEastAsia" w:hAnsiTheme="minorEastAsia" w:eastAsiaTheme="minorEastAsia" w:cstheme="minorEastAsia"/>
          <w:b/>
          <w:color w:val="auto"/>
          <w:sz w:val="24"/>
          <w:szCs w:val="24"/>
          <w:highlight w:val="none"/>
        </w:rPr>
        <w:t>（如有）</w:t>
      </w:r>
    </w:p>
    <w:p>
      <w:pPr>
        <w:spacing w:before="100" w:beforeAutospacing="1"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项目实施人员（主要从业人员及其技术资格）一览表</w:t>
      </w:r>
    </w:p>
    <w:p>
      <w:pPr>
        <w:tabs>
          <w:tab w:val="right" w:pos="8847"/>
        </w:tabs>
        <w:spacing w:line="360" w:lineRule="auto"/>
        <w:rPr>
          <w:rFonts w:asciiTheme="minorEastAsia" w:hAnsiTheme="minorEastAsia" w:eastAsiaTheme="minorEastAsia" w:cstheme="minorEastAsia"/>
          <w:color w:val="auto"/>
          <w:spacing w:val="-4"/>
          <w:sz w:val="24"/>
          <w:szCs w:val="24"/>
          <w:highlight w:val="none"/>
          <w:u w:val="single"/>
        </w:rPr>
      </w:pPr>
      <w:r>
        <w:rPr>
          <w:rFonts w:hint="eastAsia" w:asciiTheme="minorEastAsia" w:hAnsiTheme="minorEastAsia" w:eastAsiaTheme="minorEastAsia" w:cstheme="minorEastAsia"/>
          <w:color w:val="auto"/>
          <w:spacing w:val="-4"/>
          <w:sz w:val="24"/>
          <w:szCs w:val="24"/>
          <w:highlight w:val="none"/>
        </w:rPr>
        <w:t>项目名称：</w:t>
      </w:r>
      <w:r>
        <w:rPr>
          <w:rFonts w:hint="eastAsia" w:asciiTheme="minorEastAsia" w:hAnsiTheme="minorEastAsia" w:eastAsiaTheme="minorEastAsia" w:cstheme="minorEastAsia"/>
          <w:color w:val="auto"/>
          <w:spacing w:val="-4"/>
          <w:sz w:val="24"/>
          <w:szCs w:val="24"/>
          <w:highlight w:val="none"/>
          <w:u w:val="single"/>
        </w:rPr>
        <w:t xml:space="preserve">                                   </w:t>
      </w:r>
      <w:r>
        <w:rPr>
          <w:rFonts w:hint="eastAsia" w:asciiTheme="minorEastAsia" w:hAnsiTheme="minorEastAsia" w:eastAsiaTheme="minorEastAsia" w:cstheme="minorEastAsia"/>
          <w:color w:val="auto"/>
          <w:spacing w:val="-4"/>
          <w:sz w:val="24"/>
          <w:szCs w:val="24"/>
          <w:highlight w:val="none"/>
        </w:rPr>
        <w:t>项目编号：</w:t>
      </w:r>
      <w:r>
        <w:rPr>
          <w:rFonts w:hint="eastAsia" w:asciiTheme="minorEastAsia" w:hAnsiTheme="minorEastAsia" w:eastAsiaTheme="minorEastAsia" w:cstheme="minorEastAsia"/>
          <w:color w:val="auto"/>
          <w:spacing w:val="-4"/>
          <w:sz w:val="24"/>
          <w:szCs w:val="24"/>
          <w:highlight w:val="none"/>
          <w:u w:val="single"/>
        </w:rPr>
        <w:t xml:space="preserve">                </w:t>
      </w:r>
    </w:p>
    <w:p>
      <w:pPr>
        <w:spacing w:line="240" w:lineRule="auto"/>
        <w:ind w:firstLine="241"/>
        <w:rPr>
          <w:rFonts w:asciiTheme="minorEastAsia" w:hAnsiTheme="minorEastAsia" w:eastAsiaTheme="minorEastAsia" w:cstheme="minorEastAsia"/>
          <w:b/>
          <w:color w:val="auto"/>
          <w:sz w:val="24"/>
          <w:szCs w:val="24"/>
          <w:highlight w:val="none"/>
        </w:rPr>
      </w:pPr>
    </w:p>
    <w:tbl>
      <w:tblPr>
        <w:tblStyle w:val="23"/>
        <w:tblW w:w="0" w:type="auto"/>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9"/>
        <w:gridCol w:w="710"/>
        <w:gridCol w:w="1136"/>
        <w:gridCol w:w="852"/>
        <w:gridCol w:w="1083"/>
        <w:gridCol w:w="1004"/>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10" w:type="dxa"/>
            <w:vMerge w:val="restart"/>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拟在本项目担任的职务(岗位)</w:t>
            </w:r>
          </w:p>
        </w:tc>
        <w:tc>
          <w:tcPr>
            <w:tcW w:w="709" w:type="dxa"/>
            <w:vMerge w:val="restart"/>
            <w:vAlign w:val="center"/>
          </w:tcPr>
          <w:p>
            <w:pPr>
              <w:keepNext w:val="0"/>
              <w:keepLines w:val="0"/>
              <w:suppressLineNumbers w:val="0"/>
              <w:spacing w:before="0" w:beforeAutospacing="0" w:after="0" w:afterAutospacing="0" w:line="240" w:lineRule="auto"/>
              <w:ind w:left="0" w:right="0"/>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姓名</w:t>
            </w:r>
          </w:p>
        </w:tc>
        <w:tc>
          <w:tcPr>
            <w:tcW w:w="710" w:type="dxa"/>
            <w:vMerge w:val="restart"/>
            <w:vAlign w:val="center"/>
          </w:tcPr>
          <w:p>
            <w:pPr>
              <w:keepNext w:val="0"/>
              <w:keepLines w:val="0"/>
              <w:suppressLineNumbers w:val="0"/>
              <w:spacing w:before="0" w:beforeAutospacing="0" w:after="0" w:afterAutospacing="0" w:line="240" w:lineRule="auto"/>
              <w:ind w:left="0" w:right="0"/>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技术职称</w:t>
            </w:r>
          </w:p>
        </w:tc>
        <w:tc>
          <w:tcPr>
            <w:tcW w:w="5405" w:type="dxa"/>
            <w:gridSpan w:val="5"/>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执业或职业资格证件</w:t>
            </w:r>
          </w:p>
        </w:tc>
        <w:tc>
          <w:tcPr>
            <w:tcW w:w="1070" w:type="dxa"/>
            <w:vMerge w:val="restart"/>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810" w:type="dxa"/>
            <w:vMerge w:val="continue"/>
            <w:vAlign w:val="center"/>
          </w:tcPr>
          <w:p>
            <w:pPr>
              <w:keepNext w:val="0"/>
              <w:keepLines w:val="0"/>
              <w:suppressLineNumbers w:val="0"/>
              <w:spacing w:before="0" w:beforeAutospacing="0" w:after="0" w:afterAutospacing="0" w:line="240" w:lineRule="auto"/>
              <w:ind w:left="0" w:right="0" w:firstLine="240"/>
              <w:rPr>
                <w:rFonts w:hint="default" w:asciiTheme="minorEastAsia" w:hAnsiTheme="minorEastAsia" w:eastAsiaTheme="minorEastAsia" w:cstheme="minorEastAsia"/>
                <w:color w:val="auto"/>
                <w:sz w:val="24"/>
                <w:szCs w:val="24"/>
                <w:highlight w:val="none"/>
              </w:rPr>
            </w:pPr>
          </w:p>
        </w:tc>
        <w:tc>
          <w:tcPr>
            <w:tcW w:w="709" w:type="dxa"/>
            <w:vMerge w:val="continue"/>
            <w:vAlign w:val="center"/>
          </w:tcPr>
          <w:p>
            <w:pPr>
              <w:keepNext w:val="0"/>
              <w:keepLines w:val="0"/>
              <w:suppressLineNumbers w:val="0"/>
              <w:spacing w:before="0" w:beforeAutospacing="0" w:after="0" w:afterAutospacing="0" w:line="240" w:lineRule="auto"/>
              <w:ind w:left="0" w:right="0" w:firstLine="240"/>
              <w:rPr>
                <w:rFonts w:hint="default" w:asciiTheme="minorEastAsia" w:hAnsiTheme="minorEastAsia" w:eastAsiaTheme="minorEastAsia" w:cstheme="minorEastAsia"/>
                <w:color w:val="auto"/>
                <w:sz w:val="24"/>
                <w:szCs w:val="24"/>
                <w:highlight w:val="none"/>
              </w:rPr>
            </w:pPr>
          </w:p>
        </w:tc>
        <w:tc>
          <w:tcPr>
            <w:tcW w:w="710" w:type="dxa"/>
            <w:vMerge w:val="continue"/>
            <w:vAlign w:val="center"/>
          </w:tcPr>
          <w:p>
            <w:pPr>
              <w:keepNext w:val="0"/>
              <w:keepLines w:val="0"/>
              <w:suppressLineNumbers w:val="0"/>
              <w:spacing w:before="0" w:beforeAutospacing="0" w:after="0" w:afterAutospacing="0" w:line="240" w:lineRule="auto"/>
              <w:ind w:left="0" w:right="0" w:firstLine="240"/>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证书名称</w:t>
            </w:r>
          </w:p>
        </w:tc>
        <w:tc>
          <w:tcPr>
            <w:tcW w:w="852" w:type="dxa"/>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级别</w:t>
            </w: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证号</w:t>
            </w: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专业</w:t>
            </w: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工作年限</w:t>
            </w:r>
          </w:p>
        </w:tc>
        <w:tc>
          <w:tcPr>
            <w:tcW w:w="1070" w:type="dxa"/>
            <w:vMerge w:val="continue"/>
            <w:vAlign w:val="center"/>
          </w:tcPr>
          <w:p>
            <w:pPr>
              <w:keepNext w:val="0"/>
              <w:keepLines w:val="0"/>
              <w:suppressLineNumbers w:val="0"/>
              <w:spacing w:before="0" w:beforeAutospacing="0" w:after="0" w:afterAutospacing="0" w:line="240" w:lineRule="auto"/>
              <w:ind w:left="0" w:right="0" w:firstLine="240"/>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704" w:type="dxa"/>
            <w:gridSpan w:val="9"/>
            <w:vAlign w:val="center"/>
          </w:tcPr>
          <w:p>
            <w:pPr>
              <w:keepNext w:val="0"/>
              <w:keepLines w:val="0"/>
              <w:suppressLineNumbers w:val="0"/>
              <w:spacing w:before="0" w:beforeAutospacing="0" w:after="0" w:afterAutospacing="0" w:line="240" w:lineRule="auto"/>
              <w:ind w:left="0" w:right="0" w:firstLine="241"/>
              <w:jc w:val="center"/>
              <w:rPr>
                <w:rFonts w:hint="default" w:asciiTheme="minorEastAsia" w:hAnsiTheme="minorEastAsia" w:eastAsiaTheme="minorEastAsia" w:cs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9704" w:type="dxa"/>
            <w:gridSpan w:val="9"/>
            <w:vAlign w:val="center"/>
          </w:tcPr>
          <w:p>
            <w:pPr>
              <w:keepNext w:val="0"/>
              <w:keepLines w:val="0"/>
              <w:suppressLineNumbers w:val="0"/>
              <w:spacing w:before="0" w:beforeAutospacing="0" w:after="0" w:afterAutospacing="0" w:line="240" w:lineRule="auto"/>
              <w:ind w:left="0" w:right="0" w:firstLine="241"/>
              <w:jc w:val="center"/>
              <w:rPr>
                <w:rFonts w:hint="default"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18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…专业负责人</w:t>
            </w:r>
          </w:p>
        </w:tc>
        <w:tc>
          <w:tcPr>
            <w:tcW w:w="709"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852"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8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…专业负责人</w:t>
            </w:r>
          </w:p>
        </w:tc>
        <w:tc>
          <w:tcPr>
            <w:tcW w:w="709"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852"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709"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852"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09"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852"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技术人员</w:t>
            </w:r>
          </w:p>
        </w:tc>
        <w:tc>
          <w:tcPr>
            <w:tcW w:w="709"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852"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09"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852"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09"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852"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09"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852"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709"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852"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09"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71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136"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852"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83"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04"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33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c>
          <w:tcPr>
            <w:tcW w:w="1070" w:type="dxa"/>
            <w:vAlign w:val="center"/>
          </w:tcPr>
          <w:p>
            <w:pPr>
              <w:keepNext w:val="0"/>
              <w:keepLines w:val="0"/>
              <w:suppressLineNumbers w:val="0"/>
              <w:spacing w:before="0" w:beforeAutospacing="0" w:after="0" w:afterAutospacing="0" w:line="240" w:lineRule="auto"/>
              <w:ind w:left="0" w:right="0" w:firstLine="240"/>
              <w:jc w:val="center"/>
              <w:rPr>
                <w:rFonts w:hint="default" w:asciiTheme="minorEastAsia" w:hAnsiTheme="minorEastAsia" w:eastAsiaTheme="minorEastAsia" w:cstheme="minorEastAsia"/>
                <w:color w:val="auto"/>
                <w:sz w:val="24"/>
                <w:szCs w:val="24"/>
                <w:highlight w:val="none"/>
              </w:rPr>
            </w:pPr>
          </w:p>
        </w:tc>
      </w:tr>
    </w:tbl>
    <w:p>
      <w:pPr>
        <w:snapToGrid w:val="0"/>
        <w:spacing w:before="50" w:after="156" w:afterLines="50" w:line="240" w:lineRule="auto"/>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snapToGrid w:val="0"/>
          <w:color w:val="auto"/>
          <w:sz w:val="24"/>
          <w:szCs w:val="24"/>
          <w:highlight w:val="none"/>
        </w:rPr>
        <w:t>项目组成人员应附职称证书、执业资格证书等复印件或扫描件（按评标办法提供）。</w:t>
      </w:r>
    </w:p>
    <w:p>
      <w:pPr>
        <w:snapToGrid w:val="0"/>
        <w:spacing w:before="50" w:after="156" w:afterLines="50" w:line="240" w:lineRule="auto"/>
        <w:jc w:val="left"/>
        <w:rPr>
          <w:rFonts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在填写时，如本表格不适合投标单位的实际情况，可根据本表格式按评标办法要求自行划表填写并提供相关资料。</w:t>
      </w:r>
    </w:p>
    <w:p>
      <w:pPr>
        <w:snapToGrid w:val="0"/>
        <w:spacing w:before="50" w:after="50" w:line="240" w:lineRule="auto"/>
        <w:rPr>
          <w:rFonts w:asciiTheme="minorEastAsia" w:hAnsiTheme="minorEastAsia" w:eastAsiaTheme="minorEastAsia" w:cstheme="minorEastAsia"/>
          <w:color w:val="auto"/>
          <w:spacing w:val="20"/>
          <w:sz w:val="24"/>
          <w:szCs w:val="20"/>
          <w:highlight w:val="none"/>
          <w:u w:val="single"/>
        </w:rPr>
      </w:pPr>
    </w:p>
    <w:p>
      <w:pPr>
        <w:spacing w:line="360" w:lineRule="auto"/>
        <w:rPr>
          <w:rFonts w:asciiTheme="minorEastAsia" w:hAnsiTheme="minorEastAsia" w:eastAsiaTheme="minorEastAsia" w:cstheme="minorEastAsia"/>
          <w:color w:val="auto"/>
          <w:spacing w:val="20"/>
          <w:sz w:val="24"/>
          <w:szCs w:val="24"/>
          <w:highlight w:val="none"/>
          <w:u w:val="singl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spacing w:line="360" w:lineRule="auto"/>
        <w:rPr>
          <w:rFonts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rPr>
        <w:t>法定代表人或授权代表（签字</w:t>
      </w:r>
      <w:r>
        <w:rPr>
          <w:rFonts w:hint="eastAsia" w:asciiTheme="minorEastAsia" w:hAnsiTheme="minorEastAsia" w:eastAsiaTheme="minorEastAsia" w:cstheme="minorEastAsia"/>
          <w:color w:val="auto"/>
          <w:sz w:val="24"/>
          <w:szCs w:val="24"/>
          <w:highlight w:val="none"/>
          <w:lang w:val="en-US"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adjustRightInd w:val="0"/>
        <w:spacing w:line="360" w:lineRule="auto"/>
        <w:jc w:val="left"/>
        <w:rPr>
          <w:rFonts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pacing w:line="240" w:lineRule="auto"/>
        <w:rPr>
          <w:rFonts w:asciiTheme="minorEastAsia" w:hAnsiTheme="minorEastAsia" w:eastAsiaTheme="minorEastAsia" w:cstheme="minorEastAsia"/>
          <w:snapToGrid w:val="0"/>
          <w:color w:val="auto"/>
          <w:sz w:val="21"/>
          <w:szCs w:val="21"/>
          <w:highlight w:val="none"/>
        </w:rPr>
      </w:pPr>
    </w:p>
    <w:p>
      <w:pPr>
        <w:spacing w:line="240" w:lineRule="auto"/>
        <w:jc w:val="right"/>
        <w:rPr>
          <w:rFonts w:asciiTheme="minorEastAsia" w:hAnsiTheme="minorEastAsia" w:eastAsiaTheme="minorEastAsia" w:cstheme="minorEastAsia"/>
          <w:snapToGrid w:val="0"/>
          <w:color w:val="auto"/>
          <w:sz w:val="21"/>
          <w:szCs w:val="21"/>
          <w:highlight w:val="none"/>
        </w:rPr>
      </w:pPr>
    </w:p>
    <w:p>
      <w:pPr>
        <w:rPr>
          <w:rFonts w:asciiTheme="minorEastAsia" w:hAnsiTheme="minorEastAsia" w:eastAsiaTheme="minorEastAsia" w:cstheme="minorEastAsia"/>
          <w:snapToGrid w:val="0"/>
          <w:color w:val="auto"/>
          <w:szCs w:val="21"/>
          <w:highlight w:val="none"/>
        </w:rPr>
        <w:sectPr>
          <w:headerReference r:id="rId8" w:type="default"/>
          <w:footerReference r:id="rId9" w:type="default"/>
          <w:pgSz w:w="11906" w:h="16838"/>
          <w:pgMar w:top="1701" w:right="1106" w:bottom="1277" w:left="1501" w:header="1077" w:footer="1077" w:gutter="0"/>
          <w:pgNumType w:fmt="decimal" w:start="62"/>
          <w:cols w:space="720" w:num="1"/>
          <w:docGrid w:type="lines" w:linePitch="312" w:charSpace="0"/>
        </w:sectPr>
      </w:pPr>
    </w:p>
    <w:p>
      <w:pPr>
        <w:snapToGrid w:val="0"/>
        <w:spacing w:before="50" w:after="120" w:afterLines="50" w:line="360" w:lineRule="auto"/>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6.3</w:t>
      </w:r>
      <w:r>
        <w:rPr>
          <w:rFonts w:hint="eastAsia" w:asciiTheme="minorEastAsia" w:hAnsiTheme="minorEastAsia" w:eastAsiaTheme="minorEastAsia" w:cstheme="minorEastAsia"/>
          <w:color w:val="auto"/>
          <w:sz w:val="24"/>
          <w:szCs w:val="24"/>
          <w:highlight w:val="none"/>
        </w:rPr>
        <w:t>投标人需要说明的其他文件和说明（格式自拟）(如有)</w:t>
      </w:r>
    </w:p>
    <w:p>
      <w:pPr>
        <w:snapToGrid w:val="0"/>
        <w:spacing w:before="50" w:after="120" w:afterLines="50" w:line="360" w:lineRule="auto"/>
        <w:jc w:val="center"/>
        <w:rPr>
          <w:rFonts w:asciiTheme="minorEastAsia" w:hAnsiTheme="minorEastAsia" w:eastAsiaTheme="minorEastAsia" w:cstheme="minorEastAsia"/>
          <w:b/>
          <w:color w:val="auto"/>
          <w:sz w:val="28"/>
          <w:szCs w:val="28"/>
          <w:highlight w:val="none"/>
        </w:rPr>
      </w:pPr>
    </w:p>
    <w:p>
      <w:pPr>
        <w:pStyle w:val="34"/>
        <w:rPr>
          <w:rFonts w:asciiTheme="minorEastAsia" w:hAnsiTheme="minorEastAsia" w:eastAsiaTheme="minorEastAsia" w:cstheme="minorEastAsia"/>
          <w:b/>
          <w:color w:val="auto"/>
          <w:sz w:val="28"/>
          <w:szCs w:val="28"/>
          <w:highlight w:val="none"/>
        </w:rPr>
      </w:pPr>
    </w:p>
    <w:p>
      <w:pPr>
        <w:pStyle w:val="34"/>
        <w:rPr>
          <w:rFonts w:asciiTheme="minorEastAsia" w:hAnsiTheme="minorEastAsia" w:eastAsiaTheme="minorEastAsia" w:cstheme="minorEastAsia"/>
          <w:b/>
          <w:color w:val="auto"/>
          <w:sz w:val="28"/>
          <w:szCs w:val="28"/>
          <w:highlight w:val="none"/>
        </w:rPr>
      </w:pPr>
    </w:p>
    <w:p>
      <w:pPr>
        <w:pStyle w:val="34"/>
        <w:rPr>
          <w:rFonts w:asciiTheme="minorEastAsia" w:hAnsiTheme="minorEastAsia" w:eastAsiaTheme="minorEastAsia" w:cstheme="minorEastAsia"/>
          <w:b/>
          <w:color w:val="auto"/>
          <w:sz w:val="28"/>
          <w:szCs w:val="28"/>
          <w:highlight w:val="none"/>
        </w:rPr>
      </w:pPr>
    </w:p>
    <w:p>
      <w:pPr>
        <w:pStyle w:val="34"/>
        <w:rPr>
          <w:rFonts w:asciiTheme="minorEastAsia" w:hAnsiTheme="minorEastAsia" w:eastAsiaTheme="minorEastAsia" w:cstheme="minorEastAsia"/>
          <w:b/>
          <w:color w:val="auto"/>
          <w:sz w:val="28"/>
          <w:szCs w:val="28"/>
          <w:highlight w:val="none"/>
        </w:rPr>
      </w:pPr>
    </w:p>
    <w:p>
      <w:pPr>
        <w:pStyle w:val="34"/>
        <w:rPr>
          <w:rFonts w:asciiTheme="minorEastAsia" w:hAnsiTheme="minorEastAsia" w:eastAsiaTheme="minorEastAsia" w:cstheme="minorEastAsia"/>
          <w:b/>
          <w:color w:val="auto"/>
          <w:sz w:val="28"/>
          <w:szCs w:val="28"/>
          <w:highlight w:val="none"/>
        </w:rPr>
      </w:pPr>
    </w:p>
    <w:p>
      <w:pPr>
        <w:pStyle w:val="34"/>
        <w:rPr>
          <w:rFonts w:asciiTheme="minorEastAsia" w:hAnsiTheme="minorEastAsia" w:eastAsiaTheme="minorEastAsia" w:cstheme="minorEastAsia"/>
          <w:b/>
          <w:color w:val="auto"/>
          <w:sz w:val="28"/>
          <w:szCs w:val="28"/>
          <w:highlight w:val="none"/>
        </w:rPr>
      </w:pPr>
    </w:p>
    <w:p>
      <w:pPr>
        <w:pStyle w:val="34"/>
        <w:rPr>
          <w:rFonts w:asciiTheme="minorEastAsia" w:hAnsiTheme="minorEastAsia" w:eastAsiaTheme="minorEastAsia" w:cstheme="minorEastAsia"/>
          <w:b/>
          <w:color w:val="auto"/>
          <w:sz w:val="28"/>
          <w:szCs w:val="28"/>
          <w:highlight w:val="none"/>
        </w:rPr>
      </w:pPr>
    </w:p>
    <w:p>
      <w:pPr>
        <w:pStyle w:val="34"/>
        <w:rPr>
          <w:rFonts w:asciiTheme="minorEastAsia" w:hAnsiTheme="minorEastAsia" w:eastAsiaTheme="minorEastAsia" w:cstheme="minorEastAsia"/>
          <w:b/>
          <w:color w:val="auto"/>
          <w:sz w:val="28"/>
          <w:szCs w:val="28"/>
          <w:highlight w:val="none"/>
        </w:rPr>
      </w:pPr>
    </w:p>
    <w:p>
      <w:pPr>
        <w:pStyle w:val="34"/>
        <w:rPr>
          <w:rFonts w:asciiTheme="minorEastAsia" w:hAnsiTheme="minorEastAsia" w:eastAsiaTheme="minorEastAsia" w:cstheme="minorEastAsia"/>
          <w:b/>
          <w:color w:val="auto"/>
          <w:sz w:val="28"/>
          <w:szCs w:val="28"/>
          <w:highlight w:val="none"/>
        </w:rPr>
      </w:pPr>
    </w:p>
    <w:p>
      <w:pPr>
        <w:pStyle w:val="34"/>
        <w:rPr>
          <w:rFonts w:asciiTheme="minorEastAsia" w:hAnsiTheme="minorEastAsia" w:eastAsiaTheme="minorEastAsia" w:cstheme="minorEastAsia"/>
          <w:b/>
          <w:color w:val="auto"/>
          <w:sz w:val="28"/>
          <w:szCs w:val="28"/>
          <w:highlight w:val="none"/>
        </w:rPr>
      </w:pPr>
    </w:p>
    <w:p>
      <w:pPr>
        <w:pStyle w:val="22"/>
        <w:ind w:left="0" w:leftChars="0" w:firstLine="0" w:firstLineChars="0"/>
        <w:rPr>
          <w:rFonts w:hint="eastAsia"/>
          <w:color w:val="auto"/>
          <w:highlight w:val="none"/>
        </w:rPr>
      </w:pPr>
    </w:p>
    <w:p>
      <w:pPr>
        <w:rPr>
          <w:rFonts w:hint="eastAsia"/>
          <w:color w:val="auto"/>
          <w:highlight w:val="none"/>
        </w:rPr>
      </w:pPr>
    </w:p>
    <w:p>
      <w:pPr>
        <w:pStyle w:val="22"/>
        <w:rPr>
          <w:rFonts w:hint="eastAsia"/>
          <w:color w:val="auto"/>
          <w:highlight w:val="none"/>
        </w:rPr>
      </w:pPr>
    </w:p>
    <w:p>
      <w:pP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spacing w:line="240" w:lineRule="auto"/>
        <w:outlineLvl w:val="1"/>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三、报价文件封面格式</w:t>
      </w:r>
    </w:p>
    <w:p>
      <w:pPr>
        <w:spacing w:line="240" w:lineRule="auto"/>
        <w:rPr>
          <w:rFonts w:asciiTheme="minorEastAsia" w:hAnsiTheme="minorEastAsia" w:eastAsiaTheme="minorEastAsia" w:cstheme="minorEastAsia"/>
          <w:b/>
          <w:bCs/>
          <w:color w:val="auto"/>
          <w:sz w:val="40"/>
          <w:szCs w:val="40"/>
          <w:highlight w:val="none"/>
        </w:rPr>
      </w:pPr>
    </w:p>
    <w:p>
      <w:pPr>
        <w:spacing w:line="240" w:lineRule="auto"/>
        <w:jc w:val="center"/>
        <w:rPr>
          <w:rFonts w:asciiTheme="minorEastAsia" w:hAnsiTheme="minorEastAsia" w:eastAsiaTheme="minorEastAsia" w:cstheme="minorEastAsia"/>
          <w:b/>
          <w:bCs/>
          <w:color w:val="auto"/>
          <w:sz w:val="40"/>
          <w:szCs w:val="40"/>
          <w:highlight w:val="none"/>
        </w:rPr>
      </w:pPr>
    </w:p>
    <w:p>
      <w:pPr>
        <w:spacing w:line="240" w:lineRule="auto"/>
        <w:jc w:val="center"/>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40"/>
          <w:szCs w:val="40"/>
          <w:highlight w:val="none"/>
          <w:lang w:eastAsia="zh-CN"/>
        </w:rPr>
        <w:t>浦江县江南片区医疗中心建设工程施工阶段全过程造价咨询采购项目</w:t>
      </w:r>
    </w:p>
    <w:p>
      <w:pPr>
        <w:spacing w:line="360" w:lineRule="auto"/>
        <w:jc w:val="center"/>
        <w:rPr>
          <w:rFonts w:asciiTheme="minorEastAsia" w:hAnsiTheme="minorEastAsia" w:eastAsiaTheme="minorEastAsia" w:cstheme="minorEastAsia"/>
          <w:color w:val="auto"/>
          <w:spacing w:val="40"/>
          <w:w w:val="90"/>
          <w:sz w:val="96"/>
          <w:szCs w:val="96"/>
          <w:highlight w:val="none"/>
          <w:lang w:bidi="th-TH"/>
        </w:rPr>
      </w:pPr>
    </w:p>
    <w:p>
      <w:pPr>
        <w:spacing w:line="360" w:lineRule="auto"/>
        <w:jc w:val="center"/>
        <w:rPr>
          <w:rFonts w:asciiTheme="minorEastAsia" w:hAnsiTheme="minorEastAsia" w:eastAsiaTheme="minorEastAsia" w:cstheme="minorEastAsia"/>
          <w:color w:val="auto"/>
          <w:spacing w:val="40"/>
          <w:w w:val="90"/>
          <w:sz w:val="96"/>
          <w:szCs w:val="96"/>
          <w:highlight w:val="none"/>
          <w:lang w:bidi="th-TH"/>
        </w:rPr>
      </w:pPr>
      <w:r>
        <w:rPr>
          <w:rFonts w:hint="eastAsia" w:asciiTheme="minorEastAsia" w:hAnsiTheme="minorEastAsia" w:eastAsiaTheme="minorEastAsia" w:cstheme="minorEastAsia"/>
          <w:color w:val="auto"/>
          <w:spacing w:val="40"/>
          <w:w w:val="90"/>
          <w:sz w:val="96"/>
          <w:szCs w:val="96"/>
          <w:highlight w:val="none"/>
          <w:lang w:val="en-US" w:eastAsia="zh-CN" w:bidi="th-TH"/>
        </w:rPr>
        <w:t>响 应</w:t>
      </w:r>
      <w:r>
        <w:rPr>
          <w:rFonts w:hint="eastAsia" w:asciiTheme="minorEastAsia" w:hAnsiTheme="minorEastAsia" w:eastAsiaTheme="minorEastAsia" w:cstheme="minorEastAsia"/>
          <w:color w:val="auto"/>
          <w:spacing w:val="40"/>
          <w:w w:val="90"/>
          <w:sz w:val="96"/>
          <w:szCs w:val="96"/>
          <w:highlight w:val="none"/>
          <w:lang w:bidi="th-TH"/>
        </w:rPr>
        <w:t xml:space="preserve"> 文 件</w:t>
      </w:r>
    </w:p>
    <w:p>
      <w:pPr>
        <w:spacing w:line="240" w:lineRule="auto"/>
        <w:jc w:val="center"/>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（报价文件）</w:t>
      </w:r>
    </w:p>
    <w:p>
      <w:pPr>
        <w:spacing w:line="240" w:lineRule="auto"/>
        <w:jc w:val="center"/>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项目编号：</w:t>
      </w:r>
    </w:p>
    <w:p>
      <w:pPr>
        <w:spacing w:line="240" w:lineRule="auto"/>
        <w:jc w:val="center"/>
        <w:rPr>
          <w:rFonts w:asciiTheme="minorEastAsia" w:hAnsiTheme="minorEastAsia" w:eastAsiaTheme="minorEastAsia" w:cstheme="minorEastAsia"/>
          <w:b/>
          <w:bCs/>
          <w:color w:val="auto"/>
          <w:sz w:val="28"/>
          <w:szCs w:val="28"/>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投标人名称（电子签章）：</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 xml:space="preserve">法定代表人或授权代表(签字或盖章)： </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highlight w:val="none"/>
        </w:rPr>
      </w:pPr>
    </w:p>
    <w:p>
      <w:pPr>
        <w:autoSpaceDE w:val="0"/>
        <w:autoSpaceDN w:val="0"/>
        <w:adjustRightInd w:val="0"/>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时间：    年   月   日</w:t>
      </w:r>
    </w:p>
    <w:p>
      <w:pPr>
        <w:tabs>
          <w:tab w:val="left" w:pos="720"/>
        </w:tabs>
        <w:adjustRightInd w:val="0"/>
        <w:snapToGrid w:val="0"/>
        <w:spacing w:line="480" w:lineRule="auto"/>
        <w:ind w:left="420"/>
        <w:jc w:val="center"/>
        <w:rPr>
          <w:rFonts w:hint="eastAsia" w:asciiTheme="minorEastAsia" w:hAnsiTheme="minorEastAsia" w:eastAsiaTheme="minorEastAsia" w:cstheme="minorEastAsia"/>
          <w:b/>
          <w:snapToGrid w:val="0"/>
          <w:color w:val="auto"/>
          <w:kern w:val="0"/>
          <w:sz w:val="32"/>
          <w:szCs w:val="32"/>
          <w:highlight w:val="none"/>
        </w:rPr>
      </w:pPr>
    </w:p>
    <w:p>
      <w:pPr>
        <w:tabs>
          <w:tab w:val="left" w:pos="720"/>
        </w:tabs>
        <w:adjustRightInd w:val="0"/>
        <w:snapToGrid w:val="0"/>
        <w:spacing w:line="480" w:lineRule="auto"/>
        <w:ind w:left="420"/>
        <w:jc w:val="center"/>
        <w:rPr>
          <w:rFonts w:asciiTheme="minorEastAsia" w:hAnsiTheme="minorEastAsia" w:eastAsiaTheme="minorEastAsia" w:cstheme="minorEastAsia"/>
          <w:b/>
          <w:snapToGrid w:val="0"/>
          <w:color w:val="auto"/>
          <w:kern w:val="0"/>
          <w:sz w:val="32"/>
          <w:szCs w:val="32"/>
          <w:highlight w:val="none"/>
        </w:rPr>
      </w:pPr>
      <w:r>
        <w:rPr>
          <w:rFonts w:hint="eastAsia" w:asciiTheme="minorEastAsia" w:hAnsiTheme="minorEastAsia" w:eastAsiaTheme="minorEastAsia" w:cstheme="minorEastAsia"/>
          <w:b/>
          <w:snapToGrid w:val="0"/>
          <w:color w:val="auto"/>
          <w:kern w:val="0"/>
          <w:sz w:val="32"/>
          <w:szCs w:val="32"/>
          <w:highlight w:val="none"/>
        </w:rPr>
        <w:t>报价文件目录</w:t>
      </w:r>
    </w:p>
    <w:p>
      <w:pPr>
        <w:snapToGrid w:val="0"/>
        <w:spacing w:line="480" w:lineRule="auto"/>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初始报价一览表（格式见附件）———————页码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投标人针对报价需要说明的其他文件和说明（格式自拟）————页码</w:t>
      </w:r>
    </w:p>
    <w:p>
      <w:pPr>
        <w:snapToGrid w:val="0"/>
        <w:spacing w:line="480" w:lineRule="auto"/>
        <w:ind w:firstLine="420" w:firstLineChars="200"/>
        <w:jc w:val="left"/>
        <w:rPr>
          <w:rFonts w:hint="eastAsia" w:ascii="Calibri" w:hAnsi="Calibri" w:eastAsiaTheme="minorEastAsia"/>
          <w:color w:val="auto"/>
          <w:sz w:val="21"/>
          <w:szCs w:val="24"/>
          <w:highlight w:val="none"/>
          <w:lang w:val="en-US" w:eastAsia="zh-CN"/>
        </w:rPr>
      </w:pPr>
    </w:p>
    <w:p>
      <w:pPr>
        <w:snapToGrid w:val="0"/>
        <w:spacing w:before="120" w:beforeLines="50" w:after="50" w:line="480" w:lineRule="auto"/>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pStyle w:val="34"/>
        <w:rPr>
          <w:rFonts w:asciiTheme="minorEastAsia" w:hAnsiTheme="minorEastAsia" w:eastAsiaTheme="minorEastAsia" w:cstheme="minorEastAsia"/>
          <w:b/>
          <w:color w:val="auto"/>
          <w:sz w:val="24"/>
          <w:szCs w:val="24"/>
          <w:highlight w:val="none"/>
        </w:rPr>
      </w:pPr>
    </w:p>
    <w:p>
      <w:pPr>
        <w:snapToGrid w:val="0"/>
        <w:spacing w:before="120" w:beforeLines="50" w:after="50" w:line="240" w:lineRule="auto"/>
        <w:rPr>
          <w:rFonts w:hint="eastAsia" w:asciiTheme="minorEastAsia" w:hAnsiTheme="minorEastAsia" w:eastAsiaTheme="minorEastAsia" w:cstheme="minorEastAsia"/>
          <w:b/>
          <w:color w:val="auto"/>
          <w:sz w:val="24"/>
          <w:szCs w:val="24"/>
          <w:highlight w:val="none"/>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spacing w:line="240" w:lineRule="auto"/>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color w:val="auto"/>
          <w:sz w:val="24"/>
          <w:szCs w:val="24"/>
          <w:highlight w:val="none"/>
        </w:rPr>
        <w:t>初始报价一览表</w:t>
      </w:r>
      <w:r>
        <w:rPr>
          <w:rFonts w:hint="eastAsia" w:asciiTheme="minorEastAsia" w:hAnsiTheme="minorEastAsia" w:eastAsiaTheme="minorEastAsia" w:cstheme="minorEastAsia"/>
          <w:b/>
          <w:color w:val="auto"/>
          <w:sz w:val="24"/>
          <w:szCs w:val="24"/>
          <w:highlight w:val="none"/>
          <w:lang w:val="en-US" w:eastAsia="zh-CN"/>
        </w:rPr>
        <w:t>格式</w:t>
      </w:r>
      <w:r>
        <w:rPr>
          <w:rFonts w:hint="eastAsia" w:asciiTheme="minorEastAsia" w:hAnsiTheme="minorEastAsia" w:eastAsiaTheme="minorEastAsia" w:cstheme="minorEastAsia"/>
          <w:b/>
          <w:color w:val="auto"/>
          <w:sz w:val="24"/>
          <w:szCs w:val="24"/>
          <w:highlight w:val="none"/>
        </w:rPr>
        <w:t>：</w:t>
      </w:r>
    </w:p>
    <w:p>
      <w:pPr>
        <w:adjustRightIn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30"/>
          <w:szCs w:val="30"/>
          <w:highlight w:val="none"/>
        </w:rPr>
        <w:t>初始报价一览表</w:t>
      </w:r>
    </w:p>
    <w:p>
      <w:pPr>
        <w:snapToGrid w:val="0"/>
        <w:spacing w:line="360" w:lineRule="auto"/>
        <w:rPr>
          <w:rFonts w:ascii="仿宋_GB2312" w:hAnsi="仿宋" w:eastAsia="仿宋_GB2312" w:cs="仿宋_GB2312"/>
          <w:color w:val="auto"/>
          <w:kern w:val="0"/>
          <w:sz w:val="24"/>
          <w:szCs w:val="24"/>
          <w:highlight w:val="non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（采购单位名称）：</w:t>
      </w:r>
    </w:p>
    <w:p>
      <w:pPr>
        <w:adjustRightInd w:val="0"/>
        <w:snapToGrid w:val="0"/>
        <w:spacing w:line="360" w:lineRule="auto"/>
        <w:ind w:firstLine="482"/>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按你方磋商文件要求，我们，本响应文件签字方，谨此向你方发出要约如下：如你方接受本响应，我方承诺按照如下初始报价一览表的价格完成</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lang w:eastAsia="zh-CN"/>
        </w:rPr>
        <w:t>（</w:t>
      </w:r>
      <w:r>
        <w:rPr>
          <w:rFonts w:hint="eastAsia" w:asciiTheme="minorEastAsia" w:hAnsiTheme="minorEastAsia" w:eastAsiaTheme="minorEastAsia" w:cstheme="minorEastAsia"/>
          <w:color w:val="auto"/>
          <w:sz w:val="24"/>
          <w:szCs w:val="24"/>
          <w:highlight w:val="none"/>
          <w:u w:val="single"/>
          <w:lang w:val="en-US" w:eastAsia="zh-CN"/>
        </w:rPr>
        <w:t>项目名称</w:t>
      </w:r>
      <w:r>
        <w:rPr>
          <w:rFonts w:hint="eastAsia" w:asciiTheme="minorEastAsia" w:hAnsiTheme="minorEastAsia" w:eastAsiaTheme="minorEastAsia" w:cstheme="minorEastAsia"/>
          <w:color w:val="auto"/>
          <w:sz w:val="24"/>
          <w:szCs w:val="24"/>
          <w:highlight w:val="none"/>
          <w:u w:val="single"/>
          <w:lang w:eastAsia="zh-CN"/>
        </w:rPr>
        <w:t>）</w:t>
      </w:r>
      <w:r>
        <w:rPr>
          <w:rFonts w:hint="eastAsia" w:asciiTheme="minorEastAsia" w:hAnsiTheme="minorEastAsia" w:eastAsiaTheme="minorEastAsia" w:cstheme="minorEastAsia"/>
          <w:color w:val="auto"/>
          <w:kern w:val="0"/>
          <w:sz w:val="24"/>
          <w:szCs w:val="24"/>
          <w:highlight w:val="none"/>
          <w:u w:val="single"/>
          <w:lang w:val="zh-CN"/>
        </w:rPr>
        <w:t>【</w:t>
      </w:r>
      <w:r>
        <w:rPr>
          <w:rFonts w:hint="eastAsia" w:asciiTheme="minorEastAsia" w:hAnsiTheme="minorEastAsia" w:eastAsiaTheme="minorEastAsia" w:cstheme="minorEastAsia"/>
          <w:color w:val="auto"/>
          <w:kern w:val="0"/>
          <w:sz w:val="24"/>
          <w:szCs w:val="24"/>
          <w:highlight w:val="none"/>
          <w:u w:val="single"/>
          <w:lang w:val="en-US" w:eastAsia="zh-CN"/>
        </w:rPr>
        <w:t>项目</w:t>
      </w:r>
      <w:r>
        <w:rPr>
          <w:rFonts w:hint="eastAsia" w:asciiTheme="minorEastAsia" w:hAnsiTheme="minorEastAsia" w:eastAsiaTheme="minorEastAsia" w:cstheme="minorEastAsia"/>
          <w:color w:val="auto"/>
          <w:kern w:val="0"/>
          <w:sz w:val="24"/>
          <w:szCs w:val="24"/>
          <w:highlight w:val="none"/>
          <w:u w:val="single"/>
          <w:lang w:val="zh-CN"/>
        </w:rPr>
        <w:t>编号：</w:t>
      </w:r>
      <w:r>
        <w:rPr>
          <w:rFonts w:hint="eastAsia" w:asciiTheme="minorEastAsia" w:hAnsiTheme="minorEastAsia" w:eastAsiaTheme="minorEastAsia" w:cstheme="minorEastAsia"/>
          <w:color w:val="auto"/>
          <w:kern w:val="0"/>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w:t>
      </w:r>
      <w:r>
        <w:rPr>
          <w:rFonts w:hint="eastAsia" w:asciiTheme="minorEastAsia" w:hAnsiTheme="minorEastAsia" w:eastAsiaTheme="minorEastAsia" w:cstheme="minorEastAsia"/>
          <w:color w:val="auto"/>
          <w:sz w:val="24"/>
          <w:szCs w:val="24"/>
          <w:highlight w:val="none"/>
        </w:rPr>
        <w:t>的实施</w:t>
      </w:r>
      <w:r>
        <w:rPr>
          <w:rFonts w:hint="eastAsia" w:asciiTheme="minorEastAsia" w:hAnsiTheme="minorEastAsia" w:eastAsiaTheme="minorEastAsia" w:cstheme="minorEastAsia"/>
          <w:color w:val="auto"/>
          <w:kern w:val="0"/>
          <w:sz w:val="24"/>
          <w:szCs w:val="24"/>
          <w:highlight w:val="none"/>
          <w:lang w:val="zh-CN"/>
        </w:rPr>
        <w:t>。</w:t>
      </w:r>
    </w:p>
    <w:tbl>
      <w:tblPr>
        <w:tblStyle w:val="23"/>
        <w:tblW w:w="8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720"/>
        <w:gridCol w:w="891"/>
        <w:gridCol w:w="971"/>
        <w:gridCol w:w="2074"/>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序号</w:t>
            </w: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报价内容</w:t>
            </w: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单位</w:t>
            </w: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数量</w:t>
            </w: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en-US" w:eastAsia="zh-CN"/>
              </w:rPr>
              <w:t>投标报价费率</w:t>
            </w: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w:t>
            </w: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r>
              <w:rPr>
                <w:rFonts w:hint="default" w:asciiTheme="minorEastAsia" w:hAnsiTheme="minorEastAsia" w:eastAsiaTheme="minorEastAsia" w:cstheme="minorEastAsia"/>
                <w:color w:val="auto"/>
                <w:sz w:val="24"/>
                <w:szCs w:val="24"/>
                <w:highlight w:val="none"/>
                <w:lang w:val="en-US" w:eastAsia="zh-CN"/>
              </w:rPr>
              <w:t>浦江县江南片区医疗中心建设工程施工阶段全过程造价咨询采购项目</w:t>
            </w: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项</w:t>
            </w: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u w:val="single"/>
                <w:lang w:val="en-US" w:eastAsia="zh-CN"/>
              </w:rPr>
            </w:pPr>
            <w:r>
              <w:rPr>
                <w:rFonts w:hint="eastAsia" w:asciiTheme="minorEastAsia" w:hAnsiTheme="minorEastAsia" w:eastAsiaTheme="minorEastAsia" w:cstheme="minorEastAsia"/>
                <w:color w:val="auto"/>
                <w:sz w:val="24"/>
                <w:szCs w:val="24"/>
                <w:highlight w:val="none"/>
                <w:u w:val="single"/>
                <w:lang w:val="en-US" w:eastAsia="zh-CN"/>
              </w:rPr>
              <w:t xml:space="preserve">     %</w:t>
            </w: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en-US" w:eastAsia="zh-CN"/>
              </w:rPr>
            </w:pP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34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投标报价费率</w:t>
            </w:r>
          </w:p>
        </w:tc>
        <w:tc>
          <w:tcPr>
            <w:tcW w:w="490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u w:val="single"/>
                <w:lang w:val="en-US" w:eastAsia="zh-CN"/>
              </w:rPr>
              <w:t xml:space="preserve">       %</w:t>
            </w:r>
          </w:p>
        </w:tc>
      </w:tr>
    </w:tbl>
    <w:p>
      <w:pPr>
        <w:adjustRightInd w:val="0"/>
        <w:snapToGrid w:val="0"/>
        <w:spacing w:line="360" w:lineRule="auto"/>
        <w:ind w:left="480"/>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b/>
          <w:color w:val="auto"/>
          <w:kern w:val="0"/>
          <w:sz w:val="24"/>
          <w:szCs w:val="24"/>
          <w:highlight w:val="none"/>
          <w:lang w:val="zh-CN"/>
        </w:rPr>
        <w:t>注：</w:t>
      </w:r>
      <w:r>
        <w:rPr>
          <w:rFonts w:hint="eastAsia" w:asciiTheme="minorEastAsia" w:hAnsiTheme="minorEastAsia" w:eastAsiaTheme="minorEastAsia" w:cstheme="minorEastAsia"/>
          <w:color w:val="auto"/>
          <w:kern w:val="0"/>
          <w:sz w:val="24"/>
          <w:szCs w:val="24"/>
          <w:highlight w:val="none"/>
          <w:lang w:val="zh-CN"/>
        </w:rPr>
        <w:t>1.</w:t>
      </w:r>
      <w:r>
        <w:rPr>
          <w:rFonts w:hint="eastAsia" w:asciiTheme="minorEastAsia" w:hAnsiTheme="minorEastAsia" w:eastAsiaTheme="minorEastAsia" w:cstheme="minorEastAsia"/>
          <w:color w:val="auto"/>
          <w:kern w:val="0"/>
          <w:sz w:val="24"/>
          <w:szCs w:val="24"/>
          <w:highlight w:val="none"/>
          <w:lang w:val="en-US" w:eastAsia="zh-CN"/>
        </w:rPr>
        <w:t>投标人</w:t>
      </w:r>
      <w:r>
        <w:rPr>
          <w:rFonts w:hint="eastAsia" w:asciiTheme="minorEastAsia" w:hAnsiTheme="minorEastAsia" w:eastAsiaTheme="minorEastAsia" w:cstheme="minorEastAsia"/>
          <w:color w:val="auto"/>
          <w:kern w:val="0"/>
          <w:sz w:val="24"/>
          <w:szCs w:val="24"/>
          <w:highlight w:val="none"/>
          <w:lang w:val="zh-CN"/>
        </w:rPr>
        <w:t>需按本表格式填写，不得自行更改。</w:t>
      </w:r>
    </w:p>
    <w:p>
      <w:pPr>
        <w:adjustRightInd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2.有关本项目实施所涉及的一切费用均计入报价。</w:t>
      </w:r>
    </w:p>
    <w:p>
      <w:pPr>
        <w:adjustRightInd w:val="0"/>
        <w:snapToGrid w:val="0"/>
        <w:spacing w:line="360" w:lineRule="auto"/>
        <w:ind w:firstLine="482" w:firstLineChars="200"/>
        <w:jc w:val="left"/>
        <w:rPr>
          <w:rFonts w:hint="eastAsia" w:asciiTheme="minorEastAsia" w:hAnsiTheme="minorEastAsia" w:eastAsiaTheme="minorEastAsia" w:cstheme="minorEastAsia"/>
          <w:b/>
          <w:bCs/>
          <w:color w:val="auto"/>
          <w:kern w:val="0"/>
          <w:sz w:val="24"/>
          <w:szCs w:val="24"/>
          <w:highlight w:val="none"/>
          <w:lang w:val="zh-CN"/>
        </w:rPr>
      </w:pPr>
      <w:r>
        <w:rPr>
          <w:rFonts w:hint="eastAsia" w:asciiTheme="minorEastAsia" w:hAnsiTheme="minorEastAsia" w:eastAsiaTheme="minorEastAsia" w:cstheme="minorEastAsia"/>
          <w:b/>
          <w:bCs/>
          <w:color w:val="auto"/>
          <w:kern w:val="0"/>
          <w:sz w:val="24"/>
          <w:szCs w:val="24"/>
          <w:highlight w:val="none"/>
          <w:lang w:val="zh-CN"/>
        </w:rPr>
        <w:t>3.投标人的</w:t>
      </w:r>
      <w:r>
        <w:rPr>
          <w:rFonts w:hint="eastAsia" w:asciiTheme="minorEastAsia" w:hAnsiTheme="minorEastAsia" w:eastAsiaTheme="minorEastAsia" w:cstheme="minorEastAsia"/>
          <w:b/>
          <w:bCs/>
          <w:color w:val="auto"/>
          <w:kern w:val="0"/>
          <w:sz w:val="24"/>
          <w:szCs w:val="24"/>
          <w:highlight w:val="none"/>
          <w:lang w:val="en-US" w:eastAsia="zh-CN"/>
        </w:rPr>
        <w:t>投标</w:t>
      </w:r>
      <w:r>
        <w:rPr>
          <w:rFonts w:hint="eastAsia" w:asciiTheme="minorEastAsia" w:hAnsiTheme="minorEastAsia" w:eastAsiaTheme="minorEastAsia" w:cstheme="minorEastAsia"/>
          <w:b/>
          <w:bCs/>
          <w:color w:val="auto"/>
          <w:kern w:val="0"/>
          <w:sz w:val="24"/>
          <w:szCs w:val="24"/>
          <w:highlight w:val="none"/>
          <w:lang w:val="zh-CN"/>
        </w:rPr>
        <w:t>报价费率应≤48%，高于48%的投标报价将被视为无效。</w:t>
      </w:r>
    </w:p>
    <w:p>
      <w:pPr>
        <w:snapToGrid w:val="0"/>
        <w:spacing w:before="50" w:after="50" w:line="320" w:lineRule="exact"/>
        <w:jc w:val="left"/>
        <w:rPr>
          <w:rFonts w:hint="eastAsia" w:asciiTheme="minorEastAsia" w:hAnsiTheme="minorEastAsia" w:eastAsiaTheme="minorEastAsia" w:cstheme="minorEastAsia"/>
          <w:color w:val="auto"/>
          <w:sz w:val="24"/>
          <w:szCs w:val="24"/>
          <w:highlight w:val="none"/>
        </w:rPr>
      </w:pPr>
    </w:p>
    <w:p>
      <w:pPr>
        <w:spacing w:line="360" w:lineRule="auto"/>
        <w:rPr>
          <w:rFonts w:hint="eastAsia" w:asciiTheme="minorEastAsia" w:hAnsiTheme="minorEastAsia" w:eastAsiaTheme="minorEastAsia" w:cstheme="minorEastAsia"/>
          <w:color w:val="auto"/>
          <w:spacing w:val="20"/>
          <w:sz w:val="24"/>
          <w:szCs w:val="24"/>
          <w:highlight w:val="none"/>
          <w:u w:val="singl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spacing w:line="360" w:lineRule="auto"/>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rPr>
        <w:t>法定代表人或授权代表（签字</w:t>
      </w:r>
      <w:r>
        <w:rPr>
          <w:rFonts w:hint="eastAsia" w:asciiTheme="minorEastAsia" w:hAnsiTheme="minorEastAsia" w:eastAsiaTheme="minorEastAsia" w:cstheme="minorEastAsia"/>
          <w:color w:val="auto"/>
          <w:sz w:val="24"/>
          <w:szCs w:val="24"/>
          <w:highlight w:val="none"/>
          <w:lang w:val="en-US"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spacing w:line="240" w:lineRule="auto"/>
        <w:jc w:val="center"/>
        <w:outlineLvl w:val="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kern w:val="2"/>
          <w:sz w:val="36"/>
          <w:szCs w:val="20"/>
          <w:highlight w:val="none"/>
          <w:lang w:val="en-US" w:eastAsia="zh-CN" w:bidi="ar-SA"/>
        </w:rPr>
        <w:t>第八部分 最后报价格式</w:t>
      </w:r>
    </w:p>
    <w:p>
      <w:pPr>
        <w:spacing w:line="240" w:lineRule="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一、最后报价一览表格式</w:t>
      </w:r>
    </w:p>
    <w:p>
      <w:pPr>
        <w:adjustRightIn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30"/>
          <w:szCs w:val="30"/>
          <w:highlight w:val="none"/>
          <w:lang w:val="en-US" w:eastAsia="zh-CN"/>
        </w:rPr>
        <w:t>最后</w:t>
      </w:r>
      <w:r>
        <w:rPr>
          <w:rFonts w:hint="eastAsia" w:asciiTheme="minorEastAsia" w:hAnsiTheme="minorEastAsia" w:eastAsiaTheme="minorEastAsia" w:cstheme="minorEastAsia"/>
          <w:b/>
          <w:bCs/>
          <w:color w:val="auto"/>
          <w:sz w:val="30"/>
          <w:szCs w:val="30"/>
          <w:highlight w:val="none"/>
        </w:rPr>
        <w:t>报价一览表</w:t>
      </w:r>
    </w:p>
    <w:p>
      <w:pPr>
        <w:snapToGrid w:val="0"/>
        <w:spacing w:line="360" w:lineRule="auto"/>
        <w:rPr>
          <w:rFonts w:ascii="仿宋_GB2312" w:hAnsi="仿宋" w:eastAsia="仿宋_GB2312" w:cs="仿宋_GB2312"/>
          <w:color w:val="auto"/>
          <w:kern w:val="0"/>
          <w:sz w:val="24"/>
          <w:szCs w:val="24"/>
          <w:highlight w:val="non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（采购单位名称）：</w:t>
      </w:r>
    </w:p>
    <w:p>
      <w:pPr>
        <w:adjustRightInd w:val="0"/>
        <w:snapToGrid w:val="0"/>
        <w:spacing w:line="360" w:lineRule="auto"/>
        <w:ind w:firstLine="482"/>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按你方磋商文件要求，我们，本响应文件签字方，谨此向你方发出要约如下：如你方接受本响应，我方承诺按照如下初始报价一览表的价格完成</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lang w:eastAsia="zh-CN"/>
        </w:rPr>
        <w:t>（</w:t>
      </w:r>
      <w:r>
        <w:rPr>
          <w:rFonts w:hint="eastAsia" w:asciiTheme="minorEastAsia" w:hAnsiTheme="minorEastAsia" w:eastAsiaTheme="minorEastAsia" w:cstheme="minorEastAsia"/>
          <w:color w:val="auto"/>
          <w:sz w:val="24"/>
          <w:szCs w:val="24"/>
          <w:highlight w:val="none"/>
          <w:u w:val="single"/>
          <w:lang w:val="en-US" w:eastAsia="zh-CN"/>
        </w:rPr>
        <w:t>项目名称</w:t>
      </w:r>
      <w:r>
        <w:rPr>
          <w:rFonts w:hint="eastAsia" w:asciiTheme="minorEastAsia" w:hAnsiTheme="minorEastAsia" w:eastAsiaTheme="minorEastAsia" w:cstheme="minorEastAsia"/>
          <w:color w:val="auto"/>
          <w:sz w:val="24"/>
          <w:szCs w:val="24"/>
          <w:highlight w:val="none"/>
          <w:u w:val="single"/>
          <w:lang w:eastAsia="zh-CN"/>
        </w:rPr>
        <w:t>）</w:t>
      </w:r>
      <w:r>
        <w:rPr>
          <w:rFonts w:hint="eastAsia" w:asciiTheme="minorEastAsia" w:hAnsiTheme="minorEastAsia" w:eastAsiaTheme="minorEastAsia" w:cstheme="minorEastAsia"/>
          <w:color w:val="auto"/>
          <w:kern w:val="0"/>
          <w:sz w:val="24"/>
          <w:szCs w:val="24"/>
          <w:highlight w:val="none"/>
          <w:u w:val="single"/>
          <w:lang w:val="zh-CN"/>
        </w:rPr>
        <w:t>【</w:t>
      </w:r>
      <w:r>
        <w:rPr>
          <w:rFonts w:hint="eastAsia" w:asciiTheme="minorEastAsia" w:hAnsiTheme="minorEastAsia" w:eastAsiaTheme="minorEastAsia" w:cstheme="minorEastAsia"/>
          <w:color w:val="auto"/>
          <w:kern w:val="0"/>
          <w:sz w:val="24"/>
          <w:szCs w:val="24"/>
          <w:highlight w:val="none"/>
          <w:u w:val="single"/>
          <w:lang w:val="en-US" w:eastAsia="zh-CN"/>
        </w:rPr>
        <w:t>项目</w:t>
      </w:r>
      <w:r>
        <w:rPr>
          <w:rFonts w:hint="eastAsia" w:asciiTheme="minorEastAsia" w:hAnsiTheme="minorEastAsia" w:eastAsiaTheme="minorEastAsia" w:cstheme="minorEastAsia"/>
          <w:color w:val="auto"/>
          <w:kern w:val="0"/>
          <w:sz w:val="24"/>
          <w:szCs w:val="24"/>
          <w:highlight w:val="none"/>
          <w:u w:val="single"/>
          <w:lang w:val="zh-CN"/>
        </w:rPr>
        <w:t>编号：</w:t>
      </w:r>
      <w:r>
        <w:rPr>
          <w:rFonts w:hint="eastAsia" w:asciiTheme="minorEastAsia" w:hAnsiTheme="minorEastAsia" w:eastAsiaTheme="minorEastAsia" w:cstheme="minorEastAsia"/>
          <w:color w:val="auto"/>
          <w:kern w:val="0"/>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w:t>
      </w:r>
      <w:r>
        <w:rPr>
          <w:rFonts w:hint="eastAsia" w:asciiTheme="minorEastAsia" w:hAnsiTheme="minorEastAsia" w:eastAsiaTheme="minorEastAsia" w:cstheme="minorEastAsia"/>
          <w:color w:val="auto"/>
          <w:sz w:val="24"/>
          <w:szCs w:val="24"/>
          <w:highlight w:val="none"/>
        </w:rPr>
        <w:t>的实施</w:t>
      </w:r>
      <w:r>
        <w:rPr>
          <w:rFonts w:hint="eastAsia" w:asciiTheme="minorEastAsia" w:hAnsiTheme="minorEastAsia" w:eastAsiaTheme="minorEastAsia" w:cstheme="minorEastAsia"/>
          <w:color w:val="auto"/>
          <w:kern w:val="0"/>
          <w:sz w:val="24"/>
          <w:szCs w:val="24"/>
          <w:highlight w:val="none"/>
          <w:lang w:val="zh-CN"/>
        </w:rPr>
        <w:t>。</w:t>
      </w:r>
    </w:p>
    <w:tbl>
      <w:tblPr>
        <w:tblStyle w:val="23"/>
        <w:tblW w:w="8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720"/>
        <w:gridCol w:w="891"/>
        <w:gridCol w:w="971"/>
        <w:gridCol w:w="2074"/>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序号</w:t>
            </w: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报价内容</w:t>
            </w: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单位</w:t>
            </w: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数量</w:t>
            </w: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en-US" w:eastAsia="zh-CN"/>
              </w:rPr>
              <w:t>投标报价费率</w:t>
            </w: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w:t>
            </w: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r>
              <w:rPr>
                <w:rFonts w:hint="default" w:asciiTheme="minorEastAsia" w:hAnsiTheme="minorEastAsia" w:eastAsiaTheme="minorEastAsia" w:cstheme="minorEastAsia"/>
                <w:color w:val="auto"/>
                <w:sz w:val="24"/>
                <w:szCs w:val="24"/>
                <w:highlight w:val="none"/>
                <w:lang w:val="en-US" w:eastAsia="zh-CN"/>
              </w:rPr>
              <w:t>浦江县江南片区医疗中心建设工程施工阶段全过程造价咨询采购项目</w:t>
            </w: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项</w:t>
            </w: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u w:val="single"/>
                <w:lang w:val="en-US" w:eastAsia="zh-CN"/>
              </w:rPr>
            </w:pPr>
            <w:r>
              <w:rPr>
                <w:rFonts w:hint="eastAsia" w:asciiTheme="minorEastAsia" w:hAnsiTheme="minorEastAsia" w:eastAsiaTheme="minorEastAsia" w:cstheme="minorEastAsia"/>
                <w:color w:val="auto"/>
                <w:sz w:val="24"/>
                <w:szCs w:val="24"/>
                <w:highlight w:val="none"/>
                <w:u w:val="single"/>
                <w:lang w:val="en-US" w:eastAsia="zh-CN"/>
              </w:rPr>
              <w:t xml:space="preserve">     %</w:t>
            </w: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en-US" w:eastAsia="zh-CN"/>
              </w:rPr>
            </w:pP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4"/>
                <w:szCs w:val="24"/>
                <w:highlight w:val="none"/>
                <w:lang w:val="en-US" w:eastAsia="zh-CN"/>
              </w:rPr>
            </w:pPr>
          </w:p>
        </w:tc>
        <w:tc>
          <w:tcPr>
            <w:tcW w:w="2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eastAsia="zh-CN"/>
              </w:rPr>
            </w:pPr>
          </w:p>
        </w:tc>
        <w:tc>
          <w:tcPr>
            <w:tcW w:w="20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c>
          <w:tcPr>
            <w:tcW w:w="9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34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投标报价费率</w:t>
            </w:r>
          </w:p>
        </w:tc>
        <w:tc>
          <w:tcPr>
            <w:tcW w:w="490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u w:val="single"/>
                <w:lang w:val="en-US" w:eastAsia="zh-CN"/>
              </w:rPr>
              <w:t xml:space="preserve">       %</w:t>
            </w:r>
          </w:p>
        </w:tc>
      </w:tr>
    </w:tbl>
    <w:p>
      <w:pPr>
        <w:adjustRightInd w:val="0"/>
        <w:snapToGrid w:val="0"/>
        <w:spacing w:line="360" w:lineRule="auto"/>
        <w:ind w:left="480"/>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b/>
          <w:color w:val="auto"/>
          <w:kern w:val="0"/>
          <w:sz w:val="24"/>
          <w:szCs w:val="24"/>
          <w:highlight w:val="none"/>
          <w:lang w:val="zh-CN"/>
        </w:rPr>
        <w:t>注：</w:t>
      </w:r>
      <w:r>
        <w:rPr>
          <w:rFonts w:hint="eastAsia" w:asciiTheme="minorEastAsia" w:hAnsiTheme="minorEastAsia" w:eastAsiaTheme="minorEastAsia" w:cstheme="minorEastAsia"/>
          <w:color w:val="auto"/>
          <w:kern w:val="0"/>
          <w:sz w:val="24"/>
          <w:szCs w:val="24"/>
          <w:highlight w:val="none"/>
          <w:lang w:val="zh-CN"/>
        </w:rPr>
        <w:t>1.</w:t>
      </w:r>
      <w:r>
        <w:rPr>
          <w:rFonts w:hint="eastAsia" w:asciiTheme="minorEastAsia" w:hAnsiTheme="minorEastAsia" w:eastAsiaTheme="minorEastAsia" w:cstheme="minorEastAsia"/>
          <w:color w:val="auto"/>
          <w:kern w:val="0"/>
          <w:sz w:val="24"/>
          <w:szCs w:val="24"/>
          <w:highlight w:val="none"/>
          <w:lang w:val="en-US" w:eastAsia="zh-CN"/>
        </w:rPr>
        <w:t>投标人</w:t>
      </w:r>
      <w:r>
        <w:rPr>
          <w:rFonts w:hint="eastAsia" w:asciiTheme="minorEastAsia" w:hAnsiTheme="minorEastAsia" w:eastAsiaTheme="minorEastAsia" w:cstheme="minorEastAsia"/>
          <w:color w:val="auto"/>
          <w:kern w:val="0"/>
          <w:sz w:val="24"/>
          <w:szCs w:val="24"/>
          <w:highlight w:val="none"/>
          <w:lang w:val="zh-CN"/>
        </w:rPr>
        <w:t>需按本表格式填写，不得自行更改。</w:t>
      </w:r>
    </w:p>
    <w:p>
      <w:pPr>
        <w:adjustRightInd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2.有关本项目实施所涉及的一切费用均计入报价。</w:t>
      </w:r>
    </w:p>
    <w:p>
      <w:pPr>
        <w:adjustRightInd w:val="0"/>
        <w:snapToGrid w:val="0"/>
        <w:spacing w:line="360" w:lineRule="auto"/>
        <w:ind w:firstLine="482" w:firstLineChars="200"/>
        <w:jc w:val="left"/>
        <w:rPr>
          <w:rFonts w:hint="eastAsia" w:asciiTheme="minorEastAsia" w:hAnsiTheme="minorEastAsia" w:eastAsiaTheme="minorEastAsia" w:cstheme="minorEastAsia"/>
          <w:b/>
          <w:bCs/>
          <w:color w:val="auto"/>
          <w:kern w:val="0"/>
          <w:sz w:val="24"/>
          <w:szCs w:val="24"/>
          <w:highlight w:val="none"/>
          <w:lang w:val="zh-CN"/>
        </w:rPr>
      </w:pPr>
      <w:r>
        <w:rPr>
          <w:rFonts w:hint="eastAsia" w:asciiTheme="minorEastAsia" w:hAnsiTheme="minorEastAsia" w:eastAsiaTheme="minorEastAsia" w:cstheme="minorEastAsia"/>
          <w:b/>
          <w:bCs/>
          <w:color w:val="auto"/>
          <w:kern w:val="0"/>
          <w:sz w:val="24"/>
          <w:szCs w:val="24"/>
          <w:highlight w:val="none"/>
          <w:lang w:val="zh-CN"/>
        </w:rPr>
        <w:t>3.投标人的</w:t>
      </w:r>
      <w:r>
        <w:rPr>
          <w:rFonts w:hint="eastAsia" w:asciiTheme="minorEastAsia" w:hAnsiTheme="minorEastAsia" w:eastAsiaTheme="minorEastAsia" w:cstheme="minorEastAsia"/>
          <w:b/>
          <w:bCs/>
          <w:color w:val="auto"/>
          <w:kern w:val="0"/>
          <w:sz w:val="24"/>
          <w:szCs w:val="24"/>
          <w:highlight w:val="none"/>
          <w:lang w:val="en-US" w:eastAsia="zh-CN"/>
        </w:rPr>
        <w:t>投标</w:t>
      </w:r>
      <w:r>
        <w:rPr>
          <w:rFonts w:hint="eastAsia" w:asciiTheme="minorEastAsia" w:hAnsiTheme="minorEastAsia" w:eastAsiaTheme="minorEastAsia" w:cstheme="minorEastAsia"/>
          <w:b/>
          <w:bCs/>
          <w:color w:val="auto"/>
          <w:kern w:val="0"/>
          <w:sz w:val="24"/>
          <w:szCs w:val="24"/>
          <w:highlight w:val="none"/>
          <w:lang w:val="zh-CN"/>
        </w:rPr>
        <w:t>报价费率应≤48%，高于48%的投标报价将被视为无效。</w:t>
      </w:r>
    </w:p>
    <w:p>
      <w:pPr>
        <w:snapToGrid w:val="0"/>
        <w:spacing w:before="50" w:after="50" w:line="320" w:lineRule="exact"/>
        <w:jc w:val="left"/>
        <w:rPr>
          <w:rFonts w:hint="eastAsia" w:asciiTheme="minorEastAsia" w:hAnsiTheme="minorEastAsia" w:eastAsiaTheme="minorEastAsia" w:cstheme="minorEastAsia"/>
          <w:color w:val="auto"/>
          <w:sz w:val="24"/>
          <w:szCs w:val="24"/>
          <w:highlight w:val="none"/>
        </w:rPr>
      </w:pPr>
    </w:p>
    <w:p>
      <w:pPr>
        <w:spacing w:line="360" w:lineRule="auto"/>
        <w:rPr>
          <w:rFonts w:hint="eastAsia" w:asciiTheme="minorEastAsia" w:hAnsiTheme="minorEastAsia" w:eastAsiaTheme="minorEastAsia" w:cstheme="minorEastAsia"/>
          <w:color w:val="auto"/>
          <w:spacing w:val="20"/>
          <w:sz w:val="24"/>
          <w:szCs w:val="24"/>
          <w:highlight w:val="none"/>
          <w:u w:val="singl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spacing w:line="360" w:lineRule="auto"/>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rPr>
        <w:t>法定代表人或授权代表（签字</w:t>
      </w:r>
      <w:r>
        <w:rPr>
          <w:rFonts w:hint="eastAsia" w:asciiTheme="minorEastAsia" w:hAnsiTheme="minorEastAsia" w:eastAsiaTheme="minorEastAsia" w:cstheme="minorEastAsia"/>
          <w:color w:val="auto"/>
          <w:sz w:val="24"/>
          <w:szCs w:val="24"/>
          <w:highlight w:val="none"/>
          <w:lang w:val="en-US"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pStyle w:val="35"/>
        <w:widowControl w:val="0"/>
        <w:snapToGrid w:val="0"/>
        <w:spacing w:after="156" w:afterLines="50" w:line="312" w:lineRule="auto"/>
        <w:jc w:val="center"/>
        <w:outlineLvl w:val="0"/>
        <w:rPr>
          <w:rFonts w:hint="default"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kern w:val="2"/>
          <w:sz w:val="36"/>
          <w:szCs w:val="20"/>
          <w:highlight w:val="none"/>
          <w:lang w:val="en-US" w:eastAsia="zh-CN" w:bidi="ar-SA"/>
        </w:rPr>
        <w:t>第九部分 其他</w:t>
      </w:r>
    </w:p>
    <w:p>
      <w:pPr>
        <w:pStyle w:val="35"/>
        <w:widowControl w:val="0"/>
        <w:snapToGrid w:val="0"/>
        <w:spacing w:after="156" w:afterLines="50" w:line="312" w:lineRule="auto"/>
        <w:jc w:val="center"/>
        <w:rPr>
          <w:rFonts w:hint="default" w:asciiTheme="minorEastAsia" w:hAnsiTheme="minorEastAsia" w:eastAsiaTheme="minorEastAsia" w:cstheme="minorEastAsia"/>
          <w:color w:val="auto"/>
          <w:sz w:val="32"/>
          <w:szCs w:val="32"/>
          <w:highlight w:val="none"/>
        </w:rPr>
      </w:pPr>
      <w:r>
        <w:rPr>
          <w:rFonts w:asciiTheme="minorEastAsia" w:hAnsiTheme="minorEastAsia" w:eastAsiaTheme="minorEastAsia" w:cstheme="minorEastAsia"/>
          <w:color w:val="auto"/>
          <w:sz w:val="32"/>
          <w:szCs w:val="32"/>
          <w:highlight w:val="none"/>
        </w:rPr>
        <w:t>政府采购活动现场确认声明书</w:t>
      </w:r>
    </w:p>
    <w:p>
      <w:pPr>
        <w:pStyle w:val="35"/>
        <w:widowControl w:val="0"/>
        <w:snapToGrid w:val="0"/>
        <w:spacing w:line="312" w:lineRule="auto"/>
        <w:jc w:val="both"/>
        <w:rPr>
          <w:rFonts w:hint="default"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kern w:val="0"/>
          <w:sz w:val="24"/>
          <w:szCs w:val="24"/>
          <w:highlight w:val="none"/>
          <w:u w:val="single"/>
          <w:lang w:eastAsia="zh-CN"/>
        </w:rPr>
        <w:t>科信联合工程咨询有限公司</w:t>
      </w:r>
      <w:r>
        <w:rPr>
          <w:rFonts w:asciiTheme="minorEastAsia" w:hAnsiTheme="minorEastAsia" w:eastAsiaTheme="minorEastAsia" w:cstheme="minorEastAsia"/>
          <w:color w:val="auto"/>
          <w:kern w:val="0"/>
          <w:sz w:val="24"/>
          <w:szCs w:val="24"/>
          <w:highlight w:val="none"/>
        </w:rPr>
        <w:t>（采购组织机构名称）：</w:t>
      </w:r>
    </w:p>
    <w:p>
      <w:pPr>
        <w:pStyle w:val="35"/>
        <w:widowControl w:val="0"/>
        <w:snapToGrid w:val="0"/>
        <w:spacing w:line="312" w:lineRule="auto"/>
        <w:ind w:firstLine="504" w:firstLineChars="200"/>
        <w:jc w:val="both"/>
        <w:rPr>
          <w:rFonts w:hint="default" w:asciiTheme="minorEastAsia" w:hAnsiTheme="minorEastAsia" w:eastAsiaTheme="minorEastAsia" w:cstheme="minorEastAsia"/>
          <w:color w:val="auto"/>
          <w:spacing w:val="6"/>
          <w:sz w:val="24"/>
          <w:szCs w:val="24"/>
          <w:highlight w:val="none"/>
        </w:rPr>
      </w:pPr>
      <w:r>
        <w:rPr>
          <w:rFonts w:asciiTheme="minorEastAsia" w:hAnsiTheme="minorEastAsia" w:eastAsiaTheme="minorEastAsia" w:cstheme="minorEastAsia"/>
          <w:color w:val="auto"/>
          <w:spacing w:val="6"/>
          <w:sz w:val="24"/>
          <w:szCs w:val="24"/>
          <w:highlight w:val="none"/>
        </w:rPr>
        <w:t>本人经由</w:t>
      </w:r>
      <w:r>
        <w:rPr>
          <w:rFonts w:asciiTheme="minorEastAsia" w:hAnsiTheme="minorEastAsia" w:eastAsiaTheme="minorEastAsia" w:cstheme="minorEastAsia"/>
          <w:color w:val="auto"/>
          <w:spacing w:val="6"/>
          <w:sz w:val="24"/>
          <w:szCs w:val="24"/>
          <w:highlight w:val="none"/>
          <w:u w:val="single"/>
        </w:rPr>
        <w:t xml:space="preserve">                        （单位）</w:t>
      </w:r>
      <w:r>
        <w:rPr>
          <w:rFonts w:asciiTheme="minorEastAsia" w:hAnsiTheme="minorEastAsia" w:eastAsiaTheme="minorEastAsia" w:cstheme="minorEastAsia"/>
          <w:color w:val="auto"/>
          <w:spacing w:val="6"/>
          <w:sz w:val="24"/>
          <w:szCs w:val="24"/>
          <w:highlight w:val="none"/>
        </w:rPr>
        <w:t>负责人</w:t>
      </w:r>
      <w:r>
        <w:rPr>
          <w:rFonts w:asciiTheme="minorEastAsia" w:hAnsiTheme="minorEastAsia" w:eastAsiaTheme="minorEastAsia" w:cstheme="minorEastAsia"/>
          <w:color w:val="auto"/>
          <w:spacing w:val="6"/>
          <w:sz w:val="24"/>
          <w:szCs w:val="24"/>
          <w:highlight w:val="none"/>
          <w:u w:val="single"/>
        </w:rPr>
        <w:t xml:space="preserve">        （姓名）</w:t>
      </w:r>
      <w:r>
        <w:rPr>
          <w:rFonts w:asciiTheme="minorEastAsia" w:hAnsiTheme="minorEastAsia" w:eastAsiaTheme="minorEastAsia" w:cstheme="minorEastAsia"/>
          <w:color w:val="auto"/>
          <w:spacing w:val="6"/>
          <w:sz w:val="24"/>
          <w:szCs w:val="24"/>
          <w:highlight w:val="none"/>
        </w:rPr>
        <w:t>合法授权参加</w:t>
      </w:r>
      <w:r>
        <w:rPr>
          <w:rFonts w:asciiTheme="minorEastAsia" w:hAnsiTheme="minorEastAsia" w:eastAsiaTheme="minorEastAsia" w:cstheme="minorEastAsia"/>
          <w:color w:val="auto"/>
          <w:spacing w:val="6"/>
          <w:sz w:val="24"/>
          <w:szCs w:val="24"/>
          <w:highlight w:val="none"/>
          <w:u w:val="single"/>
        </w:rPr>
        <w:t xml:space="preserve">                        </w:t>
      </w:r>
      <w:r>
        <w:rPr>
          <w:rFonts w:asciiTheme="minorEastAsia" w:hAnsiTheme="minorEastAsia" w:eastAsiaTheme="minorEastAsia" w:cstheme="minorEastAsia"/>
          <w:color w:val="auto"/>
          <w:spacing w:val="6"/>
          <w:sz w:val="24"/>
          <w:szCs w:val="24"/>
          <w:highlight w:val="none"/>
        </w:rPr>
        <w:t>政府采购项目（编号：</w:t>
      </w:r>
      <w:r>
        <w:rPr>
          <w:rFonts w:asciiTheme="minorEastAsia" w:hAnsiTheme="minorEastAsia" w:eastAsiaTheme="minorEastAsia" w:cstheme="minorEastAsia"/>
          <w:color w:val="auto"/>
          <w:spacing w:val="6"/>
          <w:sz w:val="24"/>
          <w:szCs w:val="24"/>
          <w:highlight w:val="none"/>
          <w:u w:val="single"/>
        </w:rPr>
        <w:t xml:space="preserve">              </w:t>
      </w:r>
      <w:r>
        <w:rPr>
          <w:rFonts w:asciiTheme="minorEastAsia" w:hAnsiTheme="minorEastAsia" w:eastAsiaTheme="minorEastAsia" w:cstheme="minorEastAsia"/>
          <w:color w:val="auto"/>
          <w:kern w:val="0"/>
          <w:sz w:val="24"/>
          <w:szCs w:val="24"/>
          <w:highlight w:val="none"/>
        </w:rPr>
        <w:t>）的</w:t>
      </w:r>
      <w:r>
        <w:rPr>
          <w:rFonts w:asciiTheme="minorEastAsia" w:hAnsiTheme="minorEastAsia" w:eastAsiaTheme="minorEastAsia" w:cstheme="minorEastAsia"/>
          <w:color w:val="auto"/>
          <w:spacing w:val="6"/>
          <w:sz w:val="24"/>
          <w:szCs w:val="24"/>
          <w:highlight w:val="none"/>
        </w:rPr>
        <w:t xml:space="preserve">政府采购活动，经与本单位法人代表（负责人）联系确认，现就有关公平竞争事项郑重声明如下： </w:t>
      </w:r>
    </w:p>
    <w:p>
      <w:pPr>
        <w:pStyle w:val="36"/>
        <w:widowControl/>
        <w:numPr>
          <w:ilvl w:val="0"/>
          <w:numId w:val="8"/>
        </w:numPr>
        <w:snapToGrid w:val="0"/>
        <w:spacing w:line="312" w:lineRule="auto"/>
        <w:ind w:firstLine="453" w:firstLineChars="189"/>
        <w:rPr>
          <w:rFonts w:hint="default"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kern w:val="0"/>
          <w:sz w:val="24"/>
          <w:szCs w:val="24"/>
          <w:highlight w:val="none"/>
        </w:rPr>
        <w:t>本单位与采购人之间 □不存在利害关系 □存在下列利害关系</w:t>
      </w:r>
      <w:r>
        <w:rPr>
          <w:rFonts w:asciiTheme="minorEastAsia" w:hAnsiTheme="minorEastAsia" w:eastAsiaTheme="minorEastAsia" w:cstheme="minorEastAsia"/>
          <w:color w:val="auto"/>
          <w:kern w:val="0"/>
          <w:sz w:val="24"/>
          <w:szCs w:val="24"/>
          <w:highlight w:val="none"/>
          <w:u w:val="single"/>
        </w:rPr>
        <w:t xml:space="preserve">           </w:t>
      </w:r>
      <w:r>
        <w:rPr>
          <w:rFonts w:asciiTheme="minorEastAsia" w:hAnsiTheme="minorEastAsia" w:eastAsiaTheme="minorEastAsia" w:cstheme="minorEastAsia"/>
          <w:color w:val="auto"/>
          <w:kern w:val="0"/>
          <w:sz w:val="24"/>
          <w:szCs w:val="24"/>
          <w:highlight w:val="none"/>
        </w:rPr>
        <w:t>：</w:t>
      </w:r>
    </w:p>
    <w:p>
      <w:pPr>
        <w:pStyle w:val="36"/>
        <w:widowControl/>
        <w:snapToGrid w:val="0"/>
        <w:spacing w:line="312" w:lineRule="auto"/>
        <w:rPr>
          <w:rFonts w:hint="default"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kern w:val="0"/>
          <w:sz w:val="24"/>
          <w:szCs w:val="24"/>
          <w:highlight w:val="none"/>
        </w:rPr>
        <w:t xml:space="preserve">  A.投资关系    B.行政隶属关系    C.业务指导关系</w:t>
      </w:r>
    </w:p>
    <w:p>
      <w:pPr>
        <w:pStyle w:val="36"/>
        <w:widowControl/>
        <w:snapToGrid w:val="0"/>
        <w:spacing w:line="312" w:lineRule="auto"/>
        <w:rPr>
          <w:rFonts w:hint="default"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kern w:val="0"/>
          <w:sz w:val="24"/>
          <w:szCs w:val="24"/>
          <w:highlight w:val="none"/>
        </w:rPr>
        <w:t xml:space="preserve">  D.其他可能</w:t>
      </w:r>
      <w:r>
        <w:rPr>
          <w:rFonts w:asciiTheme="minorEastAsia" w:hAnsiTheme="minorEastAsia" w:eastAsiaTheme="minorEastAsia" w:cstheme="minorEastAsia"/>
          <w:color w:val="auto"/>
          <w:sz w:val="24"/>
          <w:szCs w:val="24"/>
          <w:highlight w:val="none"/>
        </w:rPr>
        <w:t>影响采购公正的</w:t>
      </w:r>
      <w:r>
        <w:rPr>
          <w:rFonts w:asciiTheme="minorEastAsia" w:hAnsiTheme="minorEastAsia" w:eastAsiaTheme="minorEastAsia" w:cstheme="minorEastAsia"/>
          <w:color w:val="auto"/>
          <w:kern w:val="0"/>
          <w:sz w:val="24"/>
          <w:szCs w:val="24"/>
          <w:highlight w:val="none"/>
        </w:rPr>
        <w:t>利害关系</w:t>
      </w:r>
      <w:r>
        <w:rPr>
          <w:rFonts w:asciiTheme="minorEastAsia" w:hAnsiTheme="minorEastAsia" w:eastAsiaTheme="minorEastAsia" w:cstheme="minorEastAsia"/>
          <w:color w:val="auto"/>
          <w:kern w:val="0"/>
          <w:sz w:val="24"/>
          <w:szCs w:val="24"/>
          <w:highlight w:val="none"/>
          <w:u w:val="single"/>
        </w:rPr>
        <w:t xml:space="preserve">（如有，请如实说明）                 </w:t>
      </w:r>
      <w:r>
        <w:rPr>
          <w:rFonts w:asciiTheme="minorEastAsia" w:hAnsiTheme="minorEastAsia" w:eastAsiaTheme="minorEastAsia" w:cstheme="minorEastAsia"/>
          <w:color w:val="auto"/>
          <w:kern w:val="0"/>
          <w:sz w:val="24"/>
          <w:szCs w:val="24"/>
          <w:highlight w:val="none"/>
        </w:rPr>
        <w:t>。</w:t>
      </w:r>
    </w:p>
    <w:p>
      <w:pPr>
        <w:pStyle w:val="36"/>
        <w:widowControl/>
        <w:snapToGrid w:val="0"/>
        <w:spacing w:line="312" w:lineRule="auto"/>
        <w:rPr>
          <w:rFonts w:hint="default"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spacing w:val="6"/>
          <w:sz w:val="24"/>
          <w:szCs w:val="24"/>
          <w:highlight w:val="none"/>
        </w:rPr>
        <w:t xml:space="preserve">  二、</w:t>
      </w:r>
      <w:r>
        <w:rPr>
          <w:rFonts w:asciiTheme="minorEastAsia" w:hAnsiTheme="minorEastAsia" w:eastAsiaTheme="minorEastAsia" w:cstheme="minorEastAsia"/>
          <w:color w:val="auto"/>
          <w:kern w:val="0"/>
          <w:sz w:val="24"/>
          <w:szCs w:val="24"/>
          <w:highlight w:val="none"/>
        </w:rPr>
        <w:t>现已清楚知道参加本项目采购活动的其他所有供应商名称，本单位 □与其他所有供应商之间均不存在利害关系 □与</w:t>
      </w:r>
      <w:r>
        <w:rPr>
          <w:rFonts w:asciiTheme="minorEastAsia" w:hAnsiTheme="minorEastAsia" w:eastAsiaTheme="minorEastAsia" w:cstheme="minorEastAsia"/>
          <w:color w:val="auto"/>
          <w:kern w:val="0"/>
          <w:sz w:val="24"/>
          <w:szCs w:val="24"/>
          <w:highlight w:val="none"/>
          <w:u w:val="single"/>
        </w:rPr>
        <w:t xml:space="preserve">           （供应商名称）</w:t>
      </w:r>
      <w:r>
        <w:rPr>
          <w:rFonts w:asciiTheme="minorEastAsia" w:hAnsiTheme="minorEastAsia" w:eastAsiaTheme="minorEastAsia" w:cstheme="minorEastAsia"/>
          <w:color w:val="auto"/>
          <w:kern w:val="0"/>
          <w:sz w:val="24"/>
          <w:szCs w:val="24"/>
          <w:highlight w:val="none"/>
        </w:rPr>
        <w:t>之间存在下列利害关系</w:t>
      </w:r>
      <w:r>
        <w:rPr>
          <w:rFonts w:asciiTheme="minorEastAsia" w:hAnsiTheme="minorEastAsia" w:eastAsiaTheme="minorEastAsia" w:cstheme="minorEastAsia"/>
          <w:color w:val="auto"/>
          <w:kern w:val="0"/>
          <w:sz w:val="24"/>
          <w:szCs w:val="24"/>
          <w:highlight w:val="none"/>
          <w:u w:val="single"/>
        </w:rPr>
        <w:t xml:space="preserve">               </w:t>
      </w:r>
      <w:r>
        <w:rPr>
          <w:rFonts w:asciiTheme="minorEastAsia" w:hAnsiTheme="minorEastAsia" w:eastAsiaTheme="minorEastAsia" w:cstheme="minorEastAsia"/>
          <w:color w:val="auto"/>
          <w:kern w:val="0"/>
          <w:sz w:val="24"/>
          <w:szCs w:val="24"/>
          <w:highlight w:val="none"/>
        </w:rPr>
        <w:t>：</w:t>
      </w:r>
    </w:p>
    <w:p>
      <w:pPr>
        <w:pStyle w:val="35"/>
        <w:widowControl w:val="0"/>
        <w:snapToGrid w:val="0"/>
        <w:spacing w:line="312" w:lineRule="auto"/>
        <w:jc w:val="both"/>
        <w:rPr>
          <w:rFonts w:hint="default"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kern w:val="0"/>
          <w:sz w:val="24"/>
          <w:szCs w:val="24"/>
          <w:highlight w:val="none"/>
        </w:rPr>
        <w:t xml:space="preserve">  A.法定代表人或负责人或实际控制人是同一人</w:t>
      </w:r>
    </w:p>
    <w:p>
      <w:pPr>
        <w:pStyle w:val="35"/>
        <w:widowControl w:val="0"/>
        <w:snapToGrid w:val="0"/>
        <w:spacing w:line="312" w:lineRule="auto"/>
        <w:jc w:val="both"/>
        <w:rPr>
          <w:rFonts w:hint="default" w:asciiTheme="minorEastAsia" w:hAnsiTheme="minorEastAsia" w:eastAsiaTheme="minorEastAsia" w:cstheme="minorEastAsia"/>
          <w:color w:val="auto"/>
          <w:spacing w:val="6"/>
          <w:sz w:val="24"/>
          <w:szCs w:val="24"/>
          <w:highlight w:val="none"/>
        </w:rPr>
      </w:pPr>
      <w:r>
        <w:rPr>
          <w:rFonts w:asciiTheme="minorEastAsia" w:hAnsiTheme="minorEastAsia" w:eastAsiaTheme="minorEastAsia" w:cstheme="minorEastAsia"/>
          <w:color w:val="auto"/>
          <w:kern w:val="0"/>
          <w:sz w:val="24"/>
          <w:szCs w:val="24"/>
          <w:highlight w:val="none"/>
        </w:rPr>
        <w:t xml:space="preserve">  B.法定代表人或负责人或实际控制人是夫妻关系</w:t>
      </w:r>
    </w:p>
    <w:p>
      <w:pPr>
        <w:pStyle w:val="35"/>
        <w:widowControl w:val="0"/>
        <w:snapToGrid w:val="0"/>
        <w:spacing w:line="312" w:lineRule="auto"/>
        <w:jc w:val="both"/>
        <w:rPr>
          <w:rFonts w:hint="default" w:asciiTheme="minorEastAsia" w:hAnsiTheme="minorEastAsia" w:eastAsiaTheme="minorEastAsia" w:cstheme="minorEastAsia"/>
          <w:color w:val="auto"/>
          <w:spacing w:val="6"/>
          <w:sz w:val="24"/>
          <w:szCs w:val="24"/>
          <w:highlight w:val="none"/>
        </w:rPr>
      </w:pPr>
      <w:r>
        <w:rPr>
          <w:rFonts w:asciiTheme="minorEastAsia" w:hAnsiTheme="minorEastAsia" w:eastAsiaTheme="minorEastAsia" w:cstheme="minorEastAsia"/>
          <w:color w:val="auto"/>
          <w:kern w:val="0"/>
          <w:sz w:val="24"/>
          <w:szCs w:val="24"/>
          <w:highlight w:val="none"/>
        </w:rPr>
        <w:t xml:space="preserve">  C.法定代表人或负责人或实际控制人是直系血亲关系</w:t>
      </w:r>
    </w:p>
    <w:p>
      <w:pPr>
        <w:pStyle w:val="35"/>
        <w:widowControl w:val="0"/>
        <w:snapToGrid w:val="0"/>
        <w:spacing w:line="312" w:lineRule="auto"/>
        <w:jc w:val="both"/>
        <w:rPr>
          <w:rFonts w:hint="default" w:asciiTheme="minorEastAsia" w:hAnsiTheme="minorEastAsia" w:eastAsiaTheme="minorEastAsia" w:cstheme="minorEastAsia"/>
          <w:color w:val="auto"/>
          <w:spacing w:val="6"/>
          <w:sz w:val="24"/>
          <w:szCs w:val="24"/>
          <w:highlight w:val="none"/>
        </w:rPr>
      </w:pPr>
      <w:r>
        <w:rPr>
          <w:rFonts w:asciiTheme="minorEastAsia" w:hAnsiTheme="minorEastAsia" w:eastAsiaTheme="minorEastAsia" w:cstheme="minorEastAsia"/>
          <w:color w:val="auto"/>
          <w:kern w:val="0"/>
          <w:sz w:val="24"/>
          <w:szCs w:val="24"/>
          <w:highlight w:val="none"/>
        </w:rPr>
        <w:t xml:space="preserve">  D.法定代表人或负责人或实际控制人存在三代以内旁系血亲关系</w:t>
      </w:r>
    </w:p>
    <w:p>
      <w:pPr>
        <w:pStyle w:val="35"/>
        <w:widowControl w:val="0"/>
        <w:snapToGrid w:val="0"/>
        <w:spacing w:line="312" w:lineRule="auto"/>
        <w:jc w:val="both"/>
        <w:rPr>
          <w:rFonts w:hint="default"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kern w:val="0"/>
          <w:sz w:val="24"/>
          <w:szCs w:val="24"/>
          <w:highlight w:val="none"/>
        </w:rPr>
        <w:t xml:space="preserve">  E.法定代表人或负责人或实际控制人存在近姻亲关系</w:t>
      </w:r>
    </w:p>
    <w:p>
      <w:pPr>
        <w:pStyle w:val="35"/>
        <w:widowControl w:val="0"/>
        <w:snapToGrid w:val="0"/>
        <w:spacing w:line="312" w:lineRule="auto"/>
        <w:jc w:val="both"/>
        <w:rPr>
          <w:rFonts w:hint="default"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kern w:val="0"/>
          <w:sz w:val="24"/>
          <w:szCs w:val="24"/>
          <w:highlight w:val="none"/>
        </w:rPr>
        <w:t xml:space="preserve">  F.法定代表人或负责人或实际控制人存在股份控制或实际控制关系</w:t>
      </w:r>
    </w:p>
    <w:p>
      <w:pPr>
        <w:pStyle w:val="35"/>
        <w:widowControl w:val="0"/>
        <w:snapToGrid w:val="0"/>
        <w:spacing w:line="312" w:lineRule="auto"/>
        <w:jc w:val="both"/>
        <w:outlineLvl w:val="9"/>
        <w:rPr>
          <w:rFonts w:hint="default"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kern w:val="0"/>
          <w:sz w:val="24"/>
          <w:szCs w:val="24"/>
          <w:highlight w:val="none"/>
        </w:rPr>
        <w:t xml:space="preserve">  G.存在共同直接或间接投资设立子公司、联营企业和合营企业情况</w:t>
      </w:r>
    </w:p>
    <w:p>
      <w:pPr>
        <w:pStyle w:val="35"/>
        <w:widowControl w:val="0"/>
        <w:snapToGrid w:val="0"/>
        <w:spacing w:line="312" w:lineRule="auto"/>
        <w:jc w:val="both"/>
        <w:rPr>
          <w:rFonts w:hint="default" w:asciiTheme="minorEastAsia" w:hAnsiTheme="minorEastAsia" w:eastAsiaTheme="minorEastAsia" w:cstheme="minorEastAsia"/>
          <w:color w:val="auto"/>
          <w:sz w:val="24"/>
          <w:szCs w:val="24"/>
          <w:highlight w:val="none"/>
        </w:rPr>
      </w:pPr>
      <w:r>
        <w:rPr>
          <w:rFonts w:asciiTheme="minorEastAsia" w:hAnsiTheme="minorEastAsia" w:eastAsiaTheme="minorEastAsia" w:cstheme="minorEastAsia"/>
          <w:color w:val="auto"/>
          <w:kern w:val="0"/>
          <w:sz w:val="24"/>
          <w:szCs w:val="24"/>
          <w:highlight w:val="none"/>
        </w:rPr>
        <w:t xml:space="preserve">  H.存在分级代理或代销关系、同一生产制造商关系、</w:t>
      </w:r>
      <w:r>
        <w:rPr>
          <w:rFonts w:asciiTheme="minorEastAsia" w:hAnsiTheme="minorEastAsia" w:eastAsiaTheme="minorEastAsia" w:cstheme="minorEastAsia"/>
          <w:color w:val="auto"/>
          <w:sz w:val="24"/>
          <w:szCs w:val="24"/>
          <w:highlight w:val="none"/>
        </w:rPr>
        <w:t>管理关系、重要业务（占主营业务收入</w:t>
      </w:r>
      <w:r>
        <w:rPr>
          <w:rFonts w:hint="eastAsia" w:asciiTheme="minorEastAsia" w:hAnsiTheme="minorEastAsia" w:eastAsiaTheme="minorEastAsia" w:cstheme="minorEastAsia"/>
          <w:color w:val="auto"/>
          <w:sz w:val="24"/>
          <w:szCs w:val="24"/>
          <w:highlight w:val="none"/>
          <w:lang w:eastAsia="zh-CN"/>
        </w:rPr>
        <w:t>48%</w:t>
      </w:r>
      <w:r>
        <w:rPr>
          <w:rFonts w:asciiTheme="minorEastAsia" w:hAnsiTheme="minorEastAsia" w:eastAsiaTheme="minorEastAsia" w:cstheme="minorEastAsia"/>
          <w:color w:val="auto"/>
          <w:sz w:val="24"/>
          <w:szCs w:val="24"/>
          <w:highlight w:val="none"/>
        </w:rPr>
        <w:t>以上）或重要财务往来关系（如融资）等其他实质性控制关系</w:t>
      </w:r>
    </w:p>
    <w:p>
      <w:pPr>
        <w:pStyle w:val="35"/>
        <w:widowControl w:val="0"/>
        <w:snapToGrid w:val="0"/>
        <w:spacing w:line="312" w:lineRule="auto"/>
        <w:jc w:val="both"/>
        <w:rPr>
          <w:rFonts w:hint="default" w:asciiTheme="minorEastAsia" w:hAnsiTheme="minorEastAsia" w:eastAsiaTheme="minorEastAsia" w:cstheme="minorEastAsia"/>
          <w:color w:val="auto"/>
          <w:spacing w:val="6"/>
          <w:sz w:val="24"/>
          <w:szCs w:val="24"/>
          <w:highlight w:val="none"/>
        </w:rPr>
      </w:pPr>
      <w:r>
        <w:rPr>
          <w:rFonts w:asciiTheme="minorEastAsia" w:hAnsiTheme="minorEastAsia" w:eastAsiaTheme="minorEastAsia" w:cstheme="minorEastAsia"/>
          <w:color w:val="auto"/>
          <w:sz w:val="24"/>
          <w:szCs w:val="24"/>
          <w:highlight w:val="none"/>
        </w:rPr>
        <w:t xml:space="preserve">  I</w:t>
      </w:r>
      <w:r>
        <w:rPr>
          <w:rFonts w:asciiTheme="minorEastAsia" w:hAnsiTheme="minorEastAsia" w:eastAsiaTheme="minorEastAsia" w:cstheme="minorEastAsia"/>
          <w:color w:val="auto"/>
          <w:kern w:val="0"/>
          <w:sz w:val="24"/>
          <w:szCs w:val="24"/>
          <w:highlight w:val="none"/>
        </w:rPr>
        <w:t>.</w:t>
      </w:r>
      <w:r>
        <w:rPr>
          <w:rFonts w:asciiTheme="minorEastAsia" w:hAnsiTheme="minorEastAsia" w:eastAsiaTheme="minorEastAsia" w:cstheme="minorEastAsia"/>
          <w:color w:val="auto"/>
          <w:sz w:val="24"/>
          <w:szCs w:val="24"/>
          <w:highlight w:val="none"/>
        </w:rPr>
        <w:t>其他利害关系情况</w:t>
      </w:r>
      <w:r>
        <w:rPr>
          <w:rFonts w:asciiTheme="minorEastAsia" w:hAnsiTheme="minorEastAsia" w:eastAsiaTheme="minorEastAsia" w:cstheme="minorEastAsia"/>
          <w:color w:val="auto"/>
          <w:sz w:val="24"/>
          <w:szCs w:val="24"/>
          <w:highlight w:val="none"/>
          <w:u w:val="single"/>
        </w:rPr>
        <w:t xml:space="preserve">                              </w:t>
      </w:r>
      <w:r>
        <w:rPr>
          <w:rFonts w:asciiTheme="minorEastAsia" w:hAnsiTheme="minorEastAsia" w:eastAsiaTheme="minorEastAsia" w:cstheme="minorEastAsia"/>
          <w:color w:val="auto"/>
          <w:kern w:val="0"/>
          <w:sz w:val="24"/>
          <w:szCs w:val="24"/>
          <w:highlight w:val="none"/>
        </w:rPr>
        <w:t>。</w:t>
      </w:r>
    </w:p>
    <w:p>
      <w:pPr>
        <w:pStyle w:val="36"/>
        <w:widowControl/>
        <w:numPr>
          <w:ilvl w:val="0"/>
          <w:numId w:val="9"/>
        </w:numPr>
        <w:snapToGrid w:val="0"/>
        <w:spacing w:line="312" w:lineRule="auto"/>
        <w:ind w:firstLine="453" w:firstLineChars="189"/>
        <w:rPr>
          <w:rFonts w:hint="default"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sz w:val="24"/>
          <w:szCs w:val="24"/>
          <w:highlight w:val="none"/>
        </w:rPr>
        <w:t>现已清楚知道并</w:t>
      </w:r>
      <w:r>
        <w:rPr>
          <w:rFonts w:asciiTheme="minorEastAsia" w:hAnsiTheme="minorEastAsia" w:eastAsiaTheme="minorEastAsia" w:cstheme="minorEastAsia"/>
          <w:color w:val="auto"/>
          <w:kern w:val="0"/>
          <w:sz w:val="24"/>
          <w:szCs w:val="24"/>
          <w:highlight w:val="none"/>
        </w:rPr>
        <w:t>严格遵守政府采购法律法规和现场纪律。</w:t>
      </w:r>
    </w:p>
    <w:p>
      <w:pPr>
        <w:pStyle w:val="36"/>
        <w:widowControl/>
        <w:numPr>
          <w:ilvl w:val="0"/>
          <w:numId w:val="9"/>
        </w:numPr>
        <w:snapToGrid w:val="0"/>
        <w:spacing w:line="312" w:lineRule="auto"/>
        <w:ind w:firstLine="453" w:firstLineChars="189"/>
        <w:rPr>
          <w:rFonts w:hint="default"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kern w:val="0"/>
          <w:sz w:val="24"/>
          <w:szCs w:val="24"/>
          <w:highlight w:val="none"/>
        </w:rPr>
        <w:t>我发现</w:t>
      </w:r>
      <w:r>
        <w:rPr>
          <w:rFonts w:asciiTheme="minorEastAsia" w:hAnsiTheme="minorEastAsia" w:eastAsiaTheme="minorEastAsia" w:cstheme="minorEastAsia"/>
          <w:color w:val="auto"/>
          <w:kern w:val="0"/>
          <w:sz w:val="24"/>
          <w:szCs w:val="24"/>
          <w:highlight w:val="none"/>
          <w:u w:val="single"/>
        </w:rPr>
        <w:t xml:space="preserve">                    </w:t>
      </w:r>
      <w:r>
        <w:rPr>
          <w:rFonts w:asciiTheme="minorEastAsia" w:hAnsiTheme="minorEastAsia" w:eastAsiaTheme="minorEastAsia" w:cstheme="minorEastAsia"/>
          <w:color w:val="auto"/>
          <w:kern w:val="0"/>
          <w:sz w:val="24"/>
          <w:szCs w:val="24"/>
          <w:highlight w:val="none"/>
        </w:rPr>
        <w:t>供应商之间存在或可能存在上述第二条第</w:t>
      </w:r>
      <w:r>
        <w:rPr>
          <w:rFonts w:asciiTheme="minorEastAsia" w:hAnsiTheme="minorEastAsia" w:eastAsiaTheme="minorEastAsia" w:cstheme="minorEastAsia"/>
          <w:color w:val="auto"/>
          <w:kern w:val="0"/>
          <w:sz w:val="24"/>
          <w:szCs w:val="24"/>
          <w:highlight w:val="none"/>
          <w:u w:val="single"/>
        </w:rPr>
        <w:t xml:space="preserve">        </w:t>
      </w:r>
      <w:r>
        <w:rPr>
          <w:rFonts w:asciiTheme="minorEastAsia" w:hAnsiTheme="minorEastAsia" w:eastAsiaTheme="minorEastAsia" w:cstheme="minorEastAsia"/>
          <w:color w:val="auto"/>
          <w:kern w:val="0"/>
          <w:sz w:val="24"/>
          <w:szCs w:val="24"/>
          <w:highlight w:val="none"/>
        </w:rPr>
        <w:t>项利害关系。</w:t>
      </w:r>
    </w:p>
    <w:p>
      <w:pPr>
        <w:pStyle w:val="35"/>
        <w:widowControl w:val="0"/>
        <w:snapToGrid w:val="0"/>
        <w:spacing w:line="312" w:lineRule="auto"/>
        <w:ind w:firstLine="480" w:firstLineChars="200"/>
        <w:jc w:val="both"/>
        <w:rPr>
          <w:rFonts w:hint="default" w:asciiTheme="minorEastAsia" w:hAnsiTheme="minorEastAsia" w:eastAsiaTheme="minorEastAsia" w:cstheme="minorEastAsia"/>
          <w:color w:val="auto"/>
          <w:sz w:val="24"/>
          <w:szCs w:val="24"/>
          <w:highlight w:val="none"/>
        </w:rPr>
      </w:pPr>
      <w:r>
        <w:rPr>
          <w:rFonts w:asciiTheme="minorEastAsia" w:hAnsiTheme="minorEastAsia" w:eastAsiaTheme="minorEastAsia" w:cstheme="minorEastAsia"/>
          <w:color w:val="auto"/>
          <w:sz w:val="24"/>
          <w:szCs w:val="24"/>
          <w:highlight w:val="none"/>
        </w:rPr>
        <w:t xml:space="preserve">                                （供应商代表签名）：</w:t>
      </w:r>
    </w:p>
    <w:p>
      <w:pPr>
        <w:pStyle w:val="35"/>
        <w:widowControl w:val="0"/>
        <w:snapToGrid w:val="0"/>
        <w:spacing w:line="312" w:lineRule="auto"/>
        <w:ind w:firstLine="480" w:firstLineChars="200"/>
        <w:jc w:val="right"/>
        <w:rPr>
          <w:rFonts w:hint="default" w:asciiTheme="minorEastAsia" w:hAnsiTheme="minorEastAsia" w:eastAsiaTheme="minorEastAsia" w:cstheme="minorEastAsia"/>
          <w:color w:val="auto"/>
          <w:sz w:val="24"/>
          <w:szCs w:val="24"/>
          <w:highlight w:val="none"/>
        </w:rPr>
      </w:pPr>
      <w:r>
        <w:rPr>
          <w:rFonts w:asciiTheme="minorEastAsia" w:hAnsiTheme="minorEastAsia" w:eastAsiaTheme="minorEastAsia" w:cstheme="minorEastAsia"/>
          <w:color w:val="auto"/>
          <w:sz w:val="24"/>
          <w:szCs w:val="24"/>
          <w:highlight w:val="none"/>
        </w:rPr>
        <w:t xml:space="preserve">                                    年   月   日</w:t>
      </w:r>
    </w:p>
    <w:p>
      <w:pPr>
        <w:pStyle w:val="35"/>
        <w:widowControl w:val="0"/>
        <w:snapToGrid w:val="0"/>
        <w:spacing w:line="312" w:lineRule="auto"/>
        <w:jc w:val="both"/>
        <w:rPr>
          <w:rFonts w:hint="eastAsia" w:asciiTheme="minorEastAsia" w:hAnsiTheme="minorEastAsia" w:eastAsiaTheme="minorEastAsia" w:cstheme="minorEastAsia"/>
          <w:b/>
          <w:bCs/>
          <w:color w:val="auto"/>
          <w:sz w:val="24"/>
          <w:szCs w:val="24"/>
          <w:highlight w:val="none"/>
        </w:rPr>
      </w:pPr>
      <w:r>
        <w:rPr>
          <w:rFonts w:asciiTheme="minorEastAsia" w:hAnsiTheme="minorEastAsia" w:eastAsiaTheme="minorEastAsia" w:cstheme="minorEastAsia"/>
          <w:b/>
          <w:bCs/>
          <w:color w:val="auto"/>
          <w:sz w:val="24"/>
          <w:szCs w:val="24"/>
          <w:highlight w:val="none"/>
        </w:rPr>
        <w:t>注：</w:t>
      </w:r>
      <w:r>
        <w:rPr>
          <w:rFonts w:hint="eastAsia" w:asciiTheme="minorEastAsia" w:hAnsiTheme="minorEastAsia" w:eastAsiaTheme="minorEastAsia" w:cstheme="minorEastAsia"/>
          <w:b/>
          <w:bCs/>
          <w:color w:val="auto"/>
          <w:sz w:val="24"/>
          <w:szCs w:val="24"/>
          <w:highlight w:val="none"/>
        </w:rPr>
        <w:t>供应商名单公布后30分钟内，供应商通过邮件形式发送经授权代表签署的《政府采购活动现场确认声明书》（格式见附件），扫描件发至代理机构经办人邮箱：</w:t>
      </w:r>
      <w:r>
        <w:rPr>
          <w:rFonts w:hint="eastAsia" w:asciiTheme="minorEastAsia" w:hAnsiTheme="minorEastAsia" w:eastAsiaTheme="minorEastAsia" w:cstheme="minorEastAsia"/>
          <w:b/>
          <w:bCs/>
          <w:color w:val="auto"/>
          <w:sz w:val="24"/>
          <w:szCs w:val="24"/>
          <w:highlight w:val="none"/>
          <w:lang w:eastAsia="zh-CN"/>
        </w:rPr>
        <w:t>514383378</w:t>
      </w:r>
      <w:r>
        <w:rPr>
          <w:rFonts w:hint="eastAsia" w:asciiTheme="minorEastAsia" w:hAnsiTheme="minorEastAsia" w:eastAsiaTheme="minorEastAsia" w:cstheme="minorEastAsia"/>
          <w:b/>
          <w:bCs/>
          <w:color w:val="auto"/>
          <w:sz w:val="24"/>
          <w:szCs w:val="24"/>
          <w:highlight w:val="none"/>
        </w:rPr>
        <w:t>@qq.com，联系人：</w:t>
      </w:r>
      <w:r>
        <w:rPr>
          <w:rFonts w:hint="eastAsia" w:asciiTheme="minorEastAsia" w:hAnsiTheme="minorEastAsia" w:eastAsiaTheme="minorEastAsia" w:cstheme="minorEastAsia"/>
          <w:b/>
          <w:bCs/>
          <w:color w:val="auto"/>
          <w:sz w:val="24"/>
          <w:szCs w:val="24"/>
          <w:highlight w:val="none"/>
          <w:lang w:eastAsia="zh-CN"/>
        </w:rPr>
        <w:t>金女士</w:t>
      </w:r>
      <w:r>
        <w:rPr>
          <w:rFonts w:hint="eastAsia" w:asciiTheme="minorEastAsia" w:hAnsiTheme="minorEastAsia" w:eastAsiaTheme="minorEastAsia" w:cstheme="minorEastAsia"/>
          <w:b/>
          <w:bCs/>
          <w:color w:val="auto"/>
          <w:sz w:val="24"/>
          <w:szCs w:val="24"/>
          <w:highlight w:val="none"/>
        </w:rPr>
        <w:t>，电话：0579-84123833、</w:t>
      </w:r>
      <w:r>
        <w:rPr>
          <w:rFonts w:hint="eastAsia" w:asciiTheme="minorEastAsia" w:hAnsiTheme="minorEastAsia" w:eastAsiaTheme="minorEastAsia" w:cstheme="minorEastAsia"/>
          <w:b/>
          <w:bCs/>
          <w:color w:val="auto"/>
          <w:sz w:val="24"/>
          <w:szCs w:val="24"/>
          <w:highlight w:val="none"/>
          <w:lang w:eastAsia="zh-CN"/>
        </w:rPr>
        <w:t>13456323069</w:t>
      </w:r>
      <w:r>
        <w:rPr>
          <w:rFonts w:hint="eastAsia" w:asciiTheme="minorEastAsia" w:hAnsiTheme="minorEastAsia" w:eastAsiaTheme="minorEastAsia" w:cstheme="minorEastAsia"/>
          <w:b/>
          <w:bCs/>
          <w:color w:val="auto"/>
          <w:sz w:val="24"/>
          <w:szCs w:val="24"/>
          <w:highlight w:val="none"/>
        </w:rPr>
        <w:t>。未按规定发送的，视为无异议，后果由投标人承担。</w:t>
      </w: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r>
        <w:rPr>
          <w:rFonts w:hint="eastAsia" w:asciiTheme="minorEastAsia" w:hAnsiTheme="minorEastAsia" w:eastAsiaTheme="minorEastAsia" w:cstheme="minorEastAsia"/>
          <w:b/>
          <w:color w:val="auto"/>
          <w:spacing w:val="6"/>
          <w:sz w:val="24"/>
          <w:szCs w:val="24"/>
          <w:highlight w:val="none"/>
          <w:lang w:val="en-US" w:eastAsia="zh-CN"/>
        </w:rPr>
        <w:t>附件：</w:t>
      </w:r>
      <w:r>
        <w:rPr>
          <w:rFonts w:hint="eastAsia" w:asciiTheme="minorEastAsia" w:hAnsiTheme="minorEastAsia" w:eastAsiaTheme="minorEastAsia" w:cstheme="minorEastAsia"/>
          <w:b/>
          <w:color w:val="auto"/>
          <w:spacing w:val="6"/>
          <w:sz w:val="24"/>
          <w:szCs w:val="24"/>
          <w:highlight w:val="none"/>
        </w:rPr>
        <w:t>质疑函范本及制作说明</w:t>
      </w: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r>
        <w:rPr>
          <w:rFonts w:hint="eastAsia" w:asciiTheme="minorEastAsia" w:hAnsiTheme="minorEastAsia" w:eastAsiaTheme="minorEastAsia" w:cstheme="minorEastAsia"/>
          <w:b/>
          <w:color w:val="auto"/>
          <w:spacing w:val="6"/>
          <w:sz w:val="24"/>
          <w:szCs w:val="24"/>
          <w:highlight w:val="none"/>
        </w:rPr>
        <w:t>质疑函范本</w:t>
      </w:r>
    </w:p>
    <w:p>
      <w:pPr>
        <w:adjustRightInd w:val="0"/>
        <w:snapToGrid w:val="0"/>
        <w:spacing w:before="240" w:beforeLines="100"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一、质疑供应商基本信息</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质疑供应商：</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授权代表：</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地址： </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二、质疑项目基本情况</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质疑项目的名称：</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质疑项目的编号：</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包号：</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采购人名称：</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采购文件获取日期：</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三、质疑事项具体内容</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质疑事项1：</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事实依据：</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法律依据：</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质疑事项2</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p>
      <w:pPr>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四、与质疑事项相关的质疑请求</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请求：</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日期：    </w:t>
      </w:r>
    </w:p>
    <w:p>
      <w:pPr>
        <w:adjustRightInd w:val="0"/>
        <w:spacing w:line="360" w:lineRule="auto"/>
        <w:jc w:val="center"/>
        <w:rPr>
          <w:rFonts w:hint="eastAsia" w:asciiTheme="minorEastAsia" w:hAnsiTheme="minorEastAsia" w:eastAsiaTheme="minorEastAsia" w:cstheme="minorEastAsia"/>
          <w:b/>
          <w:bCs/>
          <w:color w:val="auto"/>
          <w:sz w:val="24"/>
          <w:szCs w:val="24"/>
          <w:highlight w:val="none"/>
        </w:rPr>
      </w:pPr>
    </w:p>
    <w:p>
      <w:pPr>
        <w:adjustRightInd w:val="0"/>
        <w:spacing w:line="360" w:lineRule="auto"/>
        <w:rPr>
          <w:rFonts w:hint="eastAsia" w:asciiTheme="minorEastAsia" w:hAnsiTheme="minorEastAsia" w:eastAsiaTheme="minorEastAsia" w:cstheme="minorEastAsia"/>
          <w:b/>
          <w:color w:val="auto"/>
          <w:sz w:val="24"/>
          <w:szCs w:val="24"/>
          <w:highlight w:val="none"/>
        </w:rPr>
      </w:pPr>
    </w:p>
    <w:p>
      <w:pPr>
        <w:adjustRightInd w:val="0"/>
        <w:spacing w:line="360" w:lineRule="auto"/>
        <w:rPr>
          <w:rFonts w:hint="eastAsia" w:asciiTheme="minorEastAsia" w:hAnsiTheme="minorEastAsia" w:eastAsiaTheme="minorEastAsia" w:cstheme="minorEastAsia"/>
          <w:b/>
          <w:color w:val="auto"/>
          <w:sz w:val="24"/>
          <w:szCs w:val="24"/>
          <w:highlight w:val="none"/>
        </w:rPr>
      </w:pPr>
    </w:p>
    <w:p>
      <w:pPr>
        <w:adjustRightIn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质疑函制作说明：</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1.供应商提出质疑时，应提交质疑函和必要的证明材料。</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szCs w:val="24"/>
          <w:highlight w:val="none"/>
        </w:rPr>
        <w:t>供应商签署的授权委托书。授权委托书应载明代理人的姓名或者名称、代理事项、具体权限、期限和相关事项。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3.质疑供应商若对项目的某一分包进行质疑，质疑函中应列明具体分包号。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4.质疑函的质疑事项应具体、明确，并有必要的事实依据和法律依据。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5.质疑函的质疑请求应与质疑事项相关。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r>
        <w:rPr>
          <w:rFonts w:hint="eastAsia" w:asciiTheme="minorEastAsia" w:hAnsiTheme="minorEastAsia" w:eastAsiaTheme="minorEastAsia" w:cstheme="minorEastAsia"/>
          <w:b/>
          <w:color w:val="auto"/>
          <w:spacing w:val="6"/>
          <w:sz w:val="24"/>
          <w:szCs w:val="24"/>
          <w:highlight w:val="none"/>
        </w:rPr>
        <w:t>附件：投诉书范本及制作说明</w:t>
      </w:r>
    </w:p>
    <w:p>
      <w:pPr>
        <w:adjustRightInd w:val="0"/>
        <w:spacing w:line="360" w:lineRule="auto"/>
        <w:jc w:val="center"/>
        <w:rPr>
          <w:rFonts w:hint="eastAsia" w:asciiTheme="minorEastAsia" w:hAnsiTheme="minorEastAsia" w:eastAsiaTheme="minorEastAsia" w:cstheme="minorEastAsia"/>
          <w:b/>
          <w:color w:val="auto"/>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r>
        <w:rPr>
          <w:rFonts w:hint="eastAsia" w:asciiTheme="minorEastAsia" w:hAnsiTheme="minorEastAsia" w:eastAsiaTheme="minorEastAsia" w:cstheme="minorEastAsia"/>
          <w:b/>
          <w:color w:val="auto"/>
          <w:spacing w:val="6"/>
          <w:sz w:val="24"/>
          <w:szCs w:val="24"/>
          <w:highlight w:val="none"/>
        </w:rPr>
        <w:t>投诉书范本</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一、投诉相关主体基本情况</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投诉人：</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tabs>
          <w:tab w:val="left" w:pos="6510"/>
        </w:tabs>
        <w:adjustRightIn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法定代表人/主要负责人：</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 xml:space="preserve">  </w:t>
      </w:r>
    </w:p>
    <w:p>
      <w:pPr>
        <w:tabs>
          <w:tab w:val="left" w:pos="6510"/>
        </w:tabs>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授权代表：</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被投诉人1：</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被投诉人2</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相关供应商：</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二、投诉项目基本情况</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采购项目名称：</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采购项目编号：</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包号：</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采购人名称：</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代理机构名称：</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采购文件公告:</w:t>
      </w:r>
      <w:r>
        <w:rPr>
          <w:rFonts w:hint="eastAsia" w:asciiTheme="minorEastAsia" w:hAnsiTheme="minorEastAsia" w:eastAsiaTheme="minorEastAsia" w:cstheme="minorEastAsia"/>
          <w:color w:val="auto"/>
          <w:sz w:val="24"/>
          <w:szCs w:val="24"/>
          <w:highlight w:val="none"/>
          <w:u w:val="dotted"/>
        </w:rPr>
        <w:t xml:space="preserve">是/否 </w:t>
      </w:r>
      <w:r>
        <w:rPr>
          <w:rFonts w:hint="eastAsia" w:asciiTheme="minorEastAsia" w:hAnsiTheme="minorEastAsia" w:eastAsiaTheme="minorEastAsia" w:cstheme="minorEastAsia"/>
          <w:color w:val="auto"/>
          <w:sz w:val="24"/>
          <w:szCs w:val="24"/>
          <w:highlight w:val="none"/>
        </w:rPr>
        <w:t>公告期限：</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采购结果公告:</w:t>
      </w:r>
      <w:r>
        <w:rPr>
          <w:rFonts w:hint="eastAsia" w:asciiTheme="minorEastAsia" w:hAnsiTheme="minorEastAsia" w:eastAsiaTheme="minorEastAsia" w:cstheme="minorEastAsia"/>
          <w:color w:val="auto"/>
          <w:sz w:val="24"/>
          <w:szCs w:val="24"/>
          <w:highlight w:val="none"/>
          <w:u w:val="dotted"/>
        </w:rPr>
        <w:t xml:space="preserve">是/否 </w:t>
      </w:r>
      <w:r>
        <w:rPr>
          <w:rFonts w:hint="eastAsia" w:asciiTheme="minorEastAsia" w:hAnsiTheme="minorEastAsia" w:eastAsiaTheme="minorEastAsia" w:cstheme="minorEastAsia"/>
          <w:color w:val="auto"/>
          <w:sz w:val="24"/>
          <w:szCs w:val="24"/>
          <w:highlight w:val="none"/>
        </w:rPr>
        <w:t>公告期限：</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三、质疑基本情况</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投诉人于</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日,向</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提出质疑，质疑事项为：</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 xml:space="preserve">  </w:t>
      </w:r>
    </w:p>
    <w:p>
      <w:pPr>
        <w:adjustRightInd w:val="0"/>
        <w:spacing w:line="360" w:lineRule="auto"/>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dotted"/>
        </w:rPr>
        <w:t>采购人/代理机构</w:t>
      </w:r>
      <w:r>
        <w:rPr>
          <w:rFonts w:hint="eastAsia" w:asciiTheme="minorEastAsia" w:hAnsiTheme="minorEastAsia" w:eastAsiaTheme="minorEastAsia" w:cstheme="minorEastAsia"/>
          <w:color w:val="auto"/>
          <w:sz w:val="24"/>
          <w:szCs w:val="24"/>
          <w:highlight w:val="none"/>
        </w:rPr>
        <w:t>于</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日,就质疑事项作出了答复/没有在法定期限内作出答复。</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四、投诉事项具体内容</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投诉事项 1：</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事实依据：</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法律依据：</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投诉事项2</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五、与投诉事项相关的投诉请求</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请求：</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日期：    </w:t>
      </w:r>
    </w:p>
    <w:p>
      <w:pPr>
        <w:adjustRightInd w:val="0"/>
        <w:spacing w:line="360" w:lineRule="auto"/>
        <w:rPr>
          <w:rFonts w:hint="eastAsia" w:asciiTheme="minorEastAsia" w:hAnsiTheme="minorEastAsia" w:eastAsiaTheme="minorEastAsia" w:cstheme="minorEastAsia"/>
          <w:b/>
          <w:color w:val="auto"/>
          <w:sz w:val="24"/>
          <w:szCs w:val="24"/>
          <w:highlight w:val="none"/>
        </w:rPr>
      </w:pPr>
    </w:p>
    <w:p>
      <w:pPr>
        <w:adjustRightInd w:val="0"/>
        <w:spacing w:line="360" w:lineRule="auto"/>
        <w:rPr>
          <w:rFonts w:hint="eastAsia" w:asciiTheme="minorEastAsia" w:hAnsiTheme="minorEastAsia" w:eastAsiaTheme="minorEastAsia" w:cstheme="minorEastAsia"/>
          <w:b/>
          <w:color w:val="auto"/>
          <w:sz w:val="24"/>
          <w:szCs w:val="24"/>
          <w:highlight w:val="none"/>
        </w:rPr>
      </w:pPr>
    </w:p>
    <w:p>
      <w:pPr>
        <w:adjustRightIn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投诉书制作说明：</w:t>
      </w:r>
    </w:p>
    <w:p>
      <w:pPr>
        <w:widowControl/>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1.投诉人提起投诉时，应当提交投诉书和必要的证明材料，并按照被投诉人和与投诉事项有关的供应商数量提供投诉书副本。</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2.投诉人若委托代理人进行投诉的，投诉书应按照要求列明“授权代表”的有关内容，并在附件中提交由</w:t>
      </w:r>
      <w:r>
        <w:rPr>
          <w:rFonts w:hint="eastAsia" w:asciiTheme="minorEastAsia" w:hAnsiTheme="minorEastAsia" w:eastAsiaTheme="minorEastAsia" w:cstheme="minorEastAsia"/>
          <w:color w:val="auto"/>
          <w:kern w:val="0"/>
          <w:sz w:val="24"/>
          <w:szCs w:val="24"/>
          <w:highlight w:val="none"/>
        </w:rPr>
        <w:t>投诉人签署的授权委托书。授权委托书应当载明代理人的姓名或者名称、代理事项、具体权限、期限和相关事项。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3.投诉人若对项目的某一分包进行投诉，投诉书应列明具体分包号。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4.投诉书应简要列明质疑事项，质疑函、质疑答复等作为附件材料提供。</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5.投诉书的投诉事项应具体、明确，并有必要的事实依据和法律依据。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6.投诉书的投诉请求应与投诉事项相关。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adjustRightInd w:val="0"/>
        <w:spacing w:line="240" w:lineRule="auto"/>
        <w:jc w:val="both"/>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pacing w:val="6"/>
          <w:sz w:val="24"/>
          <w:szCs w:val="24"/>
          <w:highlight w:val="none"/>
        </w:rPr>
        <w:t>附件</w:t>
      </w:r>
      <w:r>
        <w:rPr>
          <w:rFonts w:hint="eastAsia" w:asciiTheme="minorEastAsia" w:hAnsiTheme="minorEastAsia" w:eastAsiaTheme="minorEastAsia" w:cstheme="minorEastAsia"/>
          <w:b/>
          <w:color w:val="auto"/>
          <w:spacing w:val="6"/>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业务专用章使用说明函</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（采购人）、（采购代理机构）</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zh-CN"/>
        </w:rPr>
        <w:t>我方</w:t>
      </w:r>
      <w:r>
        <w:rPr>
          <w:rFonts w:hint="eastAsia" w:asciiTheme="minorEastAsia" w:hAnsiTheme="minorEastAsia" w:eastAsiaTheme="minorEastAsia" w:cstheme="minorEastAsia"/>
          <w:color w:val="auto"/>
          <w:kern w:val="0"/>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rPr>
        <w:t>(投标人全称)是中华人民共和国依法登记注册的合法企业，</w:t>
      </w:r>
      <w:r>
        <w:rPr>
          <w:rFonts w:hint="eastAsia" w:asciiTheme="minorEastAsia" w:hAnsiTheme="minorEastAsia" w:eastAsiaTheme="minorEastAsia" w:cstheme="minorEastAsia"/>
          <w:bCs/>
          <w:color w:val="auto"/>
          <w:sz w:val="24"/>
          <w:szCs w:val="24"/>
          <w:highlight w:val="none"/>
        </w:rPr>
        <w:t>在参加</w:t>
      </w:r>
      <w:r>
        <w:rPr>
          <w:rFonts w:hint="eastAsia" w:asciiTheme="minorEastAsia" w:hAnsiTheme="minorEastAsia" w:eastAsiaTheme="minorEastAsia" w:cstheme="minorEastAsia"/>
          <w:color w:val="auto"/>
          <w:sz w:val="24"/>
          <w:szCs w:val="24"/>
          <w:highlight w:val="none"/>
        </w:rPr>
        <w:t>你方组织的（项目名称）项目【招标编号：（采购编号）】</w:t>
      </w:r>
      <w:r>
        <w:rPr>
          <w:rFonts w:hint="eastAsia" w:asciiTheme="minorEastAsia" w:hAnsiTheme="minorEastAsia" w:eastAsiaTheme="minorEastAsia" w:cstheme="minorEastAsia"/>
          <w:bCs/>
          <w:color w:val="auto"/>
          <w:sz w:val="24"/>
          <w:szCs w:val="24"/>
          <w:highlight w:val="none"/>
        </w:rPr>
        <w:t>投标活动中作如下说明：</w:t>
      </w:r>
      <w:r>
        <w:rPr>
          <w:rFonts w:hint="eastAsia" w:asciiTheme="minorEastAsia" w:hAnsiTheme="minorEastAsia" w:eastAsiaTheme="minorEastAsia" w:cstheme="minorEastAsia"/>
          <w:color w:val="auto"/>
          <w:sz w:val="24"/>
          <w:szCs w:val="24"/>
          <w:highlight w:val="none"/>
        </w:rPr>
        <w:t xml:space="preserve">我方所使用的“XX专用章”与法定名称章具有同等的法律效力，对使用“XX专用章”的行为予以完全承认，并愿意承担相应责任。   </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特此说明。</w:t>
      </w:r>
    </w:p>
    <w:p>
      <w:pPr>
        <w:adjustRightInd w:val="0"/>
        <w:spacing w:line="360" w:lineRule="auto"/>
        <w:ind w:firstLine="494"/>
        <w:rPr>
          <w:rFonts w:hint="eastAsia" w:asciiTheme="minorEastAsia" w:hAnsiTheme="minorEastAsia" w:eastAsiaTheme="minorEastAsia" w:cstheme="minorEastAsia"/>
          <w:color w:val="auto"/>
          <w:sz w:val="24"/>
          <w:szCs w:val="24"/>
          <w:highlight w:val="none"/>
        </w:rPr>
      </w:pPr>
    </w:p>
    <w:p>
      <w:pPr>
        <w:adjustRightInd w:val="0"/>
        <w:spacing w:line="360" w:lineRule="auto"/>
        <w:rPr>
          <w:rFonts w:hint="eastAsia" w:asciiTheme="minorEastAsia" w:hAnsiTheme="minorEastAsia" w:eastAsiaTheme="minorEastAsia" w:cstheme="minorEastAsia"/>
          <w:color w:val="auto"/>
          <w:sz w:val="24"/>
          <w:szCs w:val="24"/>
          <w:highlight w:val="none"/>
        </w:rPr>
      </w:pPr>
    </w:p>
    <w:p>
      <w:pPr>
        <w:adjustRightInd w:val="0"/>
        <w:spacing w:line="360" w:lineRule="auto"/>
        <w:ind w:firstLine="494"/>
        <w:rPr>
          <w:rFonts w:hint="eastAsia" w:asciiTheme="minorEastAsia" w:hAnsiTheme="minorEastAsia" w:eastAsiaTheme="minorEastAsia" w:cstheme="minorEastAsia"/>
          <w:color w:val="auto"/>
          <w:sz w:val="24"/>
          <w:szCs w:val="24"/>
          <w:highlight w:val="none"/>
        </w:rPr>
      </w:pPr>
    </w:p>
    <w:p>
      <w:pPr>
        <w:adjustRightInd w:val="0"/>
        <w:spacing w:line="360" w:lineRule="auto"/>
        <w:ind w:right="480" w:firstLine="4080" w:firstLineChars="17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投标单位（法定名称章）：</w:t>
      </w:r>
    </w:p>
    <w:p>
      <w:pPr>
        <w:adjustRightInd w:val="0"/>
        <w:spacing w:line="240" w:lineRule="auto"/>
        <w:ind w:right="1440" w:firstLine="494"/>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日期：       年     月     日</w:t>
      </w:r>
    </w:p>
    <w:p>
      <w:pPr>
        <w:adjustRightInd w:val="0"/>
        <w:spacing w:line="24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附：</w:t>
      </w:r>
    </w:p>
    <w:p>
      <w:pPr>
        <w:adjustRightIn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bCs/>
          <w:color w:val="auto"/>
          <w:sz w:val="24"/>
          <w:szCs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nFoJqC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0CZw5YanhX8k04bZGsfyq&#10;96fzoaSyR/+AvcLg70D+CMzBsqUydYsIXatETazyvj57tqEPAm1lm+4z1AQvdhGSVYcGbQ9IJrBD&#10;6sjx3BF1iEzSx+JqPJnMppxJyhXF9P0sn6YzRPm03WOIHxVY1i8qjsQ+wYv9XYg9HVE+lST6YHS9&#10;1sakALebpUG2FzQe6/Sc0MNlmXGsq/j1tJgm5Ge5cAkxTs+/IKyOdGuMtiTjssi4k2G9R4PXG6iP&#10;5BfCMKx0VWnRAv7irKNBrXj4uROoODOfHHl+nU8m/WSnYDK9KijAy8zmMiOcJKiKR86G5TIOt2Hn&#10;UW9bOilPGh3cUp8anRzseziwOpGlYUzGni5OP+2Xcar687N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nFoJq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b/>
          <w:bCs/>
          <w:color w:val="auto"/>
          <w:sz w:val="24"/>
          <w:szCs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color w:val="auto"/>
          <w:sz w:val="24"/>
          <w:szCs w:val="24"/>
          <w:highlight w:val="none"/>
        </w:rPr>
        <w:t>投标单位法定名称章（印模）                投标单位“XX专用章”（印模）</w:t>
      </w: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ascii="仿宋" w:hAnsi="仿宋" w:eastAsia="仿宋" w:cs="Times New Roman"/>
          <w:b/>
          <w:color w:val="auto"/>
          <w:spacing w:val="6"/>
          <w:sz w:val="32"/>
          <w:szCs w:val="32"/>
          <w:highlight w:val="none"/>
        </w:rPr>
      </w:pPr>
    </w:p>
    <w:p>
      <w:pPr>
        <w:autoSpaceDE w:val="0"/>
        <w:autoSpaceDN w:val="0"/>
        <w:adjustRightInd w:val="0"/>
        <w:spacing w:line="240" w:lineRule="auto"/>
        <w:jc w:val="center"/>
        <w:rPr>
          <w:rFonts w:ascii="仿宋" w:hAnsi="仿宋" w:eastAsia="仿宋" w:cs="Times New Roman"/>
          <w:b/>
          <w:color w:val="auto"/>
          <w:spacing w:val="6"/>
          <w:sz w:val="32"/>
          <w:szCs w:val="32"/>
          <w:highlight w:val="none"/>
        </w:rPr>
      </w:pPr>
    </w:p>
    <w:p>
      <w:pPr>
        <w:autoSpaceDE w:val="0"/>
        <w:autoSpaceDN w:val="0"/>
        <w:adjustRightInd w:val="0"/>
        <w:spacing w:line="240" w:lineRule="auto"/>
        <w:jc w:val="center"/>
        <w:rPr>
          <w:rFonts w:ascii="仿宋" w:hAnsi="仿宋" w:eastAsia="仿宋" w:cs="Times New Roman"/>
          <w:b/>
          <w:color w:val="auto"/>
          <w:spacing w:val="6"/>
          <w:sz w:val="32"/>
          <w:szCs w:val="32"/>
          <w:highlight w:val="none"/>
        </w:rPr>
      </w:pPr>
    </w:p>
    <w:p>
      <w:pPr>
        <w:autoSpaceDE w:val="0"/>
        <w:autoSpaceDN w:val="0"/>
        <w:adjustRightInd w:val="0"/>
        <w:spacing w:line="240" w:lineRule="auto"/>
        <w:jc w:val="center"/>
        <w:rPr>
          <w:rFonts w:ascii="仿宋" w:hAnsi="仿宋" w:eastAsia="仿宋" w:cs="Times New Roman"/>
          <w:b/>
          <w:color w:val="auto"/>
          <w:spacing w:val="6"/>
          <w:sz w:val="32"/>
          <w:szCs w:val="32"/>
          <w:highlight w:val="none"/>
        </w:rPr>
      </w:pPr>
    </w:p>
    <w:p>
      <w:pPr>
        <w:autoSpaceDE w:val="0"/>
        <w:autoSpaceDN w:val="0"/>
        <w:adjustRightInd w:val="0"/>
        <w:spacing w:line="240" w:lineRule="auto"/>
        <w:jc w:val="center"/>
        <w:rPr>
          <w:rFonts w:ascii="仿宋" w:hAnsi="仿宋" w:eastAsia="仿宋" w:cs="Times New Roman"/>
          <w:b/>
          <w:color w:val="auto"/>
          <w:spacing w:val="6"/>
          <w:sz w:val="32"/>
          <w:szCs w:val="32"/>
          <w:highlight w:val="none"/>
        </w:rPr>
      </w:pPr>
    </w:p>
    <w:p>
      <w:pPr>
        <w:autoSpaceDE w:val="0"/>
        <w:autoSpaceDN w:val="0"/>
        <w:adjustRightInd w:val="0"/>
        <w:spacing w:line="240" w:lineRule="auto"/>
        <w:jc w:val="center"/>
        <w:rPr>
          <w:rFonts w:ascii="仿宋" w:hAnsi="仿宋" w:eastAsia="仿宋" w:cs="Times New Roman"/>
          <w:b/>
          <w:color w:val="auto"/>
          <w:spacing w:val="6"/>
          <w:sz w:val="32"/>
          <w:szCs w:val="32"/>
          <w:highlight w:val="none"/>
        </w:rPr>
      </w:pPr>
    </w:p>
    <w:p>
      <w:pPr>
        <w:autoSpaceDE w:val="0"/>
        <w:autoSpaceDN w:val="0"/>
        <w:adjustRightInd w:val="0"/>
        <w:spacing w:line="240" w:lineRule="auto"/>
        <w:jc w:val="center"/>
        <w:rPr>
          <w:rFonts w:ascii="仿宋" w:hAnsi="仿宋" w:eastAsia="仿宋" w:cs="Times New Roman"/>
          <w:b/>
          <w:color w:val="auto"/>
          <w:spacing w:val="6"/>
          <w:sz w:val="32"/>
          <w:szCs w:val="32"/>
          <w:highlight w:val="none"/>
        </w:rPr>
      </w:pPr>
    </w:p>
    <w:p>
      <w:pPr>
        <w:autoSpaceDE w:val="0"/>
        <w:autoSpaceDN w:val="0"/>
        <w:adjustRightInd w:val="0"/>
        <w:spacing w:line="240" w:lineRule="auto"/>
        <w:jc w:val="center"/>
        <w:rPr>
          <w:rFonts w:hint="eastAsia" w:ascii="仿宋" w:hAnsi="仿宋" w:eastAsia="仿宋" w:cs="Times New Roman"/>
          <w:b/>
          <w:color w:val="auto"/>
          <w:spacing w:val="6"/>
          <w:sz w:val="32"/>
          <w:szCs w:val="32"/>
          <w:highlight w:val="none"/>
        </w:rPr>
      </w:pPr>
    </w:p>
    <w:sectPr>
      <w:headerReference r:id="rId10" w:type="default"/>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jc w:val="center"/>
      <w:rPr>
        <w:rFonts w:ascii="Calibri" w:hAnsi="Calibri" w:eastAsia="黑体"/>
        <w:snapToGrid w:val="0"/>
        <w:kern w:val="0"/>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sz w:val="20"/>
        <w:szCs w:val="20"/>
      </w:rPr>
    </w:pPr>
    <w:r>
      <w:rPr>
        <w:rFonts w:ascii="Calibri" w:hAnsi="Calibri" w:eastAsia="宋体"/>
        <w:sz w:val="21"/>
        <w:szCs w:val="24"/>
      </w:rPr>
      <mc:AlternateContent>
        <mc:Choice Requires="wps">
          <w:drawing>
            <wp:anchor distT="0" distB="0" distL="114300" distR="114300" simplePos="0" relativeHeight="251660288"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40" w:lineRule="auto"/>
                            <w:rPr>
                              <w:rFonts w:ascii="Calibri" w:hAnsi="Calibri" w:eastAsia="宋体"/>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6192;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tloeZrUBAAByAwAADgAAAGRycy9lMm9Eb2MueG1srVPN&#10;jtMwEL4j8Q6W7zTZIvETNV1pVS1CQoC08ACuYzeWbI81dpv0BeANOHHhznP1ORg7TReWyx724syf&#10;v5nvG2d1PTrLDgqjAd/yq0XNmfISOuN3Lf/65fbFG85iEr4TFrxq+VFFfr1+/mw1hEYtoQfbKWQE&#10;4mMzhJb3KYWmqqLslRNxAUF5SmpAJxK5uKs6FAOhO1st6/pVNQB2AUGqGCm6mZL8jIiPAQStjVQb&#10;kHunfJpQUVmRiFLsTYh8XabVWsn0SeuoErMtJ6apnNSE7G0+q/VKNDsUoTfyPIJ4zAgPODlhPDW9&#10;QG1EEmyP5j8oZyRCBJ0WElw1ESmKEIur+oE2d70IqnAhqWO4iB6fDlZ+PHxGZrqWLznzwtHCTz++&#10;n37+Pv36xpZZniHEhqruAtWl8QZGejRzPFIwsx41uvwlPozyJO7xIq4aE5P50su3r+uaUpJyk5Nh&#10;qvvbAWN6p8CxbLQcaXlFU3H4ENNUOpfkZh5ujbVlgdb/EyDMHKny6NOI2Urjdjzz2UJ3JDr2vScp&#10;87OYDZyN7WzsA5pdT+MU0gWSVlHmPj+bvOu//dL4/ld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8BcB2AAAAAoBAAAPAAAAAAAAAAEAIAAAACIAAABkcnMvZG93bnJldi54bWxQSwECFAAUAAAA&#10;CACHTuJAtloeZrUBAAByAwAADgAAAAAAAAABACAAAAAnAQAAZHJzL2Uyb0RvYy54bWxQSwUGAAAA&#10;AAYABgBZAQAATgUAAAAA&#10;">
              <v:fill on="f" focussize="0,0"/>
              <v:stroke on="f"/>
              <v:imagedata o:title=""/>
              <o:lock v:ext="edit" aspectratio="f"/>
              <v:textbox inset="0mm,0mm,0mm,0mm">
                <w:txbxContent>
                  <w:p>
                    <w:pPr>
                      <w:spacing w:line="240" w:lineRule="auto"/>
                      <w:rPr>
                        <w:rFonts w:ascii="Calibri" w:hAnsi="Calibri" w:eastAsia="宋体"/>
                        <w:sz w:val="21"/>
                        <w:szCs w:val="24"/>
                      </w:rPr>
                    </w:pPr>
                  </w:p>
                </w:txbxContent>
              </v:textbox>
            </v:shape>
          </w:pict>
        </mc:Fallback>
      </mc:AlternateContent>
    </w:r>
    <w:r>
      <w:rPr>
        <w:rFonts w:ascii="Calibri" w:hAnsi="Calibri" w:eastAsia="宋体"/>
        <w:sz w:val="21"/>
        <w:szCs w:val="24"/>
      </w:rPr>
      <mc:AlternateContent>
        <mc:Choice Requires="wps">
          <w:drawing>
            <wp:anchor distT="0" distB="0" distL="114300" distR="114300" simplePos="0" relativeHeight="251661312"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5168;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MYX+nm7AQAAcgMAAA4AAABkcnMvZTJvRG9jLnhtbK1T&#10;S27bMBDdF8gdCO5r2nFcJILlAIWRoEDRFkh7AJoiLQL8YUhb8gXaG3TVTfc9l8/RIWU5n26y6IYa&#10;zgzfzHszWt721pC9hKi9q+lsMqVEOuEb7bY1/fb17u01JTFx13DjnazpQUZ6u7p4s+xCJS99600j&#10;gSCIi1UXatqmFCrGomil5XHig3QYVB4sT3iFLWuAd4huDbucTt+xzkMTwAsZI3rXQ5CeEOE1gF4p&#10;LeTai52VLg2oIA1PSCm2OkS6Kt0qJUX6rFSUiZiaItNUTiyC9iafbLXk1RZ4aLU4tcBf08ILTpZr&#10;h0XPUGueONmB/gfKagE+epUmwls2ECmKIIvZ9IU2Dy0PsnBBqWM4ix7/H6z4tP8CRDc1nVPiuMWB&#10;H3/+OP76c/z9ncyzPF2IFWY9BMxL/Xvf49KM/ojOzLpXYPMX+RCMo7iHs7iyT0TkRzeL+fXNghKB&#10;sdnV4mq2yDDs8XWAmO6ltyQbNQUcXtGU7z/GNKSOKbmY83famDJA4545EDN7WG59aDFbqd/0Jz4b&#10;3xyQjvngUMq8FqMBo7EZjV0AvW2xnUK6QOIoSt+ntcmzfnovhR9/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DbW1tkAAAALAQAADwAAAAAAAAABACAAAAAiAAAAZHJzL2Rvd25yZXYueG1sUEsB&#10;AhQAFAAAAAgAh07iQMYX+nm7AQAAcgMAAA4AAAAAAAAAAQAgAAAAKAEAAGRycy9lMm9Eb2MueG1s&#10;UEsFBgAAAAAGAAYAWQEAAFUFA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6192;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W5zBabUBAAByAwAADgAAAGRycy9lMm9Eb2MueG1srVNL&#10;btswEN0X6B0I7mspKdKPYDlAYaQoULQF0h6ApkiLAH+YoS35Au0Nuuqm+57L5+iQspwm2WTRDTU/&#10;vpn3hlpej86yvQI0wbf8YlFzprwMnfHbln/7evPiDWeYhO+EDV61/KCQX6+eP1sOsVGXoQ+2U8AI&#10;xGMzxJb3KcWmqlD2yglchKg8JXUAJxK5sK06EAOhO1td1vWragjQRQhSIVJ0PSX5CRGeAhi0NlKt&#10;g9w55dOECsqKRJSwNxH5qkyrtZLps9aoErMtJ6apnNSE7E0+q9VSNFsQsTfyNIJ4yggPODlhPDU9&#10;Q61FEmwH5hGUMxICBp0WMrhqIlIUIRYX9QNtbnsRVeFCUmM8i47/D1Z+2n8BZrqWX3HmhaOFH3/+&#10;OP76c/z9nV1leYaIDVXdRqpL47sw0qOZ40jBzHrU4PKX+DDKk7iHs7hqTEzmSy/fvq5rSknKTU6G&#10;qe5uR8D0XgXHstFyoOUVTcX+I6apdC7JzXy4MdaWBVp/L0CYOVLl0acRs5XGzXjiswndgejYD56k&#10;zM9iNmA2NrOxi2C2PY1TSBdIWkWZ+/Rs8q7/9Uvju19l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8BcB2AAAAAoBAAAPAAAAAAAAAAEAIAAAACIAAABkcnMvZG93bnJldi54bWxQSwECFAAUAAAA&#10;CACHTuJAW5zBabUBAAByAwAADgAAAAAAAAABACAAAAAnAQAAZHJzL2Uyb0RvYy54bWxQSwUGAAAA&#10;AAYABgBZAQAATgU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wps:spPr>
                    <wps:txbx>
                      <w:txbxContent>
                        <w:p>
                          <w:pPr>
                            <w:spacing w:line="214" w:lineRule="exact"/>
                            <w:jc w:val="left"/>
                            <w:rPr>
                              <w:rFonts w:ascii="宋体" w:hAnsi="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5168;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K6JvDe7AQAAcgMAAA4AAABkcnMvZTJvRG9jLnhtbK1T&#10;S27bMBDdF8gdCO5j2mlsJILlAIWRokDRFkh7AJoiLQL8gUNb8gXaG3TVTfc9l8/RIWU5n26y6IYa&#10;zgzfzHszWt711pC9jKC9q+lsMqVEOuEb7bY1/fb1/vKGEkjcNdx4J2t6kEDvVhdvll2o5JVvvWlk&#10;JAjioOpCTduUQsUYiFZaDhMfpMOg8tHyhNe4ZU3kHaJbw66m0wXrfGxC9EICoHc9BOkJMb4G0Cul&#10;hVx7sbPSpQE1SsMTUoJWB6Cr0q1SUqTPSoFMxNQUmaZyYhG0N/lkqyWvtpGHVotTC/w1LbzgZLl2&#10;WPQMteaJk13U/0BZLaIHr9JEeMsGIkURZDGbvtDmoeVBFi4oNYSz6PD/YMWn/ZdIdFPTBSWOWxz4&#10;8eeP468/x9/fySLL0wWoMOshYF7q3/kel2b0Azoz615Fm7/Ih2AcxT2cxZV9IiI/up2/vbmdUyIw&#10;NrueX8/mGYY9vg4R0nvpLclGTSMOr2jK9x8hDaljSi7m/L02pgzQuGcOxMwellsfWsxW6jf9ic/G&#10;NwekYz44lDKvxWjE0diMxi5EvW2xnUK6QOIoSt+ntcmzfnovhR9/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DbW1tkAAAALAQAADwAAAAAAAAABACAAAAAiAAAAZHJzL2Rvd25yZXYueG1sUEsB&#10;AhQAFAAAAAgAh07iQK6JvDe7AQAAcgMAAA4AAAAAAAAAAQAgAAAAKAEAAGRycy9lMm9Eb2MueG1s&#10;UEsFBgAAAAAGAAYAWQEAAFUFAAAAAA==&#10;">
              <v:fill on="f" focussize="0,0"/>
              <v:stroke on="f"/>
              <v:imagedata o:title=""/>
              <o:lock v:ext="edit" aspectratio="f"/>
              <v:textbox inset="0mm,0mm,0mm,0mm">
                <w:txbxContent>
                  <w:p>
                    <w:pPr>
                      <w:spacing w:line="214" w:lineRule="exact"/>
                      <w:jc w:val="left"/>
                      <w:rPr>
                        <w:rFonts w:ascii="宋体" w:hAnsi="宋体" w:cs="宋体"/>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3B741"/>
    <w:multiLevelType w:val="singleLevel"/>
    <w:tmpl w:val="B103B741"/>
    <w:lvl w:ilvl="0" w:tentative="0">
      <w:start w:val="7"/>
      <w:numFmt w:val="decimal"/>
      <w:suff w:val="nothing"/>
      <w:lvlText w:val="%1、"/>
      <w:lvlJc w:val="left"/>
    </w:lvl>
  </w:abstractNum>
  <w:abstractNum w:abstractNumId="1">
    <w:nsid w:val="C8721708"/>
    <w:multiLevelType w:val="singleLevel"/>
    <w:tmpl w:val="C8721708"/>
    <w:lvl w:ilvl="0" w:tentative="0">
      <w:start w:val="5"/>
      <w:numFmt w:val="chineseCounting"/>
      <w:suff w:val="space"/>
      <w:lvlText w:val="第%1部分"/>
      <w:lvlJc w:val="left"/>
      <w:rPr>
        <w:rFonts w:hint="eastAsia"/>
      </w:rPr>
    </w:lvl>
  </w:abstractNum>
  <w:abstractNum w:abstractNumId="2">
    <w:nsid w:val="FC2A49C4"/>
    <w:multiLevelType w:val="singleLevel"/>
    <w:tmpl w:val="FC2A49C4"/>
    <w:lvl w:ilvl="0" w:tentative="0">
      <w:start w:val="1"/>
      <w:numFmt w:val="decimal"/>
      <w:suff w:val="nothing"/>
      <w:lvlText w:val="（%1）"/>
      <w:lvlJc w:val="left"/>
      <w:pPr>
        <w:ind w:left="210"/>
      </w:pPr>
    </w:lvl>
  </w:abstractNum>
  <w:abstractNum w:abstractNumId="3">
    <w:nsid w:val="00000003"/>
    <w:multiLevelType w:val="singleLevel"/>
    <w:tmpl w:val="00000003"/>
    <w:lvl w:ilvl="0" w:tentative="0">
      <w:start w:val="1"/>
      <w:numFmt w:val="decimal"/>
      <w:pStyle w:val="6"/>
      <w:suff w:val="nothing"/>
      <w:lvlText w:val="%1、"/>
      <w:lvlJc w:val="left"/>
      <w:pPr>
        <w:tabs>
          <w:tab w:val="left" w:pos="0"/>
        </w:tabs>
        <w:ind w:left="0" w:firstLine="420"/>
      </w:pPr>
      <w:rPr>
        <w:rFonts w:hint="default"/>
      </w:rPr>
    </w:lvl>
  </w:abstractNum>
  <w:abstractNum w:abstractNumId="4">
    <w:nsid w:val="396185F3"/>
    <w:multiLevelType w:val="multilevel"/>
    <w:tmpl w:val="396185F3"/>
    <w:lvl w:ilvl="0" w:tentative="0">
      <w:start w:val="1"/>
      <w:numFmt w:val="chineseCounting"/>
      <w:suff w:val="nothing"/>
      <w:lvlText w:val="%1、"/>
      <w:lvlJc w:val="left"/>
      <w:pPr>
        <w:ind w:left="0" w:firstLine="0"/>
      </w:pPr>
      <w:rPr>
        <w:rFonts w:hint="eastAsia"/>
      </w:rPr>
    </w:lvl>
    <w:lvl w:ilvl="1" w:tentative="0">
      <w:start w:val="1"/>
      <w:numFmt w:val="chineseCounting"/>
      <w:pStyle w:val="3"/>
      <w:suff w:val="nothing"/>
      <w:lvlText w:val="（%2）"/>
      <w:lvlJc w:val="left"/>
      <w:pPr>
        <w:ind w:left="567"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39E7CCC4"/>
    <w:multiLevelType w:val="multilevel"/>
    <w:tmpl w:val="39E7CCC4"/>
    <w:lvl w:ilvl="0" w:tentative="0">
      <w:start w:val="1"/>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442" w:hanging="442"/>
      </w:pPr>
      <w:rPr>
        <w:rFonts w:hint="default" w:ascii="宋体" w:hAnsi="宋体" w:eastAsia="宋体" w:cs="宋体"/>
      </w:rPr>
    </w:lvl>
    <w:lvl w:ilvl="2" w:tentative="0">
      <w:start w:val="1"/>
      <w:numFmt w:val="decimal"/>
      <w:lvlText w:val="%1.%2.%3"/>
      <w:lvlJc w:val="left"/>
      <w:pPr>
        <w:ind w:left="720" w:hanging="720"/>
      </w:pPr>
      <w:rPr>
        <w:rFonts w:hint="default" w:ascii="宋体" w:hAnsi="宋体" w:eastAsia="宋体" w:cs="宋体"/>
      </w:rPr>
    </w:lvl>
    <w:lvl w:ilvl="3" w:tentative="0">
      <w:start w:val="1"/>
      <w:numFmt w:val="decimal"/>
      <w:pStyle w:val="7"/>
      <w:lvlText w:val="（%4）"/>
      <w:lvlJc w:val="left"/>
      <w:pPr>
        <w:ind w:left="864" w:hanging="864"/>
      </w:pPr>
      <w:rPr>
        <w:rFonts w:hint="default" w:ascii="宋体" w:hAnsi="宋体" w:eastAsia="宋体" w:cs="宋体"/>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abstractNum w:abstractNumId="8">
    <w:nsid w:val="68E1800F"/>
    <w:multiLevelType w:val="singleLevel"/>
    <w:tmpl w:val="68E1800F"/>
    <w:lvl w:ilvl="0" w:tentative="0">
      <w:start w:val="6"/>
      <w:numFmt w:val="chineseCounting"/>
      <w:suff w:val="space"/>
      <w:lvlText w:val="第%1部分"/>
      <w:lvlJc w:val="left"/>
      <w:rPr>
        <w:rFonts w:hint="eastAsia"/>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Nzk0MjY1MTFkMmI4MmY1YTI1ZmJhYjY5ZDAzOWEifQ=="/>
  </w:docVars>
  <w:rsids>
    <w:rsidRoot w:val="00172A27"/>
    <w:rsid w:val="00172E78"/>
    <w:rsid w:val="001F43B9"/>
    <w:rsid w:val="0042256A"/>
    <w:rsid w:val="00475AB1"/>
    <w:rsid w:val="004E0863"/>
    <w:rsid w:val="006624DA"/>
    <w:rsid w:val="00B477FD"/>
    <w:rsid w:val="00E51485"/>
    <w:rsid w:val="00EC4D85"/>
    <w:rsid w:val="01011432"/>
    <w:rsid w:val="01214E75"/>
    <w:rsid w:val="012F73A0"/>
    <w:rsid w:val="0164144D"/>
    <w:rsid w:val="01766D06"/>
    <w:rsid w:val="018D6D89"/>
    <w:rsid w:val="01C25212"/>
    <w:rsid w:val="01DC4C73"/>
    <w:rsid w:val="01E66FA5"/>
    <w:rsid w:val="01FA3B40"/>
    <w:rsid w:val="01FB3BAF"/>
    <w:rsid w:val="02074EB9"/>
    <w:rsid w:val="02170EDB"/>
    <w:rsid w:val="023F4A0A"/>
    <w:rsid w:val="025852B6"/>
    <w:rsid w:val="02AD7AC3"/>
    <w:rsid w:val="02B0310F"/>
    <w:rsid w:val="02B26E88"/>
    <w:rsid w:val="03311CD5"/>
    <w:rsid w:val="03436045"/>
    <w:rsid w:val="034E1F6F"/>
    <w:rsid w:val="036D2DAF"/>
    <w:rsid w:val="036F625A"/>
    <w:rsid w:val="03B96092"/>
    <w:rsid w:val="03BE615C"/>
    <w:rsid w:val="03C8445B"/>
    <w:rsid w:val="03DE4E06"/>
    <w:rsid w:val="040057D9"/>
    <w:rsid w:val="040412EA"/>
    <w:rsid w:val="042E0790"/>
    <w:rsid w:val="043A5387"/>
    <w:rsid w:val="04695E91"/>
    <w:rsid w:val="046B3792"/>
    <w:rsid w:val="048C3708"/>
    <w:rsid w:val="049D020F"/>
    <w:rsid w:val="04A127DB"/>
    <w:rsid w:val="04E66E02"/>
    <w:rsid w:val="050B505E"/>
    <w:rsid w:val="05432019"/>
    <w:rsid w:val="05612280"/>
    <w:rsid w:val="05926C4E"/>
    <w:rsid w:val="05961CD6"/>
    <w:rsid w:val="059E1945"/>
    <w:rsid w:val="05E05ABA"/>
    <w:rsid w:val="05FD56BA"/>
    <w:rsid w:val="06016457"/>
    <w:rsid w:val="06066D61"/>
    <w:rsid w:val="06087319"/>
    <w:rsid w:val="060A2B37"/>
    <w:rsid w:val="06312219"/>
    <w:rsid w:val="06517ADB"/>
    <w:rsid w:val="066302AD"/>
    <w:rsid w:val="066743D3"/>
    <w:rsid w:val="066C1A43"/>
    <w:rsid w:val="066F6E3E"/>
    <w:rsid w:val="06870563"/>
    <w:rsid w:val="06C41BF4"/>
    <w:rsid w:val="06D64862"/>
    <w:rsid w:val="06EE5CFB"/>
    <w:rsid w:val="07092AF4"/>
    <w:rsid w:val="07253287"/>
    <w:rsid w:val="075A241B"/>
    <w:rsid w:val="078B11B9"/>
    <w:rsid w:val="07CA6A21"/>
    <w:rsid w:val="080B4FC2"/>
    <w:rsid w:val="08371750"/>
    <w:rsid w:val="085976D7"/>
    <w:rsid w:val="08604303"/>
    <w:rsid w:val="087E15BA"/>
    <w:rsid w:val="08813AA0"/>
    <w:rsid w:val="089C57F3"/>
    <w:rsid w:val="08E36E51"/>
    <w:rsid w:val="090B44BE"/>
    <w:rsid w:val="0920032D"/>
    <w:rsid w:val="09355BE0"/>
    <w:rsid w:val="093E3C18"/>
    <w:rsid w:val="09877634"/>
    <w:rsid w:val="09D91DFD"/>
    <w:rsid w:val="0A4A6971"/>
    <w:rsid w:val="0A645B94"/>
    <w:rsid w:val="0A775D36"/>
    <w:rsid w:val="0A91092B"/>
    <w:rsid w:val="0AE61DC4"/>
    <w:rsid w:val="0B136CF1"/>
    <w:rsid w:val="0B1C003E"/>
    <w:rsid w:val="0B1C3266"/>
    <w:rsid w:val="0B534F80"/>
    <w:rsid w:val="0B542D9A"/>
    <w:rsid w:val="0B8C0096"/>
    <w:rsid w:val="0BA80E28"/>
    <w:rsid w:val="0BBB3A3E"/>
    <w:rsid w:val="0BD90F40"/>
    <w:rsid w:val="0BF7590B"/>
    <w:rsid w:val="0BF96D78"/>
    <w:rsid w:val="0BFA53FB"/>
    <w:rsid w:val="0C0A7C6F"/>
    <w:rsid w:val="0C3C625D"/>
    <w:rsid w:val="0C4A768F"/>
    <w:rsid w:val="0C565A82"/>
    <w:rsid w:val="0C9F37F7"/>
    <w:rsid w:val="0CD953EE"/>
    <w:rsid w:val="0D0C53E6"/>
    <w:rsid w:val="0D230299"/>
    <w:rsid w:val="0D2B75BD"/>
    <w:rsid w:val="0D9136AB"/>
    <w:rsid w:val="0D964922"/>
    <w:rsid w:val="0DA73361"/>
    <w:rsid w:val="0DBF06AB"/>
    <w:rsid w:val="0DC108C7"/>
    <w:rsid w:val="0E452D1B"/>
    <w:rsid w:val="0E75024E"/>
    <w:rsid w:val="0E9E6B2F"/>
    <w:rsid w:val="0EB06912"/>
    <w:rsid w:val="0EB9334C"/>
    <w:rsid w:val="0EC243B7"/>
    <w:rsid w:val="0EDF29AE"/>
    <w:rsid w:val="0F215FB4"/>
    <w:rsid w:val="0F333959"/>
    <w:rsid w:val="0F373392"/>
    <w:rsid w:val="0F8F761E"/>
    <w:rsid w:val="0F926D27"/>
    <w:rsid w:val="0FAD0CC0"/>
    <w:rsid w:val="0FCD2FF3"/>
    <w:rsid w:val="0FDD12BC"/>
    <w:rsid w:val="10042659"/>
    <w:rsid w:val="101315DC"/>
    <w:rsid w:val="101319D6"/>
    <w:rsid w:val="101B69E4"/>
    <w:rsid w:val="101D6CFB"/>
    <w:rsid w:val="103C2486"/>
    <w:rsid w:val="10501A8E"/>
    <w:rsid w:val="106D4CF1"/>
    <w:rsid w:val="1081667A"/>
    <w:rsid w:val="10894CCF"/>
    <w:rsid w:val="108E6535"/>
    <w:rsid w:val="10A409DA"/>
    <w:rsid w:val="111E393A"/>
    <w:rsid w:val="117F6ACF"/>
    <w:rsid w:val="118D61BD"/>
    <w:rsid w:val="11946C55"/>
    <w:rsid w:val="11BB2635"/>
    <w:rsid w:val="11D94101"/>
    <w:rsid w:val="11EF5057"/>
    <w:rsid w:val="11FE26AC"/>
    <w:rsid w:val="12120E6C"/>
    <w:rsid w:val="128C79CD"/>
    <w:rsid w:val="12A72653"/>
    <w:rsid w:val="12C16DBE"/>
    <w:rsid w:val="12CB1509"/>
    <w:rsid w:val="12D9220E"/>
    <w:rsid w:val="133E5EFE"/>
    <w:rsid w:val="13491EEA"/>
    <w:rsid w:val="138E616D"/>
    <w:rsid w:val="13BA5B9C"/>
    <w:rsid w:val="13BA6A48"/>
    <w:rsid w:val="14023884"/>
    <w:rsid w:val="1446329F"/>
    <w:rsid w:val="14583F0B"/>
    <w:rsid w:val="147E306D"/>
    <w:rsid w:val="14C663E1"/>
    <w:rsid w:val="14D61ED0"/>
    <w:rsid w:val="14D955E8"/>
    <w:rsid w:val="14FB646C"/>
    <w:rsid w:val="1502053B"/>
    <w:rsid w:val="15404FD1"/>
    <w:rsid w:val="154B49A9"/>
    <w:rsid w:val="15973CBB"/>
    <w:rsid w:val="159C38A4"/>
    <w:rsid w:val="15CF7201"/>
    <w:rsid w:val="15FA3B72"/>
    <w:rsid w:val="15FB1180"/>
    <w:rsid w:val="161447DA"/>
    <w:rsid w:val="162970CA"/>
    <w:rsid w:val="167504A0"/>
    <w:rsid w:val="16776F84"/>
    <w:rsid w:val="16810BF3"/>
    <w:rsid w:val="16985F3D"/>
    <w:rsid w:val="16A05E3D"/>
    <w:rsid w:val="16B5468B"/>
    <w:rsid w:val="16F7466B"/>
    <w:rsid w:val="16F84283"/>
    <w:rsid w:val="17091014"/>
    <w:rsid w:val="171744C6"/>
    <w:rsid w:val="17342109"/>
    <w:rsid w:val="175E707C"/>
    <w:rsid w:val="17732307"/>
    <w:rsid w:val="177641D9"/>
    <w:rsid w:val="179959BD"/>
    <w:rsid w:val="17E64809"/>
    <w:rsid w:val="17F2029E"/>
    <w:rsid w:val="180A5EC9"/>
    <w:rsid w:val="181D0DEF"/>
    <w:rsid w:val="182257D2"/>
    <w:rsid w:val="18330E32"/>
    <w:rsid w:val="18394348"/>
    <w:rsid w:val="184F0BB8"/>
    <w:rsid w:val="18602A8A"/>
    <w:rsid w:val="187355FA"/>
    <w:rsid w:val="18A854B7"/>
    <w:rsid w:val="18AD2DB2"/>
    <w:rsid w:val="18AD3F21"/>
    <w:rsid w:val="18CD00AF"/>
    <w:rsid w:val="18D85B7A"/>
    <w:rsid w:val="19017DC9"/>
    <w:rsid w:val="19092C3F"/>
    <w:rsid w:val="191B1139"/>
    <w:rsid w:val="193E726F"/>
    <w:rsid w:val="19477479"/>
    <w:rsid w:val="19691C82"/>
    <w:rsid w:val="19891D26"/>
    <w:rsid w:val="198C783A"/>
    <w:rsid w:val="19EE47F1"/>
    <w:rsid w:val="19FF5525"/>
    <w:rsid w:val="1A0A5BFF"/>
    <w:rsid w:val="1A183AD4"/>
    <w:rsid w:val="1A1A00E3"/>
    <w:rsid w:val="1A2E2E40"/>
    <w:rsid w:val="1A517E9E"/>
    <w:rsid w:val="1A8574DD"/>
    <w:rsid w:val="1AC249A5"/>
    <w:rsid w:val="1AFE1FFA"/>
    <w:rsid w:val="1B0342CC"/>
    <w:rsid w:val="1B3F107D"/>
    <w:rsid w:val="1B3F320F"/>
    <w:rsid w:val="1B762870"/>
    <w:rsid w:val="1B795820"/>
    <w:rsid w:val="1B7C0CA8"/>
    <w:rsid w:val="1BA33762"/>
    <w:rsid w:val="1BEE39B4"/>
    <w:rsid w:val="1BF603FD"/>
    <w:rsid w:val="1C2071AA"/>
    <w:rsid w:val="1C8A4292"/>
    <w:rsid w:val="1C9D605B"/>
    <w:rsid w:val="1CE7373C"/>
    <w:rsid w:val="1DAD49A4"/>
    <w:rsid w:val="1DC17288"/>
    <w:rsid w:val="1DDE338D"/>
    <w:rsid w:val="1DEC15A8"/>
    <w:rsid w:val="1DF64D74"/>
    <w:rsid w:val="1E1A29C2"/>
    <w:rsid w:val="1E351421"/>
    <w:rsid w:val="1E8D40FC"/>
    <w:rsid w:val="1EA93261"/>
    <w:rsid w:val="1F6410B2"/>
    <w:rsid w:val="1F7C464D"/>
    <w:rsid w:val="1FF80884"/>
    <w:rsid w:val="1FFC5359"/>
    <w:rsid w:val="1FFC753C"/>
    <w:rsid w:val="20032679"/>
    <w:rsid w:val="20605D1D"/>
    <w:rsid w:val="20743577"/>
    <w:rsid w:val="20B64383"/>
    <w:rsid w:val="20C96C79"/>
    <w:rsid w:val="20EE157B"/>
    <w:rsid w:val="20FA4550"/>
    <w:rsid w:val="211508B6"/>
    <w:rsid w:val="21156DDF"/>
    <w:rsid w:val="21200896"/>
    <w:rsid w:val="21252E17"/>
    <w:rsid w:val="213E49FD"/>
    <w:rsid w:val="21831CE6"/>
    <w:rsid w:val="21B573A8"/>
    <w:rsid w:val="21BF4BB7"/>
    <w:rsid w:val="21CD05E6"/>
    <w:rsid w:val="21D40E54"/>
    <w:rsid w:val="22334540"/>
    <w:rsid w:val="22A14741"/>
    <w:rsid w:val="22A87507"/>
    <w:rsid w:val="22B046EC"/>
    <w:rsid w:val="22B365D8"/>
    <w:rsid w:val="22F55A45"/>
    <w:rsid w:val="230010F2"/>
    <w:rsid w:val="23164DB9"/>
    <w:rsid w:val="231A2B60"/>
    <w:rsid w:val="231B5003"/>
    <w:rsid w:val="232434C1"/>
    <w:rsid w:val="23256DAA"/>
    <w:rsid w:val="232D4E34"/>
    <w:rsid w:val="233B1741"/>
    <w:rsid w:val="234B77EF"/>
    <w:rsid w:val="23B51B7A"/>
    <w:rsid w:val="23D13772"/>
    <w:rsid w:val="240337DE"/>
    <w:rsid w:val="24207C9D"/>
    <w:rsid w:val="2430340D"/>
    <w:rsid w:val="246367C7"/>
    <w:rsid w:val="249B3ECB"/>
    <w:rsid w:val="24E76A0D"/>
    <w:rsid w:val="250951E9"/>
    <w:rsid w:val="252953F1"/>
    <w:rsid w:val="25502AC4"/>
    <w:rsid w:val="25641E0C"/>
    <w:rsid w:val="25760682"/>
    <w:rsid w:val="258E61E7"/>
    <w:rsid w:val="25A4233A"/>
    <w:rsid w:val="25A450EF"/>
    <w:rsid w:val="25B816C1"/>
    <w:rsid w:val="25D6438C"/>
    <w:rsid w:val="25EE6137"/>
    <w:rsid w:val="25F2165A"/>
    <w:rsid w:val="261F4630"/>
    <w:rsid w:val="265A6D6B"/>
    <w:rsid w:val="266D2A2A"/>
    <w:rsid w:val="268E7C6E"/>
    <w:rsid w:val="269F349E"/>
    <w:rsid w:val="26CB647D"/>
    <w:rsid w:val="26E31A2E"/>
    <w:rsid w:val="26FC5B3E"/>
    <w:rsid w:val="271B474C"/>
    <w:rsid w:val="272D447F"/>
    <w:rsid w:val="273852FE"/>
    <w:rsid w:val="27677991"/>
    <w:rsid w:val="27680ACF"/>
    <w:rsid w:val="278067FD"/>
    <w:rsid w:val="278376DA"/>
    <w:rsid w:val="27C941A8"/>
    <w:rsid w:val="27CC437B"/>
    <w:rsid w:val="2856060F"/>
    <w:rsid w:val="287C31BC"/>
    <w:rsid w:val="288C23E6"/>
    <w:rsid w:val="28F26FDA"/>
    <w:rsid w:val="290F5DEA"/>
    <w:rsid w:val="2939710B"/>
    <w:rsid w:val="296011A0"/>
    <w:rsid w:val="29786B67"/>
    <w:rsid w:val="29D86F6A"/>
    <w:rsid w:val="29DF694B"/>
    <w:rsid w:val="29FA40BA"/>
    <w:rsid w:val="2A1E571F"/>
    <w:rsid w:val="2A2D67A5"/>
    <w:rsid w:val="2A3242E8"/>
    <w:rsid w:val="2A68404B"/>
    <w:rsid w:val="2B1A3CE2"/>
    <w:rsid w:val="2B4C581C"/>
    <w:rsid w:val="2B7000D9"/>
    <w:rsid w:val="2B795DEE"/>
    <w:rsid w:val="2B820819"/>
    <w:rsid w:val="2B836A63"/>
    <w:rsid w:val="2BB05DAB"/>
    <w:rsid w:val="2C254566"/>
    <w:rsid w:val="2C2E653B"/>
    <w:rsid w:val="2C811244"/>
    <w:rsid w:val="2CB704EC"/>
    <w:rsid w:val="2CE22303"/>
    <w:rsid w:val="2CEF2903"/>
    <w:rsid w:val="2CFA6FE6"/>
    <w:rsid w:val="2D063205"/>
    <w:rsid w:val="2D255CEB"/>
    <w:rsid w:val="2D296F0C"/>
    <w:rsid w:val="2D3348D2"/>
    <w:rsid w:val="2D46460C"/>
    <w:rsid w:val="2D5108D1"/>
    <w:rsid w:val="2D595FCE"/>
    <w:rsid w:val="2D702EAA"/>
    <w:rsid w:val="2D821828"/>
    <w:rsid w:val="2DA91423"/>
    <w:rsid w:val="2DED7622"/>
    <w:rsid w:val="2E14581F"/>
    <w:rsid w:val="2E206AEC"/>
    <w:rsid w:val="2E3507E9"/>
    <w:rsid w:val="2E4D2CE2"/>
    <w:rsid w:val="2E9F5801"/>
    <w:rsid w:val="2EB47C79"/>
    <w:rsid w:val="2EBF24D5"/>
    <w:rsid w:val="2EF456CA"/>
    <w:rsid w:val="2EF97A69"/>
    <w:rsid w:val="2F02102C"/>
    <w:rsid w:val="2F407445"/>
    <w:rsid w:val="2F5D5C7E"/>
    <w:rsid w:val="2FB217FE"/>
    <w:rsid w:val="2FCE2826"/>
    <w:rsid w:val="2FE73D95"/>
    <w:rsid w:val="2FF14FCA"/>
    <w:rsid w:val="2FFC6F5A"/>
    <w:rsid w:val="30185CCC"/>
    <w:rsid w:val="30316D8E"/>
    <w:rsid w:val="3039495A"/>
    <w:rsid w:val="307670AF"/>
    <w:rsid w:val="308C311F"/>
    <w:rsid w:val="308F3525"/>
    <w:rsid w:val="30A84703"/>
    <w:rsid w:val="30B946EF"/>
    <w:rsid w:val="30C23E8A"/>
    <w:rsid w:val="30C916BD"/>
    <w:rsid w:val="30CA3EF9"/>
    <w:rsid w:val="30D00355"/>
    <w:rsid w:val="31396520"/>
    <w:rsid w:val="3153529A"/>
    <w:rsid w:val="31666F0B"/>
    <w:rsid w:val="316B2857"/>
    <w:rsid w:val="31786FB5"/>
    <w:rsid w:val="31787188"/>
    <w:rsid w:val="31910F10"/>
    <w:rsid w:val="319C45C4"/>
    <w:rsid w:val="31E90B42"/>
    <w:rsid w:val="31F52C3B"/>
    <w:rsid w:val="31FB6704"/>
    <w:rsid w:val="32044820"/>
    <w:rsid w:val="329B4993"/>
    <w:rsid w:val="329E20E6"/>
    <w:rsid w:val="32A108E2"/>
    <w:rsid w:val="32A81D3F"/>
    <w:rsid w:val="32A93D72"/>
    <w:rsid w:val="330271C7"/>
    <w:rsid w:val="333472C1"/>
    <w:rsid w:val="336537DF"/>
    <w:rsid w:val="33667791"/>
    <w:rsid w:val="33960F87"/>
    <w:rsid w:val="33B91574"/>
    <w:rsid w:val="33DB4841"/>
    <w:rsid w:val="33E36F8C"/>
    <w:rsid w:val="341472E4"/>
    <w:rsid w:val="34266B59"/>
    <w:rsid w:val="342801E7"/>
    <w:rsid w:val="34286258"/>
    <w:rsid w:val="34381C89"/>
    <w:rsid w:val="346304CE"/>
    <w:rsid w:val="349F440E"/>
    <w:rsid w:val="34A044E7"/>
    <w:rsid w:val="34D35845"/>
    <w:rsid w:val="34DF325D"/>
    <w:rsid w:val="34EE7695"/>
    <w:rsid w:val="34F60C6A"/>
    <w:rsid w:val="35094DA0"/>
    <w:rsid w:val="35283BF5"/>
    <w:rsid w:val="35337112"/>
    <w:rsid w:val="354B08F2"/>
    <w:rsid w:val="355B542F"/>
    <w:rsid w:val="35B871B1"/>
    <w:rsid w:val="36140218"/>
    <w:rsid w:val="36141FFF"/>
    <w:rsid w:val="3629574F"/>
    <w:rsid w:val="362D1DA6"/>
    <w:rsid w:val="36574AAD"/>
    <w:rsid w:val="367B7BB2"/>
    <w:rsid w:val="36941E25"/>
    <w:rsid w:val="36B83D65"/>
    <w:rsid w:val="370228F1"/>
    <w:rsid w:val="372B2789"/>
    <w:rsid w:val="37685806"/>
    <w:rsid w:val="37926BE3"/>
    <w:rsid w:val="37DF7669"/>
    <w:rsid w:val="38044D88"/>
    <w:rsid w:val="38696846"/>
    <w:rsid w:val="386F48F8"/>
    <w:rsid w:val="38BE6799"/>
    <w:rsid w:val="38E4144E"/>
    <w:rsid w:val="390879DB"/>
    <w:rsid w:val="390A5A53"/>
    <w:rsid w:val="391110DA"/>
    <w:rsid w:val="394915ED"/>
    <w:rsid w:val="399B3CC6"/>
    <w:rsid w:val="399E69A8"/>
    <w:rsid w:val="39CA6372"/>
    <w:rsid w:val="39ED01CA"/>
    <w:rsid w:val="3A1D7D60"/>
    <w:rsid w:val="3A2F0373"/>
    <w:rsid w:val="3A3C2EFF"/>
    <w:rsid w:val="3A3F2541"/>
    <w:rsid w:val="3A4554C0"/>
    <w:rsid w:val="3A591371"/>
    <w:rsid w:val="3A830B2E"/>
    <w:rsid w:val="3A8C79E3"/>
    <w:rsid w:val="3A944AE9"/>
    <w:rsid w:val="3A9B05D4"/>
    <w:rsid w:val="3ADE3FB6"/>
    <w:rsid w:val="3AE710BD"/>
    <w:rsid w:val="3B0C6484"/>
    <w:rsid w:val="3B156E2B"/>
    <w:rsid w:val="3B26412F"/>
    <w:rsid w:val="3B31760D"/>
    <w:rsid w:val="3B733902"/>
    <w:rsid w:val="3B875714"/>
    <w:rsid w:val="3B9A2CC7"/>
    <w:rsid w:val="3BB56AC5"/>
    <w:rsid w:val="3BC30B24"/>
    <w:rsid w:val="3BCC2061"/>
    <w:rsid w:val="3BDA7629"/>
    <w:rsid w:val="3BDB05F6"/>
    <w:rsid w:val="3BE86E9B"/>
    <w:rsid w:val="3C3F0A85"/>
    <w:rsid w:val="3C547ECE"/>
    <w:rsid w:val="3C5E1FB8"/>
    <w:rsid w:val="3C612173"/>
    <w:rsid w:val="3CA93FB6"/>
    <w:rsid w:val="3CD967E3"/>
    <w:rsid w:val="3CDA4B07"/>
    <w:rsid w:val="3CEA1D9B"/>
    <w:rsid w:val="3D0A654D"/>
    <w:rsid w:val="3D232EE8"/>
    <w:rsid w:val="3D286414"/>
    <w:rsid w:val="3D4A53C9"/>
    <w:rsid w:val="3D850719"/>
    <w:rsid w:val="3DB64D77"/>
    <w:rsid w:val="3DB654F6"/>
    <w:rsid w:val="3DD4607C"/>
    <w:rsid w:val="3DF31B27"/>
    <w:rsid w:val="3DF35A54"/>
    <w:rsid w:val="3E0E4BB3"/>
    <w:rsid w:val="3E330175"/>
    <w:rsid w:val="3E43485C"/>
    <w:rsid w:val="3E595E2E"/>
    <w:rsid w:val="3E5D7056"/>
    <w:rsid w:val="3E6B2874"/>
    <w:rsid w:val="3E7D275D"/>
    <w:rsid w:val="3E812C94"/>
    <w:rsid w:val="3E9F0FD0"/>
    <w:rsid w:val="3EA63FCC"/>
    <w:rsid w:val="3F200948"/>
    <w:rsid w:val="3F43524F"/>
    <w:rsid w:val="3F4D34B9"/>
    <w:rsid w:val="3FA772C8"/>
    <w:rsid w:val="3FB228C3"/>
    <w:rsid w:val="3FC42BDE"/>
    <w:rsid w:val="3FCA6717"/>
    <w:rsid w:val="3FE61D84"/>
    <w:rsid w:val="3FF428EA"/>
    <w:rsid w:val="40055B41"/>
    <w:rsid w:val="40235DFC"/>
    <w:rsid w:val="40494752"/>
    <w:rsid w:val="40526337"/>
    <w:rsid w:val="405F060C"/>
    <w:rsid w:val="407006F5"/>
    <w:rsid w:val="407C3A33"/>
    <w:rsid w:val="407E33F2"/>
    <w:rsid w:val="40E35E83"/>
    <w:rsid w:val="414C1F5D"/>
    <w:rsid w:val="41517290"/>
    <w:rsid w:val="41601281"/>
    <w:rsid w:val="41651358"/>
    <w:rsid w:val="41787C0A"/>
    <w:rsid w:val="41C95125"/>
    <w:rsid w:val="41E87B73"/>
    <w:rsid w:val="42153C99"/>
    <w:rsid w:val="422A58D3"/>
    <w:rsid w:val="426E5C20"/>
    <w:rsid w:val="426F3144"/>
    <w:rsid w:val="42774E1F"/>
    <w:rsid w:val="42853313"/>
    <w:rsid w:val="429B2728"/>
    <w:rsid w:val="43014CE6"/>
    <w:rsid w:val="43062B1F"/>
    <w:rsid w:val="43132F01"/>
    <w:rsid w:val="432E576D"/>
    <w:rsid w:val="43362BE2"/>
    <w:rsid w:val="43754D8C"/>
    <w:rsid w:val="43BB5AB5"/>
    <w:rsid w:val="4427077C"/>
    <w:rsid w:val="446B5C29"/>
    <w:rsid w:val="44712228"/>
    <w:rsid w:val="44B81331"/>
    <w:rsid w:val="44D73812"/>
    <w:rsid w:val="44DA57EF"/>
    <w:rsid w:val="44DD798E"/>
    <w:rsid w:val="44EE67B0"/>
    <w:rsid w:val="4515768F"/>
    <w:rsid w:val="453F5652"/>
    <w:rsid w:val="45675923"/>
    <w:rsid w:val="45860256"/>
    <w:rsid w:val="45A05766"/>
    <w:rsid w:val="45AE6EDE"/>
    <w:rsid w:val="45C15DB1"/>
    <w:rsid w:val="45EC0CF9"/>
    <w:rsid w:val="45FB0C9D"/>
    <w:rsid w:val="46093173"/>
    <w:rsid w:val="4622744D"/>
    <w:rsid w:val="465C1D22"/>
    <w:rsid w:val="4665733A"/>
    <w:rsid w:val="469C7EE7"/>
    <w:rsid w:val="46E43082"/>
    <w:rsid w:val="474358CD"/>
    <w:rsid w:val="47746CE0"/>
    <w:rsid w:val="47860363"/>
    <w:rsid w:val="479A4981"/>
    <w:rsid w:val="47A974A7"/>
    <w:rsid w:val="47D60594"/>
    <w:rsid w:val="47DD7AD0"/>
    <w:rsid w:val="48021E26"/>
    <w:rsid w:val="48036E0A"/>
    <w:rsid w:val="480721AA"/>
    <w:rsid w:val="482C45B3"/>
    <w:rsid w:val="48335C8C"/>
    <w:rsid w:val="48363538"/>
    <w:rsid w:val="484D62D8"/>
    <w:rsid w:val="486E7D92"/>
    <w:rsid w:val="48B03770"/>
    <w:rsid w:val="48B23A1F"/>
    <w:rsid w:val="48C05D3B"/>
    <w:rsid w:val="48C15438"/>
    <w:rsid w:val="48D013E2"/>
    <w:rsid w:val="48E704DA"/>
    <w:rsid w:val="48EB3219"/>
    <w:rsid w:val="48F73B21"/>
    <w:rsid w:val="48FA3B17"/>
    <w:rsid w:val="49182BAA"/>
    <w:rsid w:val="492B370F"/>
    <w:rsid w:val="492F3277"/>
    <w:rsid w:val="49DC4250"/>
    <w:rsid w:val="49EF48E3"/>
    <w:rsid w:val="49F97D94"/>
    <w:rsid w:val="4A267C9E"/>
    <w:rsid w:val="4A2A75AB"/>
    <w:rsid w:val="4A8759F1"/>
    <w:rsid w:val="4ABA179A"/>
    <w:rsid w:val="4ABA1842"/>
    <w:rsid w:val="4AC62A9D"/>
    <w:rsid w:val="4AD720AC"/>
    <w:rsid w:val="4B0B761F"/>
    <w:rsid w:val="4B27210C"/>
    <w:rsid w:val="4B3823EC"/>
    <w:rsid w:val="4B3F02BF"/>
    <w:rsid w:val="4B813860"/>
    <w:rsid w:val="4B9B36B1"/>
    <w:rsid w:val="4BA45BB0"/>
    <w:rsid w:val="4C2777BA"/>
    <w:rsid w:val="4C61601B"/>
    <w:rsid w:val="4C862913"/>
    <w:rsid w:val="4CA74208"/>
    <w:rsid w:val="4CF60CEC"/>
    <w:rsid w:val="4D0A29E9"/>
    <w:rsid w:val="4D156257"/>
    <w:rsid w:val="4D4F5925"/>
    <w:rsid w:val="4D695962"/>
    <w:rsid w:val="4D720CBA"/>
    <w:rsid w:val="4D7A756F"/>
    <w:rsid w:val="4D7B3F7A"/>
    <w:rsid w:val="4D7F5581"/>
    <w:rsid w:val="4D8823F8"/>
    <w:rsid w:val="4DAB2B24"/>
    <w:rsid w:val="4DB64580"/>
    <w:rsid w:val="4DCE1C69"/>
    <w:rsid w:val="4DF8190E"/>
    <w:rsid w:val="4E047438"/>
    <w:rsid w:val="4E05351A"/>
    <w:rsid w:val="4E233D62"/>
    <w:rsid w:val="4EA1119F"/>
    <w:rsid w:val="4EB46B62"/>
    <w:rsid w:val="4EC914AB"/>
    <w:rsid w:val="4F0A09C7"/>
    <w:rsid w:val="4F1157F9"/>
    <w:rsid w:val="4F22226C"/>
    <w:rsid w:val="4F482248"/>
    <w:rsid w:val="4F756840"/>
    <w:rsid w:val="4F887A0E"/>
    <w:rsid w:val="4FA756B6"/>
    <w:rsid w:val="4FE01427"/>
    <w:rsid w:val="4FE6773D"/>
    <w:rsid w:val="4FF9121F"/>
    <w:rsid w:val="501F39A2"/>
    <w:rsid w:val="50423B16"/>
    <w:rsid w:val="509979CE"/>
    <w:rsid w:val="50A11A3C"/>
    <w:rsid w:val="50A15412"/>
    <w:rsid w:val="50D15AB2"/>
    <w:rsid w:val="512907E7"/>
    <w:rsid w:val="51937FC5"/>
    <w:rsid w:val="51BC2EC0"/>
    <w:rsid w:val="51DF176C"/>
    <w:rsid w:val="520C27FA"/>
    <w:rsid w:val="52195BA8"/>
    <w:rsid w:val="52277CCC"/>
    <w:rsid w:val="522B768A"/>
    <w:rsid w:val="5232077C"/>
    <w:rsid w:val="52793D86"/>
    <w:rsid w:val="527F71EC"/>
    <w:rsid w:val="528A6435"/>
    <w:rsid w:val="52D70E9F"/>
    <w:rsid w:val="52EC674D"/>
    <w:rsid w:val="52FC5A6A"/>
    <w:rsid w:val="5314011E"/>
    <w:rsid w:val="531B2126"/>
    <w:rsid w:val="532C5467"/>
    <w:rsid w:val="53483B1C"/>
    <w:rsid w:val="53602685"/>
    <w:rsid w:val="53BC2C8F"/>
    <w:rsid w:val="53EB2C65"/>
    <w:rsid w:val="54101248"/>
    <w:rsid w:val="54143C53"/>
    <w:rsid w:val="5424018B"/>
    <w:rsid w:val="545E2A35"/>
    <w:rsid w:val="548A07B1"/>
    <w:rsid w:val="54A8026E"/>
    <w:rsid w:val="54F50DA3"/>
    <w:rsid w:val="55004DFD"/>
    <w:rsid w:val="55076D82"/>
    <w:rsid w:val="55171D5C"/>
    <w:rsid w:val="55346855"/>
    <w:rsid w:val="553F3100"/>
    <w:rsid w:val="555111B5"/>
    <w:rsid w:val="55517407"/>
    <w:rsid w:val="555313D1"/>
    <w:rsid w:val="55913CA7"/>
    <w:rsid w:val="55E623B3"/>
    <w:rsid w:val="564715EF"/>
    <w:rsid w:val="56AB2A55"/>
    <w:rsid w:val="56B25963"/>
    <w:rsid w:val="56D93FC7"/>
    <w:rsid w:val="56F80818"/>
    <w:rsid w:val="571D16B9"/>
    <w:rsid w:val="57253512"/>
    <w:rsid w:val="572D2FE2"/>
    <w:rsid w:val="57365C7F"/>
    <w:rsid w:val="573963A5"/>
    <w:rsid w:val="57830B6F"/>
    <w:rsid w:val="580A7D41"/>
    <w:rsid w:val="580D5193"/>
    <w:rsid w:val="58183FEB"/>
    <w:rsid w:val="58362236"/>
    <w:rsid w:val="584B2834"/>
    <w:rsid w:val="584C0301"/>
    <w:rsid w:val="586C58ED"/>
    <w:rsid w:val="58721D05"/>
    <w:rsid w:val="5874220B"/>
    <w:rsid w:val="588F6DDA"/>
    <w:rsid w:val="58DE7B78"/>
    <w:rsid w:val="59216E1B"/>
    <w:rsid w:val="5924735C"/>
    <w:rsid w:val="59625A39"/>
    <w:rsid w:val="59815DE1"/>
    <w:rsid w:val="598650AE"/>
    <w:rsid w:val="59A03824"/>
    <w:rsid w:val="59A5470E"/>
    <w:rsid w:val="59B601FD"/>
    <w:rsid w:val="59B70E58"/>
    <w:rsid w:val="59BA3AAC"/>
    <w:rsid w:val="59C62A85"/>
    <w:rsid w:val="59E441CB"/>
    <w:rsid w:val="5A052976"/>
    <w:rsid w:val="5A1210F3"/>
    <w:rsid w:val="5A137026"/>
    <w:rsid w:val="5A176A5C"/>
    <w:rsid w:val="5A2D1DB0"/>
    <w:rsid w:val="5A442520"/>
    <w:rsid w:val="5A5271A1"/>
    <w:rsid w:val="5AAA1811"/>
    <w:rsid w:val="5AB22537"/>
    <w:rsid w:val="5AC10E1C"/>
    <w:rsid w:val="5AC661A1"/>
    <w:rsid w:val="5AEC0A8A"/>
    <w:rsid w:val="5B0F6FF4"/>
    <w:rsid w:val="5B10171C"/>
    <w:rsid w:val="5B361912"/>
    <w:rsid w:val="5B506723"/>
    <w:rsid w:val="5B543902"/>
    <w:rsid w:val="5B774763"/>
    <w:rsid w:val="5B7D3E40"/>
    <w:rsid w:val="5B887E94"/>
    <w:rsid w:val="5B8A3673"/>
    <w:rsid w:val="5BA65FD3"/>
    <w:rsid w:val="5BB55C5E"/>
    <w:rsid w:val="5BB71EA4"/>
    <w:rsid w:val="5BE33ACE"/>
    <w:rsid w:val="5C2028B1"/>
    <w:rsid w:val="5C552C68"/>
    <w:rsid w:val="5C6A049B"/>
    <w:rsid w:val="5C6C6E3F"/>
    <w:rsid w:val="5C7A1C93"/>
    <w:rsid w:val="5C8E20ED"/>
    <w:rsid w:val="5C9347A9"/>
    <w:rsid w:val="5CB746A9"/>
    <w:rsid w:val="5CC6692D"/>
    <w:rsid w:val="5CCC4B93"/>
    <w:rsid w:val="5D59288B"/>
    <w:rsid w:val="5D6B74D4"/>
    <w:rsid w:val="5D6C33C8"/>
    <w:rsid w:val="5D845B7D"/>
    <w:rsid w:val="5D8764A9"/>
    <w:rsid w:val="5D8B53EF"/>
    <w:rsid w:val="5D8E167E"/>
    <w:rsid w:val="5D990F9E"/>
    <w:rsid w:val="5DB26F31"/>
    <w:rsid w:val="5DDF6E34"/>
    <w:rsid w:val="5DE65C74"/>
    <w:rsid w:val="5E305824"/>
    <w:rsid w:val="5E3C5C66"/>
    <w:rsid w:val="5E3D7FF6"/>
    <w:rsid w:val="5E6B43CE"/>
    <w:rsid w:val="5E93037B"/>
    <w:rsid w:val="5E955921"/>
    <w:rsid w:val="5EB0507F"/>
    <w:rsid w:val="5F2471B1"/>
    <w:rsid w:val="5F3A3851"/>
    <w:rsid w:val="5F70593F"/>
    <w:rsid w:val="5F752D64"/>
    <w:rsid w:val="5F902E28"/>
    <w:rsid w:val="5FB24F46"/>
    <w:rsid w:val="5FF137C3"/>
    <w:rsid w:val="5FF1695C"/>
    <w:rsid w:val="5FF63309"/>
    <w:rsid w:val="60280504"/>
    <w:rsid w:val="60287ABE"/>
    <w:rsid w:val="603D6943"/>
    <w:rsid w:val="60504934"/>
    <w:rsid w:val="60545385"/>
    <w:rsid w:val="605D0D70"/>
    <w:rsid w:val="606F719F"/>
    <w:rsid w:val="609948FD"/>
    <w:rsid w:val="609E371C"/>
    <w:rsid w:val="60A76A75"/>
    <w:rsid w:val="60A95153"/>
    <w:rsid w:val="60E47381"/>
    <w:rsid w:val="60EC3D97"/>
    <w:rsid w:val="60F46CDD"/>
    <w:rsid w:val="61406582"/>
    <w:rsid w:val="61AE540E"/>
    <w:rsid w:val="624520A2"/>
    <w:rsid w:val="627157E9"/>
    <w:rsid w:val="627477E0"/>
    <w:rsid w:val="6286607D"/>
    <w:rsid w:val="634A6E14"/>
    <w:rsid w:val="637F15E3"/>
    <w:rsid w:val="638B7BC9"/>
    <w:rsid w:val="642A7214"/>
    <w:rsid w:val="642C5D92"/>
    <w:rsid w:val="645C18C6"/>
    <w:rsid w:val="646E45E0"/>
    <w:rsid w:val="64923598"/>
    <w:rsid w:val="64A038CF"/>
    <w:rsid w:val="64A36D4F"/>
    <w:rsid w:val="64A4247C"/>
    <w:rsid w:val="64AD2180"/>
    <w:rsid w:val="64B05DD1"/>
    <w:rsid w:val="64CA2A17"/>
    <w:rsid w:val="64F63B27"/>
    <w:rsid w:val="64FE1036"/>
    <w:rsid w:val="65113350"/>
    <w:rsid w:val="651A1369"/>
    <w:rsid w:val="6525599C"/>
    <w:rsid w:val="65B00ACB"/>
    <w:rsid w:val="65B03CD6"/>
    <w:rsid w:val="65D35240"/>
    <w:rsid w:val="65E46075"/>
    <w:rsid w:val="663F04A7"/>
    <w:rsid w:val="66486604"/>
    <w:rsid w:val="665A459D"/>
    <w:rsid w:val="6672356D"/>
    <w:rsid w:val="66B67BAE"/>
    <w:rsid w:val="66D01EB3"/>
    <w:rsid w:val="66F5774D"/>
    <w:rsid w:val="66FC3964"/>
    <w:rsid w:val="670622C6"/>
    <w:rsid w:val="6721116E"/>
    <w:rsid w:val="67403522"/>
    <w:rsid w:val="675016E5"/>
    <w:rsid w:val="675F2454"/>
    <w:rsid w:val="676F03C9"/>
    <w:rsid w:val="67A16835"/>
    <w:rsid w:val="67C214DC"/>
    <w:rsid w:val="67ED19DC"/>
    <w:rsid w:val="68020397"/>
    <w:rsid w:val="682F57F0"/>
    <w:rsid w:val="6833069F"/>
    <w:rsid w:val="6833299C"/>
    <w:rsid w:val="684C3086"/>
    <w:rsid w:val="68727968"/>
    <w:rsid w:val="68851F5E"/>
    <w:rsid w:val="68910117"/>
    <w:rsid w:val="68AD6BF3"/>
    <w:rsid w:val="68CC1FC0"/>
    <w:rsid w:val="69054137"/>
    <w:rsid w:val="69212F02"/>
    <w:rsid w:val="693D0CE5"/>
    <w:rsid w:val="694110E9"/>
    <w:rsid w:val="69586B2A"/>
    <w:rsid w:val="698C4022"/>
    <w:rsid w:val="69A14E6A"/>
    <w:rsid w:val="69D07B2E"/>
    <w:rsid w:val="69D41EA7"/>
    <w:rsid w:val="69FC554A"/>
    <w:rsid w:val="69FD6F56"/>
    <w:rsid w:val="6A700A09"/>
    <w:rsid w:val="6A7C4ACE"/>
    <w:rsid w:val="6A7F7FCA"/>
    <w:rsid w:val="6A9777FE"/>
    <w:rsid w:val="6AC124E1"/>
    <w:rsid w:val="6AF17BF0"/>
    <w:rsid w:val="6B32518D"/>
    <w:rsid w:val="6B625A72"/>
    <w:rsid w:val="6B7439F8"/>
    <w:rsid w:val="6BA31C16"/>
    <w:rsid w:val="6BB81D18"/>
    <w:rsid w:val="6BFB1165"/>
    <w:rsid w:val="6C1728EB"/>
    <w:rsid w:val="6C3B53EC"/>
    <w:rsid w:val="6C904861"/>
    <w:rsid w:val="6CA43E42"/>
    <w:rsid w:val="6CDD57EB"/>
    <w:rsid w:val="6CDE10A7"/>
    <w:rsid w:val="6CF60866"/>
    <w:rsid w:val="6CFC43B3"/>
    <w:rsid w:val="6D1A69AC"/>
    <w:rsid w:val="6D292D2C"/>
    <w:rsid w:val="6D43791B"/>
    <w:rsid w:val="6D463172"/>
    <w:rsid w:val="6D4E7F32"/>
    <w:rsid w:val="6D5E0A9C"/>
    <w:rsid w:val="6D6F3B3D"/>
    <w:rsid w:val="6DAF06A6"/>
    <w:rsid w:val="6DB52395"/>
    <w:rsid w:val="6DDB1B0C"/>
    <w:rsid w:val="6DEC3D19"/>
    <w:rsid w:val="6E150742"/>
    <w:rsid w:val="6E5659EA"/>
    <w:rsid w:val="6E91222A"/>
    <w:rsid w:val="6E950D94"/>
    <w:rsid w:val="6E970129"/>
    <w:rsid w:val="6EA36ACE"/>
    <w:rsid w:val="6EA611D9"/>
    <w:rsid w:val="6F022914"/>
    <w:rsid w:val="6F4D3531"/>
    <w:rsid w:val="6F6F69B0"/>
    <w:rsid w:val="6F8D5088"/>
    <w:rsid w:val="6FB62831"/>
    <w:rsid w:val="6FC54822"/>
    <w:rsid w:val="6FD9207B"/>
    <w:rsid w:val="6FF31751"/>
    <w:rsid w:val="6FFB7A67"/>
    <w:rsid w:val="705D0EFE"/>
    <w:rsid w:val="70926DFA"/>
    <w:rsid w:val="70A15FD3"/>
    <w:rsid w:val="70BE5BA0"/>
    <w:rsid w:val="70CE1FF7"/>
    <w:rsid w:val="710931E3"/>
    <w:rsid w:val="71304E3D"/>
    <w:rsid w:val="71843450"/>
    <w:rsid w:val="71A3506A"/>
    <w:rsid w:val="71B40E6D"/>
    <w:rsid w:val="71BE4EBB"/>
    <w:rsid w:val="71C25405"/>
    <w:rsid w:val="71F92894"/>
    <w:rsid w:val="723369A3"/>
    <w:rsid w:val="727013BA"/>
    <w:rsid w:val="72A00E51"/>
    <w:rsid w:val="72A715B1"/>
    <w:rsid w:val="72C25C7F"/>
    <w:rsid w:val="73200FCB"/>
    <w:rsid w:val="732255E3"/>
    <w:rsid w:val="733F36FC"/>
    <w:rsid w:val="734B5F7E"/>
    <w:rsid w:val="73516178"/>
    <w:rsid w:val="73604A0B"/>
    <w:rsid w:val="7394082F"/>
    <w:rsid w:val="739C1D3D"/>
    <w:rsid w:val="73C01BC0"/>
    <w:rsid w:val="73DA4614"/>
    <w:rsid w:val="740B5A70"/>
    <w:rsid w:val="749D373B"/>
    <w:rsid w:val="74A477F1"/>
    <w:rsid w:val="74AF2C86"/>
    <w:rsid w:val="74BF461B"/>
    <w:rsid w:val="74C4779E"/>
    <w:rsid w:val="74DF299D"/>
    <w:rsid w:val="74E13391"/>
    <w:rsid w:val="750202C6"/>
    <w:rsid w:val="754E7067"/>
    <w:rsid w:val="757C4D76"/>
    <w:rsid w:val="75A373B3"/>
    <w:rsid w:val="75AB4B6F"/>
    <w:rsid w:val="75B21A0F"/>
    <w:rsid w:val="75D06039"/>
    <w:rsid w:val="762029D4"/>
    <w:rsid w:val="76EC2FDC"/>
    <w:rsid w:val="76FC514B"/>
    <w:rsid w:val="77056A0B"/>
    <w:rsid w:val="7765665E"/>
    <w:rsid w:val="77664B3C"/>
    <w:rsid w:val="776B2153"/>
    <w:rsid w:val="77725A00"/>
    <w:rsid w:val="777A67F2"/>
    <w:rsid w:val="77C9359C"/>
    <w:rsid w:val="77D01D36"/>
    <w:rsid w:val="77D9068D"/>
    <w:rsid w:val="77E15F71"/>
    <w:rsid w:val="780C7BCC"/>
    <w:rsid w:val="782151C7"/>
    <w:rsid w:val="783A55A4"/>
    <w:rsid w:val="784C0D6B"/>
    <w:rsid w:val="78570929"/>
    <w:rsid w:val="785B4B98"/>
    <w:rsid w:val="78711AE8"/>
    <w:rsid w:val="78AA0A59"/>
    <w:rsid w:val="78AF606F"/>
    <w:rsid w:val="79050385"/>
    <w:rsid w:val="79206F6D"/>
    <w:rsid w:val="7950085E"/>
    <w:rsid w:val="796E7CD8"/>
    <w:rsid w:val="79A436FA"/>
    <w:rsid w:val="79C33C2A"/>
    <w:rsid w:val="79CF3AA3"/>
    <w:rsid w:val="79FC1EB8"/>
    <w:rsid w:val="7A134A46"/>
    <w:rsid w:val="7A2C3573"/>
    <w:rsid w:val="7A4D1FE3"/>
    <w:rsid w:val="7A594EB2"/>
    <w:rsid w:val="7AB7457E"/>
    <w:rsid w:val="7ACD7751"/>
    <w:rsid w:val="7AD973D3"/>
    <w:rsid w:val="7B3A610B"/>
    <w:rsid w:val="7B5B6E3A"/>
    <w:rsid w:val="7BA774D1"/>
    <w:rsid w:val="7BB768A5"/>
    <w:rsid w:val="7C6F49AC"/>
    <w:rsid w:val="7CAE37FE"/>
    <w:rsid w:val="7CAF4890"/>
    <w:rsid w:val="7CE10687"/>
    <w:rsid w:val="7CE16321"/>
    <w:rsid w:val="7CE9727D"/>
    <w:rsid w:val="7CF93D5D"/>
    <w:rsid w:val="7D000294"/>
    <w:rsid w:val="7D14781B"/>
    <w:rsid w:val="7D1828E9"/>
    <w:rsid w:val="7D1E385C"/>
    <w:rsid w:val="7D3E6719"/>
    <w:rsid w:val="7D4F18B9"/>
    <w:rsid w:val="7D626460"/>
    <w:rsid w:val="7D7300DB"/>
    <w:rsid w:val="7D9E64F3"/>
    <w:rsid w:val="7DB44910"/>
    <w:rsid w:val="7DD50326"/>
    <w:rsid w:val="7DDE1E87"/>
    <w:rsid w:val="7DF55C05"/>
    <w:rsid w:val="7E160389"/>
    <w:rsid w:val="7E550A81"/>
    <w:rsid w:val="7E7A09F8"/>
    <w:rsid w:val="7EA23215"/>
    <w:rsid w:val="7EB92F16"/>
    <w:rsid w:val="7ED02D9C"/>
    <w:rsid w:val="7F712A18"/>
    <w:rsid w:val="7F8B3C30"/>
    <w:rsid w:val="7F8F40DF"/>
    <w:rsid w:val="7F914E39"/>
    <w:rsid w:val="7FDC1E3F"/>
    <w:rsid w:val="7FF04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24"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56"/>
    <w:autoRedefine/>
    <w:qFormat/>
    <w:uiPriority w:val="0"/>
    <w:pPr>
      <w:keepNext/>
      <w:keepLines/>
      <w:spacing w:before="340" w:after="330" w:line="576" w:lineRule="auto"/>
      <w:outlineLvl w:val="0"/>
    </w:pPr>
    <w:rPr>
      <w:rFonts w:eastAsia="宋体"/>
      <w:b/>
      <w:bCs/>
      <w:kern w:val="44"/>
      <w:sz w:val="44"/>
      <w:szCs w:val="44"/>
    </w:rPr>
  </w:style>
  <w:style w:type="paragraph" w:styleId="3">
    <w:name w:val="heading 2"/>
    <w:basedOn w:val="1"/>
    <w:next w:val="4"/>
    <w:autoRedefine/>
    <w:qFormat/>
    <w:uiPriority w:val="0"/>
    <w:pPr>
      <w:keepNext/>
      <w:keepLines/>
      <w:numPr>
        <w:ilvl w:val="1"/>
        <w:numId w:val="1"/>
      </w:numPr>
      <w:spacing w:before="260" w:after="260" w:line="413" w:lineRule="auto"/>
      <w:outlineLvl w:val="1"/>
    </w:pPr>
    <w:rPr>
      <w:rFonts w:ascii="Arial" w:hAnsi="Arial" w:eastAsia="黑体" w:cs="宋体"/>
      <w:b/>
      <w:bCs/>
      <w:sz w:val="32"/>
      <w:szCs w:val="32"/>
    </w:rPr>
  </w:style>
  <w:style w:type="paragraph" w:styleId="6">
    <w:name w:val="heading 3"/>
    <w:basedOn w:val="1"/>
    <w:next w:val="1"/>
    <w:autoRedefine/>
    <w:qFormat/>
    <w:uiPriority w:val="9"/>
    <w:pPr>
      <w:keepNext/>
      <w:keepLines/>
      <w:numPr>
        <w:ilvl w:val="0"/>
        <w:numId w:val="2"/>
      </w:numPr>
      <w:spacing w:before="0" w:after="0" w:line="360" w:lineRule="auto"/>
      <w:ind w:firstLine="800" w:firstLineChars="200"/>
      <w:outlineLvl w:val="2"/>
    </w:pPr>
    <w:rPr>
      <w:b/>
      <w:bCs/>
      <w:szCs w:val="32"/>
    </w:rPr>
  </w:style>
  <w:style w:type="paragraph" w:styleId="7">
    <w:name w:val="heading 4"/>
    <w:basedOn w:val="1"/>
    <w:next w:val="1"/>
    <w:autoRedefine/>
    <w:semiHidden/>
    <w:unhideWhenUsed/>
    <w:qFormat/>
    <w:uiPriority w:val="0"/>
    <w:pPr>
      <w:widowControl/>
      <w:numPr>
        <w:ilvl w:val="3"/>
        <w:numId w:val="3"/>
      </w:numPr>
      <w:tabs>
        <w:tab w:val="left" w:pos="0"/>
      </w:tabs>
      <w:spacing w:line="440" w:lineRule="exact"/>
      <w:jc w:val="left"/>
      <w:outlineLvl w:val="3"/>
    </w:pPr>
    <w:rPr>
      <w:rFonts w:ascii="宋体" w:hAnsi="宋体" w:cs="宋体"/>
      <w:b/>
      <w:bCs/>
    </w:rPr>
  </w:style>
  <w:style w:type="paragraph" w:styleId="8">
    <w:name w:val="heading 5"/>
    <w:basedOn w:val="1"/>
    <w:next w:val="1"/>
    <w:autoRedefine/>
    <w:qFormat/>
    <w:uiPriority w:val="0"/>
    <w:pPr>
      <w:keepNext/>
      <w:keepLines/>
      <w:tabs>
        <w:tab w:val="left" w:pos="1008"/>
      </w:tabs>
      <w:spacing w:before="280" w:after="290" w:line="376" w:lineRule="auto"/>
      <w:ind w:left="1008" w:hanging="1008"/>
      <w:outlineLvl w:val="4"/>
    </w:pPr>
    <w:rPr>
      <w:b/>
      <w:bCs/>
      <w:sz w:val="28"/>
      <w:szCs w:val="28"/>
    </w:rPr>
  </w:style>
  <w:style w:type="character" w:default="1" w:styleId="25">
    <w:name w:val="Default Paragraph Font"/>
    <w:autoRedefine/>
    <w:semiHidden/>
    <w:qFormat/>
    <w:uiPriority w:val="0"/>
  </w:style>
  <w:style w:type="table" w:default="1" w:styleId="23">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Normal Indent"/>
    <w:basedOn w:val="1"/>
    <w:next w:val="5"/>
    <w:autoRedefine/>
    <w:qFormat/>
    <w:uiPriority w:val="0"/>
    <w:pPr>
      <w:widowControl/>
      <w:adjustRightInd w:val="0"/>
      <w:snapToGrid w:val="0"/>
      <w:spacing w:line="480" w:lineRule="exact"/>
      <w:ind w:firstLine="567"/>
      <w:jc w:val="both"/>
    </w:pPr>
    <w:rPr>
      <w:rFonts w:ascii="宋体" w:hAnsi="Courier New" w:eastAsia="宋体" w:cs="Times New Roman"/>
      <w:kern w:val="2"/>
      <w:sz w:val="21"/>
      <w:lang w:val="en-US" w:eastAsia="zh-CN" w:bidi="ar-SA"/>
    </w:rPr>
  </w:style>
  <w:style w:type="paragraph" w:styleId="5">
    <w:name w:val="Body Text Indent"/>
    <w:basedOn w:val="1"/>
    <w:next w:val="1"/>
    <w:autoRedefine/>
    <w:qFormat/>
    <w:uiPriority w:val="0"/>
    <w:pPr>
      <w:widowControl w:val="0"/>
      <w:spacing w:line="480" w:lineRule="exact"/>
      <w:ind w:firstLine="480" w:firstLineChars="200"/>
      <w:jc w:val="both"/>
    </w:pPr>
    <w:rPr>
      <w:rFonts w:ascii="宋体" w:hAnsi="宋体" w:eastAsia="仿宋_GB2312" w:cs="Times New Roman"/>
      <w:kern w:val="2"/>
      <w:sz w:val="24"/>
      <w:lang w:val="en-US" w:eastAsia="zh-CN" w:bidi="ar-SA"/>
    </w:rPr>
  </w:style>
  <w:style w:type="paragraph" w:styleId="9">
    <w:name w:val="Body Text"/>
    <w:basedOn w:val="1"/>
    <w:next w:val="10"/>
    <w:autoRedefine/>
    <w:qFormat/>
    <w:uiPriority w:val="0"/>
    <w:pPr>
      <w:widowControl w:val="0"/>
      <w:spacing w:after="120"/>
      <w:jc w:val="both"/>
    </w:pPr>
    <w:rPr>
      <w:rFonts w:ascii="Calibri" w:hAnsi="Calibri" w:eastAsia="宋体" w:cs="Times New Roman"/>
      <w:kern w:val="2"/>
      <w:sz w:val="28"/>
      <w:szCs w:val="24"/>
      <w:lang w:val="en-US" w:eastAsia="zh-CN" w:bidi="ar-SA"/>
    </w:rPr>
  </w:style>
  <w:style w:type="paragraph" w:styleId="10">
    <w:name w:val="Body Text First Indent"/>
    <w:basedOn w:val="9"/>
    <w:next w:val="11"/>
    <w:autoRedefine/>
    <w:qFormat/>
    <w:uiPriority w:val="0"/>
    <w:pPr>
      <w:widowControl w:val="0"/>
      <w:autoSpaceDE w:val="0"/>
      <w:autoSpaceDN w:val="0"/>
      <w:adjustRightInd w:val="0"/>
      <w:spacing w:after="120"/>
      <w:ind w:firstLine="420" w:firstLineChars="100"/>
      <w:jc w:val="both"/>
      <w:textAlignment w:val="baseline"/>
    </w:pPr>
    <w:rPr>
      <w:rFonts w:ascii="Calibri" w:hAnsi="Calibri" w:eastAsia="宋体" w:cs="Times New Roman"/>
      <w:kern w:val="2"/>
      <w:sz w:val="24"/>
      <w:szCs w:val="20"/>
      <w:lang w:val="en-US" w:eastAsia="zh-CN" w:bidi="ar-SA"/>
    </w:rPr>
  </w:style>
  <w:style w:type="paragraph" w:styleId="11">
    <w:name w:val="toc 6"/>
    <w:basedOn w:val="1"/>
    <w:next w:val="1"/>
    <w:autoRedefine/>
    <w:qFormat/>
    <w:uiPriority w:val="0"/>
    <w:pPr>
      <w:ind w:left="2100" w:leftChars="1000"/>
    </w:pPr>
    <w:rPr>
      <w:rFonts w:ascii="Calibri" w:hAnsi="Calibri" w:eastAsia="宋体" w:cs="Times New Roman"/>
      <w:szCs w:val="22"/>
    </w:rPr>
  </w:style>
  <w:style w:type="paragraph" w:styleId="12">
    <w:name w:val="index 4"/>
    <w:basedOn w:val="1"/>
    <w:next w:val="1"/>
    <w:autoRedefine/>
    <w:qFormat/>
    <w:uiPriority w:val="0"/>
    <w:pPr>
      <w:ind w:left="600" w:leftChars="600"/>
    </w:pPr>
  </w:style>
  <w:style w:type="paragraph" w:styleId="13">
    <w:name w:val="Plain Text"/>
    <w:basedOn w:val="1"/>
    <w:next w:val="4"/>
    <w:autoRedefine/>
    <w:qFormat/>
    <w:uiPriority w:val="0"/>
    <w:pPr>
      <w:widowControl w:val="0"/>
      <w:spacing w:line="324" w:lineRule="auto"/>
      <w:jc w:val="both"/>
    </w:pPr>
    <w:rPr>
      <w:rFonts w:ascii="宋体" w:hAnsi="Courier New" w:eastAsia="仿宋_GB2312" w:cs="Times New Roman"/>
      <w:kern w:val="2"/>
      <w:sz w:val="24"/>
      <w:lang w:val="en-US" w:eastAsia="zh-CN" w:bidi="ar-SA"/>
    </w:rPr>
  </w:style>
  <w:style w:type="paragraph" w:styleId="14">
    <w:name w:val="Body Text Indent 2"/>
    <w:basedOn w:val="1"/>
    <w:next w:val="15"/>
    <w:autoRedefine/>
    <w:qFormat/>
    <w:uiPriority w:val="0"/>
    <w:pPr>
      <w:snapToGrid w:val="0"/>
      <w:ind w:firstLine="542" w:firstLineChars="225"/>
    </w:pPr>
    <w:rPr>
      <w:rFonts w:ascii="仿宋_GB2312" w:hAnsi="宋体" w:cs="Arial"/>
      <w:b/>
      <w:bCs/>
      <w:color w:val="000000"/>
      <w:sz w:val="24"/>
    </w:rPr>
  </w:style>
  <w:style w:type="paragraph" w:styleId="15">
    <w:name w:val="toc 1"/>
    <w:basedOn w:val="1"/>
    <w:next w:val="1"/>
    <w:autoRedefine/>
    <w:qFormat/>
    <w:uiPriority w:val="0"/>
    <w:pPr>
      <w:widowControl w:val="0"/>
      <w:spacing w:line="324" w:lineRule="auto"/>
      <w:jc w:val="both"/>
    </w:pPr>
    <w:rPr>
      <w:rFonts w:ascii="Times New Roman" w:hAnsi="Times New Roman" w:eastAsia="仿宋_GB2312" w:cs="Times New Roman"/>
      <w:kern w:val="2"/>
      <w:sz w:val="24"/>
      <w:lang w:val="en-US" w:eastAsia="zh-CN" w:bidi="ar-SA"/>
    </w:rPr>
  </w:style>
  <w:style w:type="paragraph" w:styleId="16">
    <w:name w:val="Balloon Text"/>
    <w:basedOn w:val="1"/>
    <w:autoRedefine/>
    <w:qFormat/>
    <w:uiPriority w:val="0"/>
    <w:rPr>
      <w:sz w:val="18"/>
      <w:szCs w:val="18"/>
    </w:rPr>
  </w:style>
  <w:style w:type="paragraph" w:styleId="17">
    <w:name w:val="footer"/>
    <w:basedOn w:val="1"/>
    <w:autoRedefine/>
    <w:qFormat/>
    <w:uiPriority w:val="0"/>
    <w:pPr>
      <w:tabs>
        <w:tab w:val="center" w:pos="4153"/>
        <w:tab w:val="right" w:pos="8306"/>
      </w:tabs>
      <w:snapToGrid w:val="0"/>
      <w:jc w:val="left"/>
    </w:pPr>
    <w:rPr>
      <w:sz w:val="18"/>
    </w:rPr>
  </w:style>
  <w:style w:type="paragraph" w:styleId="18">
    <w:name w:val="header"/>
    <w:basedOn w:val="1"/>
    <w:next w:val="1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Body Text Indent 3"/>
    <w:autoRedefine/>
    <w:qFormat/>
    <w:uiPriority w:val="0"/>
    <w:pPr>
      <w:widowControl w:val="0"/>
      <w:snapToGrid w:val="0"/>
      <w:ind w:firstLine="480" w:firstLineChars="200"/>
    </w:pPr>
    <w:rPr>
      <w:rFonts w:ascii="仿宋_GB2312" w:hAnsi="宋体" w:eastAsia="仿宋_GB2312" w:cs="Times New Roman"/>
      <w:color w:val="000000"/>
      <w:kern w:val="2"/>
      <w:sz w:val="24"/>
      <w:szCs w:val="24"/>
      <w:lang w:val="en-US" w:eastAsia="zh-CN" w:bidi="ar-SA"/>
    </w:rPr>
  </w:style>
  <w:style w:type="paragraph" w:styleId="20">
    <w:name w:val="toc 2"/>
    <w:next w:val="1"/>
    <w:autoRedefine/>
    <w:qFormat/>
    <w:uiPriority w:val="39"/>
    <w:pPr>
      <w:widowControl w:val="0"/>
      <w:tabs>
        <w:tab w:val="right" w:leader="dot" w:pos="9403"/>
      </w:tabs>
      <w:snapToGrid w:val="0"/>
      <w:spacing w:line="360" w:lineRule="auto"/>
      <w:ind w:firstLine="200" w:firstLineChars="200"/>
      <w:jc w:val="both"/>
    </w:pPr>
    <w:rPr>
      <w:rFonts w:ascii="Times New Roman" w:hAnsi="Times New Roman" w:eastAsia="宋体" w:cs="Times New Roman"/>
      <w:smallCaps/>
      <w:kern w:val="2"/>
      <w:sz w:val="21"/>
      <w:szCs w:val="24"/>
      <w:lang w:val="en-US" w:eastAsia="zh-CN" w:bidi="ar-SA"/>
    </w:rPr>
  </w:style>
  <w:style w:type="paragraph" w:styleId="2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2">
    <w:name w:val="Body Text First Indent 2"/>
    <w:basedOn w:val="5"/>
    <w:next w:val="1"/>
    <w:autoRedefine/>
    <w:qFormat/>
    <w:uiPriority w:val="0"/>
    <w:pPr>
      <w:widowControl w:val="0"/>
      <w:autoSpaceDE w:val="0"/>
      <w:autoSpaceDN w:val="0"/>
      <w:adjustRightInd w:val="0"/>
      <w:spacing w:after="120" w:line="240" w:lineRule="auto"/>
      <w:ind w:left="420" w:leftChars="200" w:firstLine="420" w:firstLineChars="200"/>
      <w:jc w:val="both"/>
      <w:textAlignment w:val="baseline"/>
    </w:pPr>
    <w:rPr>
      <w:rFonts w:ascii="Times New Roman" w:hAnsi="Times New Roman" w:eastAsia="宋体" w:cs="Times New Roman"/>
      <w:spacing w:val="0"/>
      <w:kern w:val="0"/>
      <w:sz w:val="28"/>
      <w:szCs w:val="20"/>
      <w:lang w:val="en-US" w:eastAsia="zh-CN" w:bidi="ar-SA"/>
    </w:rPr>
  </w:style>
  <w:style w:type="table" w:styleId="24">
    <w:name w:val="Table Grid"/>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Default"/>
    <w:next w:val="27"/>
    <w:autoRedefine/>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7">
    <w:name w:val="toc 7"/>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8">
    <w:name w:val="xl53"/>
    <w:next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Times New Roman"/>
      <w:kern w:val="0"/>
      <w:sz w:val="24"/>
      <w:szCs w:val="24"/>
      <w:lang w:val="en-US" w:eastAsia="zh-CN" w:bidi="ar-SA"/>
    </w:rPr>
  </w:style>
  <w:style w:type="paragraph" w:customStyle="1" w:styleId="29">
    <w:name w:val="Char Char Char Char Char Char Char Char Char Char"/>
    <w:basedOn w:val="1"/>
    <w:next w:val="1"/>
    <w:autoRedefine/>
    <w:qFormat/>
    <w:uiPriority w:val="0"/>
    <w:pPr>
      <w:spacing w:line="360" w:lineRule="auto"/>
      <w:ind w:firstLine="200"/>
    </w:pPr>
  </w:style>
  <w:style w:type="paragraph" w:customStyle="1" w:styleId="30">
    <w:name w:val="正文缩进1"/>
    <w:basedOn w:val="1"/>
    <w:autoRedefine/>
    <w:qFormat/>
    <w:uiPriority w:val="0"/>
    <w:pPr>
      <w:autoSpaceDE/>
      <w:autoSpaceDN/>
      <w:adjustRightInd/>
      <w:ind w:firstLine="420" w:firstLineChars="200"/>
      <w:jc w:val="both"/>
      <w:textAlignment w:val="auto"/>
    </w:pPr>
    <w:rPr>
      <w:rFonts w:ascii="Times New Roman"/>
      <w:kern w:val="2"/>
      <w:sz w:val="21"/>
      <w:szCs w:val="22"/>
    </w:rPr>
  </w:style>
  <w:style w:type="paragraph" w:customStyle="1" w:styleId="31">
    <w:name w:val="_Style 3"/>
    <w:autoRedefine/>
    <w:qFormat/>
    <w:uiPriority w:val="0"/>
    <w:pPr>
      <w:widowControl w:val="0"/>
      <w:spacing w:line="324" w:lineRule="auto"/>
      <w:ind w:firstLine="200" w:firstLineChars="200"/>
      <w:jc w:val="both"/>
    </w:pPr>
    <w:rPr>
      <w:rFonts w:ascii="Times New Roman" w:hAnsi="Times New Roman" w:eastAsia="仿宋_GB2312" w:cs="Times New Roman"/>
      <w:kern w:val="2"/>
      <w:sz w:val="20"/>
      <w:lang w:val="en-US" w:eastAsia="zh-CN" w:bidi="ar-SA"/>
    </w:rPr>
  </w:style>
  <w:style w:type="paragraph" w:customStyle="1" w:styleId="32">
    <w:name w:val="p0"/>
    <w:autoRedefine/>
    <w:unhideWhenUsed/>
    <w:qFormat/>
    <w:uiPriority w:val="0"/>
    <w:pPr>
      <w:widowControl/>
      <w:spacing w:line="324" w:lineRule="auto"/>
      <w:jc w:val="both"/>
    </w:pPr>
    <w:rPr>
      <w:rFonts w:hint="eastAsia" w:ascii="Times New Roman" w:hAnsi="Times New Roman" w:eastAsia="仿宋_GB2312" w:cs="Times New Roman"/>
      <w:kern w:val="2"/>
      <w:sz w:val="24"/>
      <w:lang w:val="en-US" w:eastAsia="zh-CN" w:bidi="ar-SA"/>
    </w:rPr>
  </w:style>
  <w:style w:type="paragraph" w:customStyle="1" w:styleId="33">
    <w:name w:val="xl29"/>
    <w:autoRedefine/>
    <w:qFormat/>
    <w:uiPriority w:val="0"/>
    <w:pPr>
      <w:spacing w:before="100" w:beforeAutospacing="1" w:after="100" w:afterAutospacing="1"/>
      <w:jc w:val="center"/>
    </w:pPr>
    <w:rPr>
      <w:rFonts w:ascii="宋体" w:hAnsi="宋体" w:eastAsia="宋体" w:cs="Times New Roman"/>
      <w:sz w:val="28"/>
      <w:szCs w:val="28"/>
      <w:lang w:val="en-US" w:eastAsia="zh-CN" w:bidi="ar-SA"/>
    </w:rPr>
  </w:style>
  <w:style w:type="paragraph" w:customStyle="1" w:styleId="34">
    <w:name w:val="正文1"/>
    <w:autoRedefine/>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lang w:val="en-US" w:eastAsia="zh-CN" w:bidi="ar-SA"/>
    </w:rPr>
  </w:style>
  <w:style w:type="paragraph" w:customStyle="1" w:styleId="35">
    <w:name w:val="纯文本2"/>
    <w:autoRedefine/>
    <w:qFormat/>
    <w:uiPriority w:val="0"/>
    <w:rPr>
      <w:rFonts w:hint="eastAsia" w:ascii="宋体" w:hAnsi="Courier New" w:eastAsia="宋体" w:cs="Times New Roman"/>
      <w:kern w:val="2"/>
      <w:sz w:val="21"/>
      <w:szCs w:val="22"/>
      <w:lang w:val="en-US" w:eastAsia="zh-CN" w:bidi="ar-SA"/>
    </w:rPr>
  </w:style>
  <w:style w:type="paragraph" w:customStyle="1" w:styleId="36">
    <w:name w:val="正文3"/>
    <w:autoRedefine/>
    <w:qFormat/>
    <w:uiPriority w:val="0"/>
    <w:pPr>
      <w:widowControl w:val="0"/>
      <w:jc w:val="both"/>
    </w:pPr>
    <w:rPr>
      <w:rFonts w:hint="eastAsia" w:ascii="Calibri" w:hAnsi="Calibri" w:eastAsia="宋体" w:cs="Times New Roman"/>
      <w:kern w:val="2"/>
      <w:sz w:val="21"/>
      <w:szCs w:val="22"/>
      <w:lang w:val="en-US" w:eastAsia="zh-CN" w:bidi="ar-SA"/>
    </w:rPr>
  </w:style>
  <w:style w:type="character" w:customStyle="1" w:styleId="37">
    <w:name w:val="font81"/>
    <w:basedOn w:val="25"/>
    <w:autoRedefine/>
    <w:qFormat/>
    <w:uiPriority w:val="0"/>
    <w:rPr>
      <w:rFonts w:hint="default" w:ascii="Times New Roman" w:hAnsi="Times New Roman" w:cs="Times New Roman"/>
      <w:color w:val="000000"/>
      <w:sz w:val="22"/>
      <w:szCs w:val="22"/>
      <w:u w:val="none"/>
    </w:rPr>
  </w:style>
  <w:style w:type="character" w:customStyle="1" w:styleId="38">
    <w:name w:val="font101"/>
    <w:basedOn w:val="25"/>
    <w:autoRedefine/>
    <w:qFormat/>
    <w:uiPriority w:val="0"/>
    <w:rPr>
      <w:rFonts w:hint="default" w:ascii="Times New Roman" w:hAnsi="Times New Roman" w:cs="Times New Roman"/>
      <w:color w:val="000000"/>
      <w:sz w:val="22"/>
      <w:szCs w:val="22"/>
      <w:u w:val="none"/>
    </w:rPr>
  </w:style>
  <w:style w:type="character" w:customStyle="1" w:styleId="39">
    <w:name w:val="font91"/>
    <w:basedOn w:val="25"/>
    <w:autoRedefine/>
    <w:qFormat/>
    <w:uiPriority w:val="0"/>
    <w:rPr>
      <w:rFonts w:hint="eastAsia" w:ascii="宋体" w:hAnsi="宋体" w:eastAsia="宋体" w:cs="宋体"/>
      <w:color w:val="000000"/>
      <w:sz w:val="22"/>
      <w:szCs w:val="22"/>
      <w:u w:val="none"/>
    </w:rPr>
  </w:style>
  <w:style w:type="character" w:customStyle="1" w:styleId="40">
    <w:name w:val="font71"/>
    <w:basedOn w:val="25"/>
    <w:autoRedefine/>
    <w:qFormat/>
    <w:uiPriority w:val="0"/>
    <w:rPr>
      <w:rFonts w:hint="eastAsia" w:ascii="宋体" w:hAnsi="宋体" w:eastAsia="宋体" w:cs="宋体"/>
      <w:color w:val="000000"/>
      <w:sz w:val="21"/>
      <w:szCs w:val="21"/>
      <w:u w:val="none"/>
    </w:rPr>
  </w:style>
  <w:style w:type="character" w:customStyle="1" w:styleId="41">
    <w:name w:val="font41"/>
    <w:basedOn w:val="25"/>
    <w:autoRedefine/>
    <w:qFormat/>
    <w:uiPriority w:val="0"/>
    <w:rPr>
      <w:rFonts w:hint="eastAsia" w:ascii="宋体" w:hAnsi="宋体" w:eastAsia="宋体" w:cs="宋体"/>
      <w:color w:val="000000"/>
      <w:sz w:val="22"/>
      <w:szCs w:val="22"/>
      <w:u w:val="none"/>
    </w:rPr>
  </w:style>
  <w:style w:type="paragraph" w:customStyle="1" w:styleId="42">
    <w:name w:val="Body text|2"/>
    <w:basedOn w:val="1"/>
    <w:autoRedefine/>
    <w:qFormat/>
    <w:uiPriority w:val="0"/>
    <w:pPr>
      <w:widowControl w:val="0"/>
      <w:shd w:val="clear" w:color="auto" w:fill="auto"/>
      <w:spacing w:line="568" w:lineRule="exact"/>
    </w:pPr>
    <w:rPr>
      <w:rFonts w:ascii="宋体" w:hAnsi="宋体" w:eastAsia="宋体" w:cs="宋体"/>
      <w:sz w:val="30"/>
      <w:szCs w:val="30"/>
      <w:u w:val="none"/>
      <w:shd w:val="clear" w:color="auto" w:fill="auto"/>
      <w:lang w:val="zh-TW" w:eastAsia="zh-TW" w:bidi="zh-TW"/>
    </w:rPr>
  </w:style>
  <w:style w:type="paragraph" w:customStyle="1" w:styleId="43">
    <w:name w:val="Heading #2|1"/>
    <w:basedOn w:val="1"/>
    <w:autoRedefine/>
    <w:qFormat/>
    <w:uiPriority w:val="0"/>
    <w:pPr>
      <w:widowControl w:val="0"/>
      <w:shd w:val="clear" w:color="auto" w:fill="auto"/>
      <w:spacing w:line="392" w:lineRule="exact"/>
      <w:ind w:firstLine="880"/>
      <w:outlineLvl w:val="1"/>
    </w:pPr>
    <w:rPr>
      <w:rFonts w:ascii="宋体" w:hAnsi="宋体" w:eastAsia="宋体" w:cs="宋体"/>
      <w:color w:val="FDBFCD"/>
      <w:sz w:val="28"/>
      <w:szCs w:val="28"/>
      <w:u w:val="none"/>
      <w:shd w:val="clear" w:color="auto" w:fill="auto"/>
      <w:lang w:val="zh-TW" w:eastAsia="zh-TW" w:bidi="zh-TW"/>
    </w:rPr>
  </w:style>
  <w:style w:type="paragraph" w:customStyle="1" w:styleId="44">
    <w:name w:val="Heading #3|1"/>
    <w:basedOn w:val="1"/>
    <w:autoRedefine/>
    <w:qFormat/>
    <w:uiPriority w:val="0"/>
    <w:pPr>
      <w:widowControl w:val="0"/>
      <w:shd w:val="clear" w:color="auto" w:fill="auto"/>
      <w:spacing w:line="580" w:lineRule="exact"/>
      <w:ind w:firstLine="520"/>
      <w:outlineLvl w:val="2"/>
    </w:pPr>
    <w:rPr>
      <w:rFonts w:ascii="宋体" w:hAnsi="宋体" w:eastAsia="宋体" w:cs="宋体"/>
      <w:u w:val="none"/>
      <w:shd w:val="clear" w:color="auto" w:fill="auto"/>
      <w:lang w:val="zh-TW" w:eastAsia="zh-TW" w:bidi="zh-TW"/>
    </w:rPr>
  </w:style>
  <w:style w:type="paragraph" w:customStyle="1" w:styleId="45">
    <w:name w:val="Other|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styleId="46">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47">
    <w:name w:val="NormalCharacter"/>
    <w:autoRedefine/>
    <w:semiHidden/>
    <w:qFormat/>
    <w:uiPriority w:val="0"/>
  </w:style>
  <w:style w:type="paragraph" w:customStyle="1" w:styleId="48">
    <w:name w:val="章正文"/>
    <w:basedOn w:val="1"/>
    <w:autoRedefine/>
    <w:qFormat/>
    <w:locked/>
    <w:uiPriority w:val="0"/>
    <w:pPr>
      <w:spacing w:beforeLines="50" w:after="120" w:line="300" w:lineRule="auto"/>
      <w:ind w:firstLine="480"/>
    </w:pPr>
    <w:rPr>
      <w:rFonts w:ascii="Helvetica" w:hAnsi="Helvetica"/>
      <w:kern w:val="0"/>
    </w:rPr>
  </w:style>
  <w:style w:type="paragraph" w:customStyle="1" w:styleId="49">
    <w:name w:val="[Normal]"/>
    <w:autoRedefine/>
    <w:qFormat/>
    <w:uiPriority w:val="0"/>
    <w:rPr>
      <w:rFonts w:ascii="宋体" w:hAnsi="宋体" w:eastAsia="宋体" w:cs="Times New Roman"/>
      <w:sz w:val="24"/>
      <w:szCs w:val="22"/>
      <w:lang w:val="zh-CN" w:eastAsia="zh-CN" w:bidi="ar-SA"/>
    </w:rPr>
  </w:style>
  <w:style w:type="paragraph" w:customStyle="1" w:styleId="50">
    <w:name w:val="Body text|1"/>
    <w:autoRedefine/>
    <w:qFormat/>
    <w:uiPriority w:val="0"/>
    <w:pPr>
      <w:widowControl w:val="0"/>
      <w:spacing w:line="401" w:lineRule="auto"/>
      <w:ind w:firstLine="400"/>
      <w:jc w:val="left"/>
    </w:pPr>
    <w:rPr>
      <w:rFonts w:ascii="宋体" w:hAnsi="宋体" w:eastAsia="宋体" w:cs="宋体"/>
      <w:kern w:val="0"/>
      <w:sz w:val="30"/>
      <w:szCs w:val="30"/>
      <w:lang w:val="zh-TW" w:eastAsia="zh-TW" w:bidi="zh-TW"/>
    </w:rPr>
  </w:style>
  <w:style w:type="paragraph" w:customStyle="1" w:styleId="51">
    <w:name w:val="正文表格内容（居中）"/>
    <w:basedOn w:val="1"/>
    <w:autoRedefine/>
    <w:qFormat/>
    <w:uiPriority w:val="0"/>
    <w:pPr>
      <w:spacing w:line="240" w:lineRule="auto"/>
      <w:ind w:firstLine="0" w:firstLineChars="0"/>
      <w:jc w:val="center"/>
    </w:pPr>
    <w:rPr>
      <w:rFonts w:ascii="Arial" w:hAnsi="Arial" w:cs="Arial"/>
      <w:sz w:val="21"/>
      <w:szCs w:val="18"/>
    </w:rPr>
  </w:style>
  <w:style w:type="character" w:customStyle="1" w:styleId="52">
    <w:name w:val="font11"/>
    <w:basedOn w:val="25"/>
    <w:autoRedefine/>
    <w:qFormat/>
    <w:uiPriority w:val="0"/>
    <w:rPr>
      <w:rFonts w:hint="eastAsia" w:ascii="仿宋" w:hAnsi="仿宋" w:eastAsia="仿宋" w:cs="仿宋"/>
      <w:b/>
      <w:bCs/>
      <w:color w:val="000000"/>
      <w:sz w:val="24"/>
      <w:szCs w:val="24"/>
      <w:u w:val="none"/>
    </w:rPr>
  </w:style>
  <w:style w:type="character" w:customStyle="1" w:styleId="53">
    <w:name w:val="font21"/>
    <w:basedOn w:val="25"/>
    <w:autoRedefine/>
    <w:qFormat/>
    <w:uiPriority w:val="0"/>
    <w:rPr>
      <w:rFonts w:hint="eastAsia" w:ascii="仿宋" w:hAnsi="仿宋" w:eastAsia="仿宋" w:cs="仿宋"/>
      <w:color w:val="000000"/>
      <w:sz w:val="24"/>
      <w:szCs w:val="24"/>
      <w:u w:val="none"/>
    </w:rPr>
  </w:style>
  <w:style w:type="paragraph" w:customStyle="1" w:styleId="54">
    <w:name w:val="B正文"/>
    <w:basedOn w:val="1"/>
    <w:autoRedefine/>
    <w:qFormat/>
    <w:uiPriority w:val="99"/>
    <w:pPr>
      <w:spacing w:line="360" w:lineRule="auto"/>
      <w:ind w:firstLine="480" w:firstLineChars="200"/>
    </w:pPr>
    <w:rPr>
      <w:rFonts w:ascii="宋体" w:hAnsi="宋体"/>
      <w:szCs w:val="22"/>
    </w:rPr>
  </w:style>
  <w:style w:type="paragraph" w:customStyle="1" w:styleId="55">
    <w:name w:val="普通(网站) Char"/>
    <w:basedOn w:val="1"/>
    <w:autoRedefine/>
    <w:qFormat/>
    <w:uiPriority w:val="0"/>
    <w:pPr>
      <w:widowControl/>
      <w:spacing w:before="100" w:beforeAutospacing="1" w:after="100" w:afterAutospacing="1"/>
      <w:jc w:val="left"/>
    </w:pPr>
    <w:rPr>
      <w:rFonts w:hint="eastAsia" w:ascii="宋体" w:hAnsi="宋体"/>
      <w:kern w:val="0"/>
      <w:sz w:val="24"/>
    </w:rPr>
  </w:style>
  <w:style w:type="character" w:customStyle="1" w:styleId="56">
    <w:name w:val="标题 1 字符"/>
    <w:link w:val="2"/>
    <w:autoRedefine/>
    <w:qFormat/>
    <w:uiPriority w:val="0"/>
    <w:rPr>
      <w:rFonts w:eastAsia="宋体"/>
      <w:b/>
      <w:bCs/>
      <w:kern w:val="44"/>
      <w:sz w:val="44"/>
      <w:szCs w:val="44"/>
    </w:rPr>
  </w:style>
  <w:style w:type="paragraph" w:customStyle="1" w:styleId="57">
    <w:name w:val="正文 A"/>
    <w:autoRedefine/>
    <w:qFormat/>
    <w:uiPriority w:val="0"/>
    <w:pPr>
      <w:widowControl w:val="0"/>
      <w:jc w:val="both"/>
    </w:pPr>
    <w:rPr>
      <w:rFonts w:hint="eastAsia" w:ascii="Arial Unicode MS" w:hAnsi="Arial Unicode MS" w:eastAsia="宋体" w:cs="Arial Unicode MS"/>
      <w:color w:val="000000"/>
      <w:kern w:val="2"/>
      <w:sz w:val="21"/>
      <w:szCs w:val="21"/>
      <w:lang w:val="zh-TW" w:eastAsia="zh-TW" w:bidi="ar-SA"/>
    </w:rPr>
  </w:style>
  <w:style w:type="paragraph" w:customStyle="1" w:styleId="58">
    <w:name w:val="Table Paragraph"/>
    <w:basedOn w:val="1"/>
    <w:autoRedefine/>
    <w:qFormat/>
    <w:uiPriority w:val="1"/>
    <w:rPr>
      <w:rFonts w:ascii="宋体" w:hAnsi="宋体" w:cs="宋体"/>
      <w:lang w:val="zh-CN" w:bidi="zh-CN"/>
    </w:rPr>
  </w:style>
  <w:style w:type="paragraph" w:customStyle="1" w:styleId="59">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0_0"/>
    <w:basedOn w:val="61"/>
    <w:autoRedefine/>
    <w:qFormat/>
    <w:uiPriority w:val="0"/>
    <w:rPr>
      <w:rFonts w:cs="Calibri"/>
      <w:szCs w:val="21"/>
    </w:rPr>
  </w:style>
  <w:style w:type="paragraph" w:customStyle="1" w:styleId="61">
    <w:name w:val="正文_0"/>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62">
    <w:name w:val="15"/>
    <w:basedOn w:val="25"/>
    <w:autoRedefine/>
    <w:qFormat/>
    <w:uiPriority w:val="0"/>
    <w:rPr>
      <w:rFonts w:hint="default" w:ascii="Calibri" w:hAnsi="Calibri"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42622</Words>
  <Characters>45325</Characters>
  <Lines>1</Lines>
  <Paragraphs>1</Paragraphs>
  <TotalTime>22</TotalTime>
  <ScaleCrop>false</ScaleCrop>
  <LinksUpToDate>false</LinksUpToDate>
  <CharactersWithSpaces>50118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2022-01-19T08:05:00Z</dcterms:created>
  <dc:creator>cactus</dc:creator>
  <cp:lastModifiedBy>小印</cp:lastModifiedBy>
  <cp:lastPrinted>2024-04-17T01:41:00Z</cp:lastPrinted>
  <dcterms:modified xsi:type="dcterms:W3CDTF">2024-04-17T06:59:06Z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FEB8F3C7C98D4B17BD142B3656F0B06F_13</vt:lpwstr>
  </property>
</Properties>
</file>