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sans-serif" w:hAnsi="sans-serif" w:eastAsia="sans-serif" w:cs="sans-serif"/>
          <w:i w:val="0"/>
          <w:caps w:val="0"/>
          <w:color w:val="000000"/>
          <w:spacing w:val="0"/>
          <w:sz w:val="24"/>
          <w:szCs w:val="24"/>
        </w:rPr>
      </w:pPr>
      <w:r>
        <w:rPr>
          <w:rFonts w:ascii="方正小标宋简体" w:hAnsi="方正小标宋简体" w:eastAsia="方正小标宋简体" w:cs="方正小标宋简体"/>
          <w:i w:val="0"/>
          <w:caps w:val="0"/>
          <w:color w:val="333333"/>
          <w:spacing w:val="0"/>
          <w:sz w:val="43"/>
          <w:szCs w:val="43"/>
        </w:rPr>
        <w:t>浦江县交通运输局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sans-serif" w:hAnsi="sans-serif" w:eastAsia="sans-serif" w:cs="sans-serif"/>
          <w:i w:val="0"/>
          <w:caps w:val="0"/>
          <w:color w:val="000000"/>
          <w:spacing w:val="0"/>
          <w:sz w:val="24"/>
          <w:szCs w:val="24"/>
        </w:rPr>
      </w:pPr>
      <w:r>
        <w:rPr>
          <w:rFonts w:hint="eastAsia" w:ascii="方正小标宋简体" w:hAnsi="方正小标宋简体" w:eastAsia="方正小标宋简体" w:cs="方正小标宋简体"/>
          <w:i w:val="0"/>
          <w:caps w:val="0"/>
          <w:color w:val="333333"/>
          <w:spacing w:val="0"/>
          <w:sz w:val="43"/>
          <w:szCs w:val="43"/>
        </w:rPr>
        <w:t>2020年政府信息公开工作年度报告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sans-serif" w:hAnsi="sans-serif" w:eastAsia="sans-serif" w:cs="sans-serif"/>
          <w:i w:val="0"/>
          <w:caps w:val="0"/>
          <w:color w:val="000000"/>
          <w:spacing w:val="0"/>
          <w:sz w:val="24"/>
          <w:szCs w:val="24"/>
        </w:rPr>
      </w:pPr>
      <w:r>
        <w:rPr>
          <w:rFonts w:ascii="微软雅黑" w:hAnsi="微软雅黑" w:eastAsia="微软雅黑" w:cs="微软雅黑"/>
          <w:i w:val="0"/>
          <w:caps w:val="0"/>
          <w:color w:val="333333"/>
          <w:spacing w:val="0"/>
          <w:sz w:val="22"/>
          <w:szCs w:val="2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32"/>
          <w:szCs w:val="32"/>
        </w:rPr>
      </w:pPr>
      <w:r>
        <w:rPr>
          <w:rFonts w:ascii="黑体" w:hAnsi="宋体" w:eastAsia="黑体" w:cs="黑体"/>
          <w:i w:val="0"/>
          <w:caps w:val="0"/>
          <w:color w:val="333333"/>
          <w:spacing w:val="0"/>
          <w:sz w:val="32"/>
          <w:szCs w:val="32"/>
        </w:rPr>
        <w:t>一、总体情况</w:t>
      </w:r>
      <w:r>
        <w:rPr>
          <w:rFonts w:hint="eastAsia" w:ascii="宋体" w:hAnsi="宋体" w:eastAsia="宋体" w:cs="宋体"/>
          <w:i w:val="0"/>
          <w:caps w:val="0"/>
          <w:color w:val="333333"/>
          <w:spacing w:val="0"/>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r>
        <w:rPr>
          <w:rFonts w:ascii="仿宋_GB2312" w:hAnsi="sans-serif" w:eastAsia="仿宋_GB2312" w:cs="仿宋_GB2312"/>
          <w:i w:val="0"/>
          <w:caps w:val="0"/>
          <w:color w:val="333333"/>
          <w:spacing w:val="0"/>
          <w:sz w:val="31"/>
          <w:szCs w:val="31"/>
        </w:rPr>
        <w:t>根据《中华人民共和国政府信息公开条例》《省政府办公厅关于印发</w:t>
      </w:r>
      <w:r>
        <w:rPr>
          <w:rFonts w:hint="eastAsia" w:ascii="仿宋_GB2312" w:hAnsi="sans-serif" w:eastAsia="仿宋_GB2312" w:cs="仿宋_GB2312"/>
          <w:i w:val="0"/>
          <w:caps w:val="0"/>
          <w:color w:val="333333"/>
          <w:spacing w:val="0"/>
          <w:sz w:val="31"/>
          <w:szCs w:val="31"/>
        </w:rPr>
        <w:t>2020年浙江省政务公开工作要点的通知》《金华市人民政府办公室关于印发2020年金华市政府公开工作要点》，我局认真编制了浦江县交通运输局2020年度政府信息公开工作年度报告。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333333"/>
          <w:spacing w:val="0"/>
          <w:sz w:val="31"/>
          <w:szCs w:val="31"/>
        </w:rPr>
        <w:t>（一）主动公开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333333"/>
          <w:spacing w:val="0"/>
          <w:sz w:val="31"/>
          <w:szCs w:val="31"/>
        </w:rPr>
        <w:t>根据《条例》和相关文件要求，截至</w:t>
      </w:r>
      <w:r>
        <w:rPr>
          <w:rFonts w:hint="eastAsia" w:ascii="微软雅黑" w:hAnsi="微软雅黑" w:eastAsia="微软雅黑" w:cs="微软雅黑"/>
          <w:i w:val="0"/>
          <w:caps w:val="0"/>
          <w:color w:val="333333"/>
          <w:spacing w:val="0"/>
          <w:sz w:val="31"/>
          <w:szCs w:val="31"/>
        </w:rPr>
        <w:t>2020</w:t>
      </w:r>
      <w:r>
        <w:rPr>
          <w:rFonts w:hint="eastAsia" w:ascii="仿宋_GB2312" w:hAnsi="sans-serif" w:eastAsia="仿宋_GB2312" w:cs="仿宋_GB2312"/>
          <w:i w:val="0"/>
          <w:caps w:val="0"/>
          <w:color w:val="333333"/>
          <w:spacing w:val="0"/>
          <w:sz w:val="31"/>
          <w:szCs w:val="31"/>
        </w:rPr>
        <w:t>年</w:t>
      </w:r>
      <w:r>
        <w:rPr>
          <w:rFonts w:hint="eastAsia" w:ascii="微软雅黑" w:hAnsi="微软雅黑" w:eastAsia="微软雅黑" w:cs="微软雅黑"/>
          <w:i w:val="0"/>
          <w:caps w:val="0"/>
          <w:color w:val="333333"/>
          <w:spacing w:val="0"/>
          <w:sz w:val="31"/>
          <w:szCs w:val="31"/>
        </w:rPr>
        <w:t>12</w:t>
      </w:r>
      <w:r>
        <w:rPr>
          <w:rFonts w:hint="eastAsia" w:ascii="仿宋_GB2312" w:hAnsi="sans-serif" w:eastAsia="仿宋_GB2312" w:cs="仿宋_GB2312"/>
          <w:i w:val="0"/>
          <w:caps w:val="0"/>
          <w:color w:val="333333"/>
          <w:spacing w:val="0"/>
          <w:sz w:val="31"/>
          <w:szCs w:val="31"/>
        </w:rPr>
        <w:t>月</w:t>
      </w:r>
      <w:r>
        <w:rPr>
          <w:rFonts w:hint="eastAsia" w:ascii="微软雅黑" w:hAnsi="微软雅黑" w:eastAsia="微软雅黑" w:cs="微软雅黑"/>
          <w:i w:val="0"/>
          <w:caps w:val="0"/>
          <w:color w:val="333333"/>
          <w:spacing w:val="0"/>
          <w:sz w:val="31"/>
          <w:szCs w:val="31"/>
        </w:rPr>
        <w:t>31</w:t>
      </w:r>
      <w:r>
        <w:rPr>
          <w:rFonts w:hint="eastAsia" w:ascii="仿宋_GB2312" w:hAnsi="sans-serif" w:eastAsia="仿宋_GB2312" w:cs="仿宋_GB2312"/>
          <w:i w:val="0"/>
          <w:caps w:val="0"/>
          <w:color w:val="333333"/>
          <w:spacing w:val="0"/>
          <w:sz w:val="31"/>
          <w:szCs w:val="31"/>
        </w:rPr>
        <w:t>日，我局按照《条例》规定的范围主动公开政府信息</w:t>
      </w:r>
      <w:r>
        <w:rPr>
          <w:rFonts w:hint="eastAsia" w:ascii="微软雅黑" w:hAnsi="微软雅黑" w:eastAsia="微软雅黑" w:cs="微软雅黑"/>
          <w:i w:val="0"/>
          <w:caps w:val="0"/>
          <w:color w:val="333333"/>
          <w:spacing w:val="0"/>
          <w:sz w:val="31"/>
          <w:szCs w:val="31"/>
        </w:rPr>
        <w:t>88</w:t>
      </w:r>
      <w:r>
        <w:rPr>
          <w:rFonts w:hint="eastAsia" w:ascii="仿宋_GB2312" w:hAnsi="sans-serif" w:eastAsia="仿宋_GB2312" w:cs="仿宋_GB2312"/>
          <w:i w:val="0"/>
          <w:caps w:val="0"/>
          <w:color w:val="333333"/>
          <w:spacing w:val="0"/>
          <w:sz w:val="31"/>
          <w:szCs w:val="31"/>
        </w:rPr>
        <w:t>条，其中政府网站公开政府信息数</w:t>
      </w:r>
      <w:r>
        <w:rPr>
          <w:rFonts w:hint="eastAsia" w:ascii="微软雅黑" w:hAnsi="微软雅黑" w:eastAsia="微软雅黑" w:cs="微软雅黑"/>
          <w:i w:val="0"/>
          <w:caps w:val="0"/>
          <w:color w:val="333333"/>
          <w:spacing w:val="0"/>
          <w:sz w:val="31"/>
          <w:szCs w:val="31"/>
        </w:rPr>
        <w:t>38</w:t>
      </w:r>
      <w:r>
        <w:rPr>
          <w:rFonts w:hint="eastAsia" w:ascii="仿宋_GB2312" w:hAnsi="sans-serif" w:eastAsia="仿宋_GB2312" w:cs="仿宋_GB2312"/>
          <w:i w:val="0"/>
          <w:caps w:val="0"/>
          <w:color w:val="333333"/>
          <w:spacing w:val="0"/>
          <w:sz w:val="31"/>
          <w:szCs w:val="31"/>
        </w:rPr>
        <w:t>条，诗画浦江公开政府信息数</w:t>
      </w:r>
      <w:r>
        <w:rPr>
          <w:rFonts w:hint="eastAsia" w:ascii="微软雅黑" w:hAnsi="微软雅黑" w:eastAsia="微软雅黑" w:cs="微软雅黑"/>
          <w:i w:val="0"/>
          <w:caps w:val="0"/>
          <w:color w:val="333333"/>
          <w:spacing w:val="0"/>
          <w:sz w:val="31"/>
          <w:szCs w:val="31"/>
        </w:rPr>
        <w:t>50</w:t>
      </w:r>
      <w:r>
        <w:rPr>
          <w:rFonts w:hint="eastAsia" w:ascii="仿宋_GB2312" w:hAnsi="sans-serif" w:eastAsia="仿宋_GB2312" w:cs="仿宋_GB2312"/>
          <w:i w:val="0"/>
          <w:caps w:val="0"/>
          <w:color w:val="333333"/>
          <w:spacing w:val="0"/>
          <w:sz w:val="31"/>
          <w:szCs w:val="31"/>
        </w:rPr>
        <w:t>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333333"/>
          <w:spacing w:val="0"/>
          <w:sz w:val="31"/>
          <w:szCs w:val="31"/>
        </w:rPr>
        <w:t>（二）依申请公开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333333"/>
          <w:spacing w:val="0"/>
          <w:sz w:val="31"/>
          <w:szCs w:val="31"/>
        </w:rPr>
        <w:t>为了更好的提供交通信息，明确依申请公开的受理机构和程序流程，在“公开指南”中详细说明了受理部门、受理地点、受理时间、咨询电话等信息，并对收费及减免情况进行了说明。</w:t>
      </w:r>
      <w:r>
        <w:rPr>
          <w:rFonts w:hint="eastAsia" w:ascii="微软雅黑" w:hAnsi="微软雅黑" w:eastAsia="微软雅黑" w:cs="微软雅黑"/>
          <w:i w:val="0"/>
          <w:caps w:val="0"/>
          <w:color w:val="333333"/>
          <w:spacing w:val="0"/>
          <w:sz w:val="31"/>
          <w:szCs w:val="31"/>
        </w:rPr>
        <w:t>2020</w:t>
      </w:r>
      <w:r>
        <w:rPr>
          <w:rFonts w:hint="eastAsia" w:ascii="仿宋_GB2312" w:hAnsi="sans-serif" w:eastAsia="仿宋_GB2312" w:cs="仿宋_GB2312"/>
          <w:i w:val="0"/>
          <w:caps w:val="0"/>
          <w:color w:val="333333"/>
          <w:spacing w:val="0"/>
          <w:sz w:val="31"/>
          <w:szCs w:val="31"/>
        </w:rPr>
        <w:t>年，我局无依申请公开信息。没有收到有关因政府信息公开而引起的行政复议申请和行政诉讼案件应诉通知。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333333"/>
          <w:spacing w:val="0"/>
          <w:sz w:val="31"/>
          <w:szCs w:val="31"/>
        </w:rPr>
        <w:t>（三）平台保障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333333"/>
          <w:spacing w:val="0"/>
          <w:sz w:val="31"/>
          <w:szCs w:val="31"/>
        </w:rPr>
        <w:t>根据省市县政务公开要求，积极与市交通运输局和兄弟县市区沟通联系，在规定时间内完善我局基本公开目录和26个试点领域公开目录，不断创新政府信息公开形式、扩大公开范围、细化公开内容，特别是重点信息领域公开。同时拓展公开渠道，利用诗画浦江平台，积极推送我局日常政务工作信息。进一步提升政府工作透明度，切实满足社会公众获取和利用政府信息的需求，持续推动打造法治政府、创新政府、廉洁政府和服务型政府，促进经济社会健康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333333"/>
          <w:spacing w:val="0"/>
          <w:sz w:val="31"/>
          <w:szCs w:val="31"/>
        </w:rPr>
        <w:t>（四）监督保障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333333"/>
          <w:spacing w:val="0"/>
          <w:sz w:val="31"/>
          <w:szCs w:val="31"/>
        </w:rPr>
        <w:t>本报告中所列数据的统计期限自</w:t>
      </w:r>
      <w:r>
        <w:rPr>
          <w:rFonts w:hint="eastAsia" w:ascii="微软雅黑" w:hAnsi="微软雅黑" w:eastAsia="微软雅黑" w:cs="微软雅黑"/>
          <w:i w:val="0"/>
          <w:caps w:val="0"/>
          <w:color w:val="333333"/>
          <w:spacing w:val="0"/>
          <w:sz w:val="31"/>
          <w:szCs w:val="31"/>
        </w:rPr>
        <w:t>2020</w:t>
      </w:r>
      <w:r>
        <w:rPr>
          <w:rFonts w:hint="eastAsia" w:ascii="仿宋_GB2312" w:hAnsi="sans-serif" w:eastAsia="仿宋_GB2312" w:cs="仿宋_GB2312"/>
          <w:i w:val="0"/>
          <w:caps w:val="0"/>
          <w:color w:val="333333"/>
          <w:spacing w:val="0"/>
          <w:sz w:val="31"/>
          <w:szCs w:val="31"/>
        </w:rPr>
        <w:t>年</w:t>
      </w:r>
      <w:r>
        <w:rPr>
          <w:rFonts w:hint="eastAsia" w:ascii="微软雅黑" w:hAnsi="微软雅黑" w:eastAsia="微软雅黑" w:cs="微软雅黑"/>
          <w:i w:val="0"/>
          <w:caps w:val="0"/>
          <w:color w:val="333333"/>
          <w:spacing w:val="0"/>
          <w:sz w:val="31"/>
          <w:szCs w:val="31"/>
        </w:rPr>
        <w:t>1</w:t>
      </w:r>
      <w:r>
        <w:rPr>
          <w:rFonts w:hint="eastAsia" w:ascii="仿宋_GB2312" w:hAnsi="sans-serif" w:eastAsia="仿宋_GB2312" w:cs="仿宋_GB2312"/>
          <w:i w:val="0"/>
          <w:caps w:val="0"/>
          <w:color w:val="333333"/>
          <w:spacing w:val="0"/>
          <w:sz w:val="31"/>
          <w:szCs w:val="31"/>
        </w:rPr>
        <w:t>月</w:t>
      </w:r>
      <w:r>
        <w:rPr>
          <w:rFonts w:hint="eastAsia" w:ascii="微软雅黑" w:hAnsi="微软雅黑" w:eastAsia="微软雅黑" w:cs="微软雅黑"/>
          <w:i w:val="0"/>
          <w:caps w:val="0"/>
          <w:color w:val="333333"/>
          <w:spacing w:val="0"/>
          <w:sz w:val="31"/>
          <w:szCs w:val="31"/>
        </w:rPr>
        <w:t>1</w:t>
      </w:r>
      <w:r>
        <w:rPr>
          <w:rFonts w:hint="eastAsia" w:ascii="仿宋_GB2312" w:hAnsi="sans-serif" w:eastAsia="仿宋_GB2312" w:cs="仿宋_GB2312"/>
          <w:i w:val="0"/>
          <w:caps w:val="0"/>
          <w:color w:val="333333"/>
          <w:spacing w:val="0"/>
          <w:sz w:val="31"/>
          <w:szCs w:val="31"/>
        </w:rPr>
        <w:t>日起至</w:t>
      </w:r>
      <w:r>
        <w:rPr>
          <w:rFonts w:hint="eastAsia" w:ascii="微软雅黑" w:hAnsi="微软雅黑" w:eastAsia="微软雅黑" w:cs="微软雅黑"/>
          <w:i w:val="0"/>
          <w:caps w:val="0"/>
          <w:color w:val="333333"/>
          <w:spacing w:val="0"/>
          <w:sz w:val="31"/>
          <w:szCs w:val="31"/>
        </w:rPr>
        <w:t>2020</w:t>
      </w:r>
      <w:r>
        <w:rPr>
          <w:rFonts w:hint="eastAsia" w:ascii="仿宋_GB2312" w:hAnsi="sans-serif" w:eastAsia="仿宋_GB2312" w:cs="仿宋_GB2312"/>
          <w:i w:val="0"/>
          <w:caps w:val="0"/>
          <w:color w:val="333333"/>
          <w:spacing w:val="0"/>
          <w:sz w:val="31"/>
          <w:szCs w:val="31"/>
        </w:rPr>
        <w:t>年</w:t>
      </w:r>
      <w:r>
        <w:rPr>
          <w:rFonts w:hint="eastAsia" w:ascii="微软雅黑" w:hAnsi="微软雅黑" w:eastAsia="微软雅黑" w:cs="微软雅黑"/>
          <w:i w:val="0"/>
          <w:caps w:val="0"/>
          <w:color w:val="333333"/>
          <w:spacing w:val="0"/>
          <w:sz w:val="31"/>
          <w:szCs w:val="31"/>
        </w:rPr>
        <w:t>12</w:t>
      </w:r>
      <w:r>
        <w:rPr>
          <w:rFonts w:hint="eastAsia" w:ascii="仿宋_GB2312" w:hAnsi="sans-serif" w:eastAsia="仿宋_GB2312" w:cs="仿宋_GB2312"/>
          <w:i w:val="0"/>
          <w:caps w:val="0"/>
          <w:color w:val="333333"/>
          <w:spacing w:val="0"/>
          <w:sz w:val="31"/>
          <w:szCs w:val="31"/>
        </w:rPr>
        <w:t>月</w:t>
      </w:r>
      <w:r>
        <w:rPr>
          <w:rFonts w:hint="eastAsia" w:ascii="微软雅黑" w:hAnsi="微软雅黑" w:eastAsia="微软雅黑" w:cs="微软雅黑"/>
          <w:i w:val="0"/>
          <w:caps w:val="0"/>
          <w:color w:val="333333"/>
          <w:spacing w:val="0"/>
          <w:sz w:val="31"/>
          <w:szCs w:val="31"/>
        </w:rPr>
        <w:t>31</w:t>
      </w:r>
      <w:r>
        <w:rPr>
          <w:rFonts w:hint="eastAsia" w:ascii="仿宋_GB2312" w:hAnsi="sans-serif" w:eastAsia="仿宋_GB2312" w:cs="仿宋_GB2312"/>
          <w:i w:val="0"/>
          <w:caps w:val="0"/>
          <w:color w:val="333333"/>
          <w:spacing w:val="0"/>
          <w:sz w:val="31"/>
          <w:szCs w:val="31"/>
        </w:rPr>
        <w:t>日止。如对本年报有任何疑问，请与浦江县交通运输局办公室联系（地址：浦江县中山北路</w:t>
      </w:r>
      <w:r>
        <w:rPr>
          <w:rFonts w:hint="eastAsia" w:ascii="微软雅黑" w:hAnsi="微软雅黑" w:eastAsia="微软雅黑" w:cs="微软雅黑"/>
          <w:i w:val="0"/>
          <w:caps w:val="0"/>
          <w:color w:val="333333"/>
          <w:spacing w:val="0"/>
          <w:sz w:val="31"/>
          <w:szCs w:val="31"/>
        </w:rPr>
        <w:t>156</w:t>
      </w:r>
      <w:r>
        <w:rPr>
          <w:rFonts w:hint="eastAsia" w:ascii="仿宋_GB2312" w:hAnsi="sans-serif" w:eastAsia="仿宋_GB2312" w:cs="仿宋_GB2312"/>
          <w:i w:val="0"/>
          <w:caps w:val="0"/>
          <w:color w:val="333333"/>
          <w:spacing w:val="0"/>
          <w:sz w:val="31"/>
          <w:szCs w:val="31"/>
        </w:rPr>
        <w:t>号，电话：</w:t>
      </w:r>
      <w:r>
        <w:rPr>
          <w:rFonts w:hint="eastAsia" w:ascii="微软雅黑" w:hAnsi="微软雅黑" w:eastAsia="微软雅黑" w:cs="微软雅黑"/>
          <w:i w:val="0"/>
          <w:caps w:val="0"/>
          <w:color w:val="333333"/>
          <w:spacing w:val="0"/>
          <w:sz w:val="31"/>
          <w:szCs w:val="31"/>
        </w:rPr>
        <w:t>84206022</w:t>
      </w:r>
      <w:r>
        <w:rPr>
          <w:rFonts w:hint="eastAsia" w:ascii="仿宋_GB2312" w:hAnsi="sans-serif" w:eastAsia="仿宋_GB2312" w:cs="仿宋_GB2312"/>
          <w:i w:val="0"/>
          <w:caps w:val="0"/>
          <w:color w:val="333333"/>
          <w:spacing w:val="0"/>
          <w:sz w:val="31"/>
          <w:szCs w:val="31"/>
        </w:rPr>
        <w:t>，电子邮箱</w:t>
      </w:r>
      <w:r>
        <w:rPr>
          <w:rFonts w:hint="eastAsia" w:ascii="微软雅黑" w:hAnsi="微软雅黑" w:eastAsia="微软雅黑" w:cs="微软雅黑"/>
          <w:i w:val="0"/>
          <w:caps w:val="0"/>
          <w:color w:val="333333"/>
          <w:spacing w:val="0"/>
          <w:sz w:val="31"/>
          <w:szCs w:val="31"/>
        </w:rPr>
        <w:t>:pjxjtj@163.com</w:t>
      </w:r>
      <w:r>
        <w:rPr>
          <w:rFonts w:hint="eastAsia" w:ascii="仿宋_GB2312" w:hAnsi="sans-serif" w:eastAsia="仿宋_GB2312" w:cs="仿宋_GB2312"/>
          <w:i w:val="0"/>
          <w:caps w:val="0"/>
          <w:color w:val="333333"/>
          <w:spacing w:val="0"/>
          <w:sz w:val="31"/>
          <w:szCs w:val="31"/>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i w:val="0"/>
          <w:caps w:val="0"/>
          <w:color w:val="333333"/>
          <w:spacing w:val="0"/>
          <w:sz w:val="32"/>
          <w:szCs w:val="32"/>
        </w:rPr>
      </w:pPr>
      <w:r>
        <w:rPr>
          <w:rFonts w:hint="default" w:ascii="黑体" w:hAnsi="宋体" w:eastAsia="黑体" w:cs="黑体"/>
          <w:i w:val="0"/>
          <w:caps w:val="0"/>
          <w:color w:val="333333"/>
          <w:spacing w:val="0"/>
          <w:sz w:val="32"/>
          <w:szCs w:val="32"/>
        </w:rPr>
        <w:drawing>
          <wp:anchor distT="0" distB="0" distL="114300" distR="114300" simplePos="0" relativeHeight="251658240" behindDoc="0" locked="0" layoutInCell="1" allowOverlap="1">
            <wp:simplePos x="0" y="0"/>
            <wp:positionH relativeFrom="column">
              <wp:posOffset>431165</wp:posOffset>
            </wp:positionH>
            <wp:positionV relativeFrom="paragraph">
              <wp:posOffset>454025</wp:posOffset>
            </wp:positionV>
            <wp:extent cx="4638675" cy="5553075"/>
            <wp:effectExtent l="0" t="0" r="9525" b="9525"/>
            <wp:wrapTopAndBottom/>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638675" cy="5553075"/>
                    </a:xfrm>
                    <a:prstGeom prst="rect">
                      <a:avLst/>
                    </a:prstGeom>
                    <a:noFill/>
                    <a:ln w="9525">
                      <a:noFill/>
                    </a:ln>
                  </pic:spPr>
                </pic:pic>
              </a:graphicData>
            </a:graphic>
          </wp:anchor>
        </w:drawing>
      </w:r>
      <w:r>
        <w:rPr>
          <w:rFonts w:hint="eastAsia" w:ascii="黑体" w:hAnsi="宋体" w:eastAsia="黑体" w:cs="黑体"/>
          <w:i w:val="0"/>
          <w:caps w:val="0"/>
          <w:color w:val="333333"/>
          <w:spacing w:val="0"/>
          <w:sz w:val="32"/>
          <w:szCs w:val="32"/>
        </w:rPr>
        <w:t>二、主动公开政府信息情况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黑体" w:hAnsi="宋体" w:eastAsia="黑体" w:cs="黑体"/>
          <w:i w:val="0"/>
          <w:caps w:val="0"/>
          <w:color w:val="333333"/>
          <w:spacing w:val="0"/>
          <w:sz w:val="32"/>
          <w:szCs w:val="32"/>
        </w:rPr>
      </w:pPr>
      <w:r>
        <w:rPr>
          <w:rFonts w:hint="eastAsia" w:ascii="黑体" w:hAnsi="宋体" w:eastAsia="黑体" w:cs="黑体"/>
          <w:i w:val="0"/>
          <w:caps w:val="0"/>
          <w:color w:val="333333"/>
          <w:spacing w:val="0"/>
          <w:sz w:val="32"/>
          <w:szCs w:val="32"/>
        </w:rPr>
        <w:t>三、收到和处理政府信息公开申请情况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r>
        <w:drawing>
          <wp:anchor distT="0" distB="0" distL="114300" distR="114300" simplePos="0" relativeHeight="251659264" behindDoc="1" locked="0" layoutInCell="1" allowOverlap="1">
            <wp:simplePos x="0" y="0"/>
            <wp:positionH relativeFrom="column">
              <wp:posOffset>365760</wp:posOffset>
            </wp:positionH>
            <wp:positionV relativeFrom="paragraph">
              <wp:posOffset>137795</wp:posOffset>
            </wp:positionV>
            <wp:extent cx="5273675" cy="4557395"/>
            <wp:effectExtent l="0" t="0" r="3175" b="1460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273675" cy="4557395"/>
                    </a:xfrm>
                    <a:prstGeom prst="rect">
                      <a:avLst/>
                    </a:prstGeom>
                    <a:noFill/>
                    <a:ln>
                      <a:noFill/>
                    </a:ln>
                  </pic:spPr>
                </pic:pic>
              </a:graphicData>
            </a:graphic>
          </wp:anchor>
        </w:drawing>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i w:val="0"/>
          <w:caps w:val="0"/>
          <w:color w:val="000000"/>
          <w:spacing w:val="0"/>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i w:val="0"/>
          <w:caps w:val="0"/>
          <w:color w:val="000000"/>
          <w:spacing w:val="0"/>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i w:val="0"/>
          <w:caps w:val="0"/>
          <w:color w:val="000000"/>
          <w:spacing w:val="0"/>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i w:val="0"/>
          <w:caps w:val="0"/>
          <w:color w:val="000000"/>
          <w:spacing w:val="0"/>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i w:val="0"/>
          <w:caps w:val="0"/>
          <w:color w:val="000000"/>
          <w:spacing w:val="0"/>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黑体" w:hAnsi="宋体" w:eastAsia="黑体" w:cs="黑体"/>
          <w:i w:val="0"/>
          <w:caps w:val="0"/>
          <w:color w:val="333333"/>
          <w:spacing w:val="0"/>
          <w:sz w:val="32"/>
          <w:szCs w:val="32"/>
        </w:rPr>
      </w:pPr>
      <w:r>
        <w:rPr>
          <w:rFonts w:hint="eastAsia" w:ascii="黑体" w:hAnsi="宋体" w:eastAsia="黑体" w:cs="黑体"/>
          <w:i w:val="0"/>
          <w:caps w:val="0"/>
          <w:color w:val="333333"/>
          <w:spacing w:val="0"/>
          <w:sz w:val="32"/>
          <w:szCs w:val="32"/>
        </w:rPr>
        <w:t>四、政府信息公开行政复议、行政诉讼情况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28"/>
          <w:szCs w:val="28"/>
        </w:rPr>
        <w:drawing>
          <wp:anchor distT="0" distB="0" distL="114300" distR="114300" simplePos="0" relativeHeight="251662336" behindDoc="1" locked="0" layoutInCell="1" allowOverlap="1">
            <wp:simplePos x="0" y="0"/>
            <wp:positionH relativeFrom="column">
              <wp:posOffset>-9525</wp:posOffset>
            </wp:positionH>
            <wp:positionV relativeFrom="paragraph">
              <wp:posOffset>125730</wp:posOffset>
            </wp:positionV>
            <wp:extent cx="5895975" cy="2895600"/>
            <wp:effectExtent l="0" t="0" r="9525" b="0"/>
            <wp:wrapNone/>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895975" cy="2895600"/>
                    </a:xfrm>
                    <a:prstGeom prst="rect">
                      <a:avLst/>
                    </a:prstGeom>
                    <a:noFill/>
                    <a:ln w="9525">
                      <a:noFill/>
                    </a:ln>
                  </pic:spPr>
                </pic:pic>
              </a:graphicData>
            </a:graphic>
          </wp:anchor>
        </w:drawing>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Style w:val="7"/>
          <w:rFonts w:hint="eastAsia" w:ascii="仿宋_GB2312" w:hAnsi="sans-serif" w:eastAsia="仿宋_GB2312" w:cs="仿宋_GB2312"/>
          <w:i w:val="0"/>
          <w:caps w:val="0"/>
          <w:color w:val="333333"/>
          <w:spacing w:val="0"/>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Style w:val="7"/>
          <w:rFonts w:hint="eastAsia" w:ascii="仿宋_GB2312" w:hAnsi="sans-serif" w:eastAsia="仿宋_GB2312" w:cs="仿宋_GB2312"/>
          <w:i w:val="0"/>
          <w:caps w:val="0"/>
          <w:color w:val="333333"/>
          <w:spacing w:val="0"/>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Style w:val="7"/>
          <w:rFonts w:hint="eastAsia" w:ascii="仿宋_GB2312" w:hAnsi="sans-serif" w:eastAsia="仿宋_GB2312" w:cs="仿宋_GB2312"/>
          <w:i w:val="0"/>
          <w:caps w:val="0"/>
          <w:color w:val="333333"/>
          <w:spacing w:val="0"/>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Style w:val="7"/>
          <w:rFonts w:hint="eastAsia" w:ascii="仿宋_GB2312" w:hAnsi="sans-serif" w:eastAsia="仿宋_GB2312" w:cs="仿宋_GB2312"/>
          <w:i w:val="0"/>
          <w:caps w:val="0"/>
          <w:color w:val="333333"/>
          <w:spacing w:val="0"/>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黑体" w:hAnsi="宋体" w:eastAsia="黑体" w:cs="黑体"/>
          <w:i w:val="0"/>
          <w:caps w:val="0"/>
          <w:color w:val="333333"/>
          <w:spacing w:val="0"/>
          <w:sz w:val="32"/>
          <w:szCs w:val="32"/>
        </w:rPr>
      </w:pPr>
      <w:r>
        <w:rPr>
          <w:rFonts w:hint="eastAsia" w:ascii="黑体" w:hAnsi="宋体" w:eastAsia="黑体" w:cs="黑体"/>
          <w:i w:val="0"/>
          <w:caps w:val="0"/>
          <w:color w:val="333333"/>
          <w:spacing w:val="0"/>
          <w:sz w:val="32"/>
          <w:szCs w:val="32"/>
        </w:rPr>
        <w:t>五、存在问题及下一步举措</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textAlignment w:val="auto"/>
        <w:rPr>
          <w:rFonts w:hint="default" w:ascii="sans-serif" w:hAnsi="sans-serif" w:eastAsia="sans-serif" w:cs="sans-serif"/>
          <w:i w:val="0"/>
          <w:caps w:val="0"/>
          <w:color w:val="000000"/>
          <w:spacing w:val="0"/>
          <w:sz w:val="21"/>
          <w:szCs w:val="21"/>
        </w:rPr>
      </w:pPr>
      <w:r>
        <w:rPr>
          <w:rFonts w:ascii="Helvetica" w:hAnsi="Helvetica" w:eastAsia="Helvetica" w:cs="Helvetica"/>
          <w:i w:val="0"/>
          <w:caps w:val="0"/>
          <w:color w:val="3E3E3E"/>
          <w:spacing w:val="0"/>
          <w:sz w:val="24"/>
          <w:szCs w:val="24"/>
          <w:shd w:val="clear" w:fill="FFFFFF"/>
        </w:rPr>
        <w:t> </w:t>
      </w:r>
      <w:r>
        <w:rPr>
          <w:rFonts w:hint="eastAsia" w:ascii="仿宋_GB2312" w:hAnsi="sans-serif" w:eastAsia="仿宋_GB2312" w:cs="仿宋_GB2312"/>
          <w:i w:val="0"/>
          <w:caps w:val="0"/>
          <w:color w:val="333333"/>
          <w:spacing w:val="0"/>
          <w:sz w:val="31"/>
          <w:szCs w:val="31"/>
          <w:shd w:val="clear" w:fill="FFFFFF"/>
        </w:rPr>
        <w:t>2020年，我局在推进政府信息公开工作方面做了一定的工作，取得一些成效，但也还存在一些问题：一是政务公开目录和内容有待完善。分类有待进一步明确，内容有待进一步完善。特别是重点领域信息公开，内容较少，欠规范。二是政务公开信息力度有待加强，特别是行业信息动态时效性较强，公开不够及时迅速，存在滞后。三是业务水平有待加强。政务公开培训次数较少，缺少专职人员，少部分内容放置栏目不明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33333"/>
          <w:spacing w:val="0"/>
          <w:sz w:val="31"/>
          <w:szCs w:val="31"/>
          <w:shd w:val="clear" w:fill="FFFFFF"/>
        </w:rPr>
        <w:t>      2021年，我局将加强政府信息公开工作，针对暴露出的问题，举一反三、认真解决，进一步增强我局政府信息公开水平，推动我局政府信息公开工作更高质量发展。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sans-serif" w:hAnsi="sans-serif" w:eastAsia="sans-serif" w:cs="sans-serif"/>
          <w:i w:val="0"/>
          <w:caps w:val="0"/>
          <w:color w:val="000000"/>
          <w:spacing w:val="0"/>
          <w:sz w:val="24"/>
          <w:szCs w:val="24"/>
        </w:rPr>
      </w:pPr>
      <w:r>
        <w:rPr>
          <w:rFonts w:ascii="仿宋" w:hAnsi="仿宋" w:eastAsia="仿宋" w:cs="仿宋"/>
          <w:i w:val="0"/>
          <w:caps w:val="0"/>
          <w:color w:val="333333"/>
          <w:spacing w:val="0"/>
          <w:sz w:val="31"/>
          <w:szCs w:val="31"/>
        </w:rPr>
        <w:t>1.进一步深化政府信息公开内容。严格遵守</w:t>
      </w:r>
      <w:r>
        <w:rPr>
          <w:rFonts w:hint="eastAsia" w:ascii="仿宋_GB2312" w:hAnsi="sans-serif" w:eastAsia="仿宋_GB2312" w:cs="仿宋_GB2312"/>
          <w:i w:val="0"/>
          <w:caps w:val="0"/>
          <w:color w:val="333333"/>
          <w:spacing w:val="0"/>
          <w:sz w:val="31"/>
          <w:szCs w:val="31"/>
        </w:rPr>
        <w:t>《中华人民共和国政府信息公开条例》和省市政务公开工作要求</w:t>
      </w:r>
      <w:r>
        <w:rPr>
          <w:rFonts w:hint="eastAsia" w:ascii="仿宋" w:hAnsi="仿宋" w:eastAsia="仿宋" w:cs="仿宋"/>
          <w:i w:val="0"/>
          <w:caps w:val="0"/>
          <w:color w:val="333333"/>
          <w:spacing w:val="0"/>
          <w:sz w:val="31"/>
          <w:szCs w:val="31"/>
        </w:rPr>
        <w:t>，进一步增强做好政府信息主动公开的意识。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333333"/>
          <w:spacing w:val="0"/>
          <w:sz w:val="31"/>
          <w:szCs w:val="31"/>
        </w:rPr>
        <w:t> </w:t>
      </w:r>
      <w:r>
        <w:rPr>
          <w:rFonts w:hint="eastAsia" w:ascii="仿宋" w:hAnsi="仿宋" w:eastAsia="仿宋" w:cs="仿宋"/>
          <w:i w:val="0"/>
          <w:caps w:val="0"/>
          <w:color w:val="333333"/>
          <w:spacing w:val="0"/>
          <w:sz w:val="31"/>
          <w:szCs w:val="31"/>
        </w:rPr>
        <w:t>2.进一步拓展政府信息公开形式。在充分利用现有政府网站公开平台的基础上，继续优化公开事项目录、完善公开事项标准、规范公开工作流程，加强政府信息公开平台建设，为公民、法人或者其他组织获取政府信息创造便利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333333"/>
          <w:spacing w:val="0"/>
          <w:sz w:val="31"/>
          <w:szCs w:val="31"/>
        </w:rPr>
        <w:t> </w:t>
      </w:r>
      <w:r>
        <w:rPr>
          <w:rFonts w:hint="eastAsia" w:ascii="仿宋" w:hAnsi="仿宋" w:eastAsia="仿宋" w:cs="仿宋"/>
          <w:i w:val="0"/>
          <w:caps w:val="0"/>
          <w:color w:val="333333"/>
          <w:spacing w:val="0"/>
          <w:sz w:val="31"/>
          <w:szCs w:val="31"/>
        </w:rPr>
        <w:t>3.进一步规范政府信息公开行为。加强信息公开培训指导工作，确保政府信息公开准确、及时、规范，不断提升政府信息公开整体工作水平，保证政府信息公开工作持续良好地开展。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黑体" w:hAnsi="宋体" w:eastAsia="黑体" w:cs="黑体"/>
          <w:i w:val="0"/>
          <w:caps w:val="0"/>
          <w:color w:val="333333"/>
          <w:spacing w:val="0"/>
          <w:sz w:val="32"/>
          <w:szCs w:val="32"/>
        </w:rPr>
      </w:pPr>
      <w:r>
        <w:rPr>
          <w:rFonts w:hint="eastAsia" w:ascii="黑体" w:hAnsi="宋体" w:eastAsia="黑体" w:cs="黑体"/>
          <w:i w:val="0"/>
          <w:caps w:val="0"/>
          <w:color w:val="333333"/>
          <w:spacing w:val="0"/>
          <w:sz w:val="32"/>
          <w:szCs w:val="32"/>
        </w:rPr>
        <w:t>六、其他需要报告的事项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textAlignment w:val="auto"/>
      </w:pPr>
      <w:r>
        <w:rPr>
          <w:rFonts w:hint="eastAsia" w:ascii="仿宋" w:hAnsi="仿宋" w:eastAsia="仿宋" w:cs="仿宋"/>
          <w:i w:val="0"/>
          <w:caps w:val="0"/>
          <w:color w:val="333333"/>
          <w:spacing w:val="0"/>
          <w:sz w:val="31"/>
          <w:szCs w:val="31"/>
        </w:rPr>
        <w:t>本年度无其他需要报告的事项。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EA"/>
    <w:rsid w:val="0011412B"/>
    <w:rsid w:val="001635BA"/>
    <w:rsid w:val="00164A48"/>
    <w:rsid w:val="00176D42"/>
    <w:rsid w:val="0018591B"/>
    <w:rsid w:val="001B1735"/>
    <w:rsid w:val="001B17C7"/>
    <w:rsid w:val="00226DA8"/>
    <w:rsid w:val="002A691E"/>
    <w:rsid w:val="0032614D"/>
    <w:rsid w:val="00342B1B"/>
    <w:rsid w:val="00361FD5"/>
    <w:rsid w:val="003C3F81"/>
    <w:rsid w:val="003E5613"/>
    <w:rsid w:val="0043148A"/>
    <w:rsid w:val="005B7B56"/>
    <w:rsid w:val="005D6070"/>
    <w:rsid w:val="00684F32"/>
    <w:rsid w:val="006D092C"/>
    <w:rsid w:val="006F570E"/>
    <w:rsid w:val="00701A2F"/>
    <w:rsid w:val="00731156"/>
    <w:rsid w:val="00784218"/>
    <w:rsid w:val="007E3A46"/>
    <w:rsid w:val="008209EC"/>
    <w:rsid w:val="00853CBE"/>
    <w:rsid w:val="00881B36"/>
    <w:rsid w:val="00974C02"/>
    <w:rsid w:val="009A783C"/>
    <w:rsid w:val="009D298F"/>
    <w:rsid w:val="00A22F59"/>
    <w:rsid w:val="00A51158"/>
    <w:rsid w:val="00A53460"/>
    <w:rsid w:val="00B560B0"/>
    <w:rsid w:val="00B67CA4"/>
    <w:rsid w:val="00B83F60"/>
    <w:rsid w:val="00BB4F85"/>
    <w:rsid w:val="00BD0A57"/>
    <w:rsid w:val="00BF58EA"/>
    <w:rsid w:val="00CD3E75"/>
    <w:rsid w:val="00CE424E"/>
    <w:rsid w:val="00D6683B"/>
    <w:rsid w:val="00D67256"/>
    <w:rsid w:val="00D84ADD"/>
    <w:rsid w:val="00DC41AE"/>
    <w:rsid w:val="00DD283E"/>
    <w:rsid w:val="00E03F52"/>
    <w:rsid w:val="00EC4027"/>
    <w:rsid w:val="00EC7D10"/>
    <w:rsid w:val="00F67467"/>
    <w:rsid w:val="23AF43CC"/>
    <w:rsid w:val="72AA708C"/>
    <w:rsid w:val="74AF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194</Words>
  <Characters>1106</Characters>
  <Lines>9</Lines>
  <Paragraphs>2</Paragraphs>
  <TotalTime>1</TotalTime>
  <ScaleCrop>false</ScaleCrop>
  <LinksUpToDate>false</LinksUpToDate>
  <CharactersWithSpaces>1298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2021-01-21T01:58:00Z</dcterms:created>
  <dc:creator>楼伟东</dc:creator>
  <cp:lastModifiedBy>Lc</cp:lastModifiedBy>
  <dcterms:modified xsi:type="dcterms:W3CDTF">2021-01-29T09:11:31Z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