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3"/>
          <w:szCs w:val="43"/>
          <w:u w:val="none"/>
          <w:shd w:val="clear" w:fill="FFFFFF"/>
          <w:lang w:val="en-US" w:eastAsia="zh-CN" w:bidi="ar"/>
        </w:rPr>
        <w:t>浦江县村（社区）法律顾问服务月度评分表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454545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村（社区）：              顾问姓名：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 xml:space="preserve">  </w:t>
      </w:r>
    </w:p>
    <w:tbl>
      <w:tblPr>
        <w:tblStyle w:val="2"/>
        <w:tblpPr w:leftFromText="180" w:rightFromText="180" w:vertAnchor="text" w:horzAnchor="page" w:tblpX="2040" w:tblpY="66"/>
        <w:tblOverlap w:val="never"/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676"/>
        <w:gridCol w:w="1033"/>
        <w:gridCol w:w="2795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签约率达100%：按时签订法律服务合同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未签订法律服务合同，扣10分；合同内容不明确、要素不齐全的，扣3分。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及时与村（社区）、司法所沟通协调，对接好日常工作。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发现顾问村（社区）联系人对律师情况不熟悉的，每次扣5分；评价差，每次扣3分；没有及时做好对接沟通的，每次扣2分。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将工作开展情况和有关数据详细记录在《农村法律顾问工作台账》“工作日志”栏。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发现未记录工作日志的，每次扣5分；工作日志内容千篇一律格式性的，每次扣3分；内容过于简单、内容不详实的，每次扣2分。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每月主动联系顾问村（社区）1次以上，了解顾问村法律服务需求情况，提供法律服务；每季度到现场服务不少于1次，提供法律咨询、法制宣传、纠纷调解、法律援助等服务，熟悉村居的基本情况。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每月未主动联系的，未按要求开展现场服务的，查实一次扣10分。 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按要求加入村级微信塔群并每月在群内转发、发布普法信息或解答法律咨询不少于8次。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未加入的村（社区）微信群，每村（社区）扣10分；司法所负责每月抽查村（社区）法律顾问2次以上微信工作截图，记录在案，转发信息每月应不少于8次，当月少于8次的记为一次“未达标”，每次“未达标”扣3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对于群众在塔群中提出的法律问题并@法律顾问的，法律顾问应当在48小时内做出回复。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未答复群众咨询问题的，扣3分，超过48小时答复的，扣2分。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重大敏感事件报告处置制度。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对顾问村发生的重大事项没有及时研究处置的扣5分；对重大事项的处置意见或结果未及时报司法所的扣3分。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对联系村（社区）的联络人、村情等熟悉掌握情况。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抽查发现法律顾问对其所担任的村（社区）情况不熟悉，检查时回答不出村（社区）相关情况的，每次扣3分。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法律顾问恪守职业道德和执业纪律情况。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有违反职业道德和执业纪律现象每起扣5分。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遵守保密义务，对接触、了解到的商业机密、不宜公开的事项及个人隐私予以保密。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因农村（社区）法律顾问原因泄露商业机密、不宜公开的事项及个人隐私而给顾问村（社区）或个人带来不利影响的，每起扣3分。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其他交办给农村（社区）法律顾问的工作事项。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积极响应并完成司法局布置的相关工作任务的，每次加3分，未响应的，每次扣3分；被省、市、县级督查发现存在履职不到位等问题的，分别扣8分、5分和3分处理。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村（社区）对法律顾问投诉情况。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司法局、司法所接到村（社区）对法律顾问投诉一次扣5分。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备注：各项考核分值扣完为止。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right="0" w:firstLine="4030" w:firstLineChars="130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司法所负责人签字：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4978" w:firstLineChars="1606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454545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司法所盖章：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96D05"/>
    <w:rsid w:val="3B4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2023-02-08T01:40:00Z</dcterms:created>
  <dc:creator>不可说</dc:creator>
  <cp:lastModifiedBy>不可说</cp:lastModifiedBy>
  <dcterms:modified xsi:type="dcterms:W3CDTF">2023-02-08T01:41:12Z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4582F1F7D6AC47BB99172E8E0B4B48EB</vt:lpwstr>
  </property>
</Properties>
</file>