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浦江县</w:t>
      </w:r>
      <w:r>
        <w:rPr>
          <w:rFonts w:hint="eastAsia" w:ascii="方正小标宋简体" w:hAnsi="方正小标宋简体" w:eastAsia="方正小标宋简体" w:cs="方正小标宋简体"/>
          <w:sz w:val="44"/>
          <w:szCs w:val="44"/>
          <w:lang w:eastAsia="zh-CN"/>
        </w:rPr>
        <w:t>气象局</w:t>
      </w:r>
      <w:r>
        <w:rPr>
          <w:rFonts w:hint="eastAsia" w:ascii="方正小标宋简体" w:hAnsi="方正小标宋简体" w:eastAsia="方正小标宋简体" w:cs="方正小标宋简体"/>
          <w:sz w:val="44"/>
          <w:szCs w:val="44"/>
        </w:rPr>
        <w:t>关于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浦江县防雷重点单位信用评价管理办法（试行）</w:t>
      </w:r>
      <w:r>
        <w:rPr>
          <w:rFonts w:hint="eastAsia" w:ascii="方正小标宋简体" w:hAnsi="方正小标宋简体" w:eastAsia="方正小标宋简体" w:cs="方正小标宋简体"/>
          <w:sz w:val="44"/>
          <w:szCs w:val="44"/>
        </w:rPr>
        <w:t>》公开征求意见的公告</w:t>
      </w:r>
      <w:r>
        <w:rPr>
          <w:rFonts w:hint="eastAsia" w:ascii="方正小标宋简体" w:hAnsi="方正小标宋简体" w:eastAsia="方正小标宋简体" w:cs="方正小标宋简体"/>
          <w:sz w:val="44"/>
          <w:szCs w:val="44"/>
        </w:rPr>
        <w:br w:type="textWrapping"/>
      </w:r>
    </w:p>
    <w:p>
      <w:pPr>
        <w:ind w:firstLine="640"/>
        <w:rPr>
          <w:rFonts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加强防雷减灾安全工作，全面提高防雷安全重点单位防御雷电灾害的综合管理水平，推动防雷重点单位信用管理体系建设</w:t>
      </w:r>
      <w:r>
        <w:rPr>
          <w:rFonts w:hint="eastAsia" w:ascii="仿宋" w:hAnsi="仿宋" w:eastAsia="仿宋" w:cs="仿宋"/>
          <w:sz w:val="32"/>
          <w:szCs w:val="32"/>
        </w:rPr>
        <w:t>，</w:t>
      </w:r>
      <w:r>
        <w:rPr>
          <w:rFonts w:hint="eastAsia"/>
          <w:lang w:eastAsia="zh-CN"/>
        </w:rPr>
        <w:t>根据《浙江省公共信用信息管理条例》和《浙江省防雷安全重点单位管理办法</w:t>
      </w:r>
      <w:bookmarkStart w:id="0" w:name="_GoBack"/>
      <w:bookmarkEnd w:id="0"/>
      <w:r>
        <w:rPr>
          <w:rFonts w:hint="eastAsia"/>
          <w:lang w:eastAsia="zh-CN"/>
        </w:rPr>
        <w:t>》等有关规定，结合我县实际情况，制定本办法</w:t>
      </w:r>
      <w:r>
        <w:rPr>
          <w:rFonts w:hint="eastAsia" w:ascii="仿宋" w:hAnsi="仿宋" w:eastAsia="仿宋" w:cs="仿宋"/>
          <w:sz w:val="32"/>
          <w:szCs w:val="32"/>
        </w:rPr>
        <w:t>。为广泛听取社会公众意见，进一步提高行政规范性文件质量，现将征求意见稿全文公布，征求社会各界意见。公众可通过以下途径和方式提出反馈意见：</w:t>
      </w:r>
      <w:r>
        <w:rPr>
          <w:rFonts w:hint="eastAsia" w:ascii="仿宋" w:hAnsi="仿宋" w:eastAsia="仿宋" w:cs="仿宋"/>
          <w:sz w:val="32"/>
          <w:szCs w:val="32"/>
        </w:rPr>
        <w:br w:type="textWrapping"/>
      </w:r>
      <w:r>
        <w:rPr>
          <w:rFonts w:hint="eastAsia" w:ascii="仿宋" w:hAnsi="仿宋" w:eastAsia="仿宋" w:cs="仿宋"/>
          <w:sz w:val="32"/>
          <w:szCs w:val="32"/>
        </w:rPr>
        <w:t xml:space="preserve">    1.通过信函的方式将意见寄至：</w:t>
      </w:r>
      <w:r>
        <w:rPr>
          <w:rFonts w:hint="eastAsia" w:ascii="仿宋" w:hAnsi="仿宋" w:eastAsia="仿宋" w:cs="仿宋"/>
          <w:sz w:val="32"/>
          <w:szCs w:val="32"/>
          <w:lang w:eastAsia="zh-CN"/>
        </w:rPr>
        <w:t>浦江县气象局</w:t>
      </w:r>
      <w:r>
        <w:rPr>
          <w:rFonts w:hint="eastAsia" w:ascii="仿宋" w:hAnsi="仿宋" w:eastAsia="仿宋" w:cs="仿宋"/>
          <w:sz w:val="32"/>
          <w:szCs w:val="32"/>
        </w:rPr>
        <w:t>，邮编：</w:t>
      </w:r>
      <w:r>
        <w:rPr>
          <w:rFonts w:hint="eastAsia" w:ascii="仿宋" w:hAnsi="仿宋" w:eastAsia="仿宋" w:cs="仿宋"/>
          <w:sz w:val="32"/>
          <w:szCs w:val="32"/>
          <w:lang w:val="en-US" w:eastAsia="zh-CN"/>
        </w:rPr>
        <w:t>322200</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.通过电子邮件方式将意见发送至邮箱：</w:t>
      </w:r>
      <w:r>
        <w:rPr>
          <w:rFonts w:hint="eastAsia" w:ascii="仿宋" w:hAnsi="仿宋" w:eastAsia="仿宋" w:cs="仿宋"/>
          <w:sz w:val="32"/>
          <w:szCs w:val="32"/>
          <w:lang w:val="en-US" w:eastAsia="zh-CN"/>
        </w:rPr>
        <w:t>pjxqxj@163.com</w:t>
      </w: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xml:space="preserve">    意见反馈截止时间为</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日（行政规范性文件的时间不得少于7个工作日）。</w:t>
      </w:r>
      <w:r>
        <w:rPr>
          <w:rFonts w:hint="eastAsia" w:ascii="仿宋" w:hAnsi="仿宋" w:eastAsia="仿宋" w:cs="仿宋"/>
          <w:sz w:val="32"/>
          <w:szCs w:val="32"/>
        </w:rPr>
        <w:br w:type="textWrapping"/>
      </w:r>
      <w:r>
        <w:rPr>
          <w:rFonts w:hint="eastAsia" w:ascii="仿宋" w:hAnsi="仿宋" w:eastAsia="仿宋" w:cs="仿宋"/>
          <w:sz w:val="32"/>
          <w:szCs w:val="32"/>
        </w:rPr>
        <w:t xml:space="preserve">     联系人：</w:t>
      </w:r>
      <w:r>
        <w:rPr>
          <w:rFonts w:hint="eastAsia" w:ascii="仿宋" w:hAnsi="仿宋" w:eastAsia="仿宋" w:cs="仿宋"/>
          <w:sz w:val="32"/>
          <w:szCs w:val="32"/>
          <w:lang w:eastAsia="zh-CN"/>
        </w:rPr>
        <w:t>沈冠兰</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84101637</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p>
    <w:p>
      <w:pPr>
        <w:ind w:firstLine="5120" w:firstLineChars="1600"/>
        <w:rPr>
          <w:rFonts w:ascii="仿宋" w:hAnsi="仿宋" w:eastAsia="仿宋" w:cs="仿宋"/>
          <w:sz w:val="32"/>
          <w:szCs w:val="32"/>
        </w:rPr>
      </w:pPr>
      <w:r>
        <w:rPr>
          <w:rFonts w:hint="eastAsia" w:ascii="仿宋" w:hAnsi="仿宋" w:eastAsia="仿宋" w:cs="仿宋"/>
          <w:sz w:val="32"/>
          <w:szCs w:val="32"/>
          <w:lang w:eastAsia="zh-CN"/>
        </w:rPr>
        <w:t>浦江县气象局</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jc w:val="center"/>
        <w:rPr>
          <w:rFonts w:ascii="仿宋" w:hAnsi="仿宋" w:eastAsia="仿宋" w:cs="仿宋"/>
          <w:sz w:val="32"/>
          <w:szCs w:val="32"/>
        </w:rPr>
      </w:pPr>
      <w:r>
        <w:rPr>
          <w:rFonts w:hint="eastAsia" w:ascii="仿宋" w:hAnsi="仿宋" w:eastAsia="仿宋" w:cs="仿宋"/>
          <w:sz w:val="32"/>
          <w:szCs w:val="32"/>
        </w:rPr>
        <w:t>（附文件）</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浦江县防雷重点单位信用评价</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eastAsia="zh-CN"/>
        </w:rPr>
      </w:pPr>
      <w:r>
        <w:rPr>
          <w:rFonts w:hint="eastAsia"/>
          <w:b/>
          <w:bCs/>
          <w:lang w:eastAsia="zh-CN"/>
        </w:rPr>
        <w:t>第一条</w:t>
      </w:r>
      <w:r>
        <w:rPr>
          <w:rFonts w:hint="eastAsia"/>
          <w:b/>
          <w:bCs/>
          <w:lang w:val="en-US" w:eastAsia="zh-CN"/>
        </w:rPr>
        <w:t xml:space="preserve"> </w:t>
      </w:r>
      <w:r>
        <w:rPr>
          <w:rFonts w:hint="eastAsia"/>
          <w:lang w:eastAsia="zh-CN"/>
        </w:rPr>
        <w:t>为了加强防雷减灾安全工作，全面提高防雷安全重点单位防御雷电灾害的综合管理水平，推动防雷重点单位信用管理体系建设，根据《浙江省公共信用信息管理条例》和《浙江省防雷安全重点单位管理办法》等有关规定，结合我县实际情况，制定本办法。</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eastAsia="zh-CN"/>
        </w:rPr>
      </w:pPr>
      <w:r>
        <w:rPr>
          <w:rFonts w:hint="eastAsia" w:eastAsiaTheme="minorEastAsia"/>
          <w:b/>
          <w:bCs/>
          <w:lang w:eastAsia="zh-CN"/>
        </w:rPr>
        <w:t>第二条</w:t>
      </w:r>
      <w:r>
        <w:rPr>
          <w:rFonts w:hint="eastAsia" w:asciiTheme="minorHAnsi" w:eastAsiaTheme="minorEastAsia"/>
          <w:b/>
          <w:bCs/>
          <w:lang w:val="en-US" w:eastAsia="zh-CN"/>
        </w:rPr>
        <w:t xml:space="preserve"> </w:t>
      </w:r>
      <w:r>
        <w:rPr>
          <w:rFonts w:hint="eastAsia"/>
          <w:lang w:eastAsia="zh-CN"/>
        </w:rPr>
        <w:t>本办法适用于浦江县内防雷安全重点单位信用评价及评价结果应用。本办法所称防雷重点单位信用评价，是指浦江县气象局基于归集的防雷重点单位信用信息，按照规定的指标、方法和程序，对防雷重点单位进行信用状况的综合评价。因拒不配合造成信用信息采集不全、信用等级评价结果失真等后果，由防雷重点单位自行承担。</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eastAsia="zh-CN"/>
        </w:rPr>
      </w:pPr>
      <w:r>
        <w:rPr>
          <w:rFonts w:hint="eastAsia"/>
          <w:b/>
          <w:bCs/>
          <w:lang w:eastAsia="zh-CN"/>
        </w:rPr>
        <w:t>第三条</w:t>
      </w:r>
      <w:r>
        <w:rPr>
          <w:rFonts w:hint="eastAsia"/>
          <w:lang w:val="en-US" w:eastAsia="zh-CN"/>
        </w:rPr>
        <w:t xml:space="preserve"> </w:t>
      </w:r>
      <w:r>
        <w:rPr>
          <w:rFonts w:hint="eastAsia"/>
          <w:lang w:eastAsia="zh-CN"/>
        </w:rPr>
        <w:t>浦江县气象主管机构负责依据信用评价结果实施辖区内防雷安全重点单位分级监管。具体评分规则见《浦江县防雷重点单位信用评价指标》（附件）。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eastAsia="zh-CN"/>
        </w:rPr>
      </w:pPr>
      <w:r>
        <w:rPr>
          <w:rFonts w:hint="eastAsia"/>
          <w:b/>
          <w:bCs/>
          <w:lang w:eastAsia="zh-CN"/>
        </w:rPr>
        <w:t>第四条</w:t>
      </w:r>
      <w:r>
        <w:rPr>
          <w:rFonts w:hint="eastAsia"/>
          <w:b/>
          <w:bCs/>
          <w:lang w:val="en-US" w:eastAsia="zh-CN"/>
        </w:rPr>
        <w:t xml:space="preserve"> </w:t>
      </w:r>
      <w:r>
        <w:rPr>
          <w:rFonts w:hint="eastAsia"/>
          <w:lang w:eastAsia="zh-CN"/>
        </w:rPr>
        <w:t>防雷重点单位信用评价总分为</w:t>
      </w:r>
      <w:r>
        <w:rPr>
          <w:rFonts w:hint="eastAsia"/>
          <w:lang w:val="en-US" w:eastAsia="zh-CN"/>
        </w:rPr>
        <w:t>100分，采用扣分制。根据得分信用评价结果分为三个等级：</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lang w:val="en-US" w:eastAsia="zh-CN"/>
        </w:rPr>
      </w:pPr>
      <w:r>
        <w:rPr>
          <w:rFonts w:hint="eastAsia"/>
          <w:lang w:val="en-US" w:eastAsia="zh-CN"/>
        </w:rPr>
        <w:t>甲级：信用评分≥90分，信用优秀；</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lang w:val="en-US" w:eastAsia="zh-CN"/>
        </w:rPr>
      </w:pPr>
      <w:r>
        <w:rPr>
          <w:rFonts w:hint="eastAsia"/>
          <w:lang w:val="en-US" w:eastAsia="zh-CN"/>
        </w:rPr>
        <w:t>乙级：70分≤信用评分＜90分，信用中等；</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0" w:firstLineChars="200"/>
        <w:jc w:val="both"/>
        <w:textAlignment w:val="auto"/>
        <w:rPr>
          <w:rFonts w:hint="default"/>
          <w:lang w:val="en-US" w:eastAsia="zh-CN"/>
        </w:rPr>
      </w:pPr>
      <w:r>
        <w:rPr>
          <w:rFonts w:hint="eastAsia"/>
          <w:lang w:val="en-US" w:eastAsia="zh-CN"/>
        </w:rPr>
        <w:t>丙级：信用评分＜70分，信用较差；</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eastAsia="zh-CN"/>
        </w:rPr>
      </w:pPr>
      <w:r>
        <w:rPr>
          <w:rFonts w:hint="eastAsia"/>
          <w:b/>
          <w:bCs/>
          <w:lang w:eastAsia="zh-CN"/>
        </w:rPr>
        <w:t>第五条</w:t>
      </w:r>
      <w:r>
        <w:rPr>
          <w:rFonts w:hint="eastAsia"/>
          <w:lang w:val="en-US" w:eastAsia="zh-CN"/>
        </w:rPr>
        <w:t xml:space="preserve"> </w:t>
      </w:r>
      <w:r>
        <w:rPr>
          <w:rFonts w:hint="eastAsia"/>
          <w:lang w:eastAsia="zh-CN"/>
        </w:rPr>
        <w:t>浦江县气象主管机构根据防雷重点单位信用评价等级实施分级监管。</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lang w:val="en-US" w:eastAsia="zh-CN"/>
        </w:rPr>
      </w:pPr>
      <w:r>
        <w:rPr>
          <w:rFonts w:hint="eastAsia"/>
          <w:lang w:val="en-US" w:eastAsia="zh-CN"/>
        </w:rPr>
        <w:t>对信用等级为甲级的防雷重点单位实施简化常规监督和检查。</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lang w:val="en-US" w:eastAsia="zh-CN"/>
        </w:rPr>
      </w:pPr>
      <w:r>
        <w:rPr>
          <w:rFonts w:hint="eastAsia"/>
          <w:lang w:val="en-US" w:eastAsia="zh-CN"/>
        </w:rPr>
        <w:t>对信用等级为乙级的防雷重点单位适当增加检查频次，视情况进行警示约谈。</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lang w:val="en-US" w:eastAsia="zh-CN"/>
        </w:rPr>
      </w:pPr>
      <w:r>
        <w:rPr>
          <w:rFonts w:hint="eastAsia"/>
          <w:lang w:val="en-US" w:eastAsia="zh-CN"/>
        </w:rPr>
        <w:t>对信用等级为丙级的防雷重点单位列入重点监管名单，增加不定期检查频次，采取国家或地方规定的其他惩戒性措施。</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eastAsia"/>
          <w:lang w:val="en-US" w:eastAsia="zh-CN"/>
        </w:rPr>
      </w:pPr>
      <w:r>
        <w:rPr>
          <w:rFonts w:hint="eastAsia"/>
          <w:b/>
          <w:bCs/>
          <w:lang w:val="en-US" w:eastAsia="zh-CN"/>
        </w:rPr>
        <w:t>第六条</w:t>
      </w:r>
      <w:r>
        <w:rPr>
          <w:rFonts w:hint="eastAsia"/>
          <w:lang w:val="en-US" w:eastAsia="zh-CN"/>
        </w:rPr>
        <w:t xml:space="preserve"> 防雷重点单位被扣分项在规定整改期限内完成整改并由气象主管机构检查通过的，可加回已整改扣分项一半的分值，并重新计算信用评价结果。</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643" w:firstLineChars="200"/>
        <w:textAlignment w:val="auto"/>
        <w:rPr>
          <w:rFonts w:hint="default"/>
          <w:b/>
          <w:bCs/>
          <w:lang w:val="en-US" w:eastAsia="zh-CN"/>
        </w:rPr>
      </w:pPr>
      <w:r>
        <w:rPr>
          <w:rFonts w:hint="eastAsia"/>
          <w:b/>
          <w:bCs/>
          <w:lang w:val="en-US" w:eastAsia="zh-CN"/>
        </w:rPr>
        <w:t xml:space="preserve">第七条 </w:t>
      </w:r>
      <w:r>
        <w:rPr>
          <w:rFonts w:hint="eastAsia"/>
          <w:b w:val="0"/>
          <w:bCs w:val="0"/>
          <w:lang w:val="en-US" w:eastAsia="zh-CN"/>
        </w:rPr>
        <w:t>本办法自2021年1月1日起施行。</w:t>
      </w:r>
    </w:p>
    <w:p>
      <w:pPr>
        <w:rPr>
          <w:rFonts w:hint="eastAsia"/>
          <w:lang w:val="en-US" w:eastAsia="zh-CN"/>
        </w:rPr>
      </w:pPr>
    </w:p>
    <w:p>
      <w:pPr>
        <w:rPr>
          <w:rFonts w:hint="eastAsia"/>
          <w:lang w:val="en-US" w:eastAsia="zh-CN"/>
        </w:rPr>
      </w:pPr>
    </w:p>
    <w:p>
      <w:pP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附件：浦江县防雷重点单位信用评价指标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kern w:val="0"/>
          <w:sz w:val="44"/>
          <w:szCs w:val="44"/>
          <w:lang w:val="en-US" w:eastAsia="zh-CN"/>
        </w:rPr>
        <w:t>浦江县防雷重点单位信用评价指标</w:t>
      </w:r>
    </w:p>
    <w:tbl>
      <w:tblPr>
        <w:tblStyle w:val="2"/>
        <w:tblW w:w="15075" w:type="dxa"/>
        <w:tblInd w:w="0" w:type="dxa"/>
        <w:shd w:val="clear" w:color="auto" w:fill="auto"/>
        <w:tblLayout w:type="autofit"/>
        <w:tblCellMar>
          <w:top w:w="0" w:type="dxa"/>
          <w:left w:w="0" w:type="dxa"/>
          <w:bottom w:w="0" w:type="dxa"/>
          <w:right w:w="0" w:type="dxa"/>
        </w:tblCellMar>
      </w:tblPr>
      <w:tblGrid>
        <w:gridCol w:w="642"/>
        <w:gridCol w:w="1560"/>
        <w:gridCol w:w="660"/>
        <w:gridCol w:w="720"/>
        <w:gridCol w:w="4920"/>
        <w:gridCol w:w="5475"/>
        <w:gridCol w:w="1098"/>
      </w:tblGrid>
      <w:tr>
        <w:tblPrEx>
          <w:shd w:val="clear" w:color="auto" w:fill="auto"/>
          <w:tblCellMar>
            <w:top w:w="0" w:type="dxa"/>
            <w:left w:w="0" w:type="dxa"/>
            <w:bottom w:w="0" w:type="dxa"/>
            <w:right w:w="0" w:type="dxa"/>
          </w:tblCellMar>
        </w:tblPrEx>
        <w:trPr>
          <w:trHeight w:val="681" w:hRule="atLeast"/>
        </w:trPr>
        <w:tc>
          <w:tcPr>
            <w:tcW w:w="6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检查项目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扣分等级</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扣分分值</w:t>
            </w:r>
          </w:p>
        </w:tc>
        <w:tc>
          <w:tcPr>
            <w:tcW w:w="49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监管内容</w:t>
            </w:r>
          </w:p>
        </w:tc>
        <w:tc>
          <w:tcPr>
            <w:tcW w:w="54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操作方法和要领</w:t>
            </w:r>
          </w:p>
        </w:tc>
        <w:tc>
          <w:tcPr>
            <w:tcW w:w="10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关联个人信用扣分</w:t>
            </w:r>
          </w:p>
        </w:tc>
      </w:tr>
      <w:tr>
        <w:tblPrEx>
          <w:tblCellMar>
            <w:top w:w="0" w:type="dxa"/>
            <w:left w:w="0" w:type="dxa"/>
            <w:bottom w:w="0" w:type="dxa"/>
            <w:right w:w="0" w:type="dxa"/>
          </w:tblCellMar>
        </w:tblPrEx>
        <w:trPr>
          <w:trHeight w:val="605"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防雷装置使用情况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严重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检查防雷装置检测报告</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是否存在委托无资质或超资质防雷检测机构开展检测情况</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47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严重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存在隐患是否及时进行整改并整改到位的情况</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检查隐患整改记录情况</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23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防雷装置安装情况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检查防雷设计图纸和防雷装置竣工检测报告</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是否与主体工程同时设计、同时施工、同时投入使用</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42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雷灾事故上报情况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发生雷灾是否及时向当地气象主管机构上报雷灾信息</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询问是否发生过雷灾事故</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155"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防雷安全管理情况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检查防雷安全培训宣传落实情况</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是否开展防雷安全知识培训和防雷安全宣传</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23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检查气象预警信息接收情况、雷电灾害应急预案及演练记录</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是否建立有效预警信息接收、雷电灾害应急响应机制</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47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防雷安全管理工作机构、人员、职责以及工作计划是否到位</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检查防雷安全相关管理制度以及年度安全工作计划中是否有防雷安全相关内容</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CellMar>
            <w:top w:w="0" w:type="dxa"/>
            <w:left w:w="0" w:type="dxa"/>
            <w:bottom w:w="0" w:type="dxa"/>
            <w:right w:w="0" w:type="dxa"/>
          </w:tblCellMar>
        </w:tblPrEx>
        <w:trPr>
          <w:trHeight w:val="9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检查防雷安全档案</w:t>
            </w:r>
          </w:p>
        </w:tc>
        <w:tc>
          <w:tcPr>
            <w:tcW w:w="5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防雷安全档案管理是否规范、完整</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textAlignment w:val="auto"/>
        <w:rPr>
          <w:rFonts w:hint="eastAsia"/>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B684"/>
    <w:multiLevelType w:val="singleLevel"/>
    <w:tmpl w:val="158EB6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3165E"/>
    <w:rsid w:val="0203165E"/>
    <w:rsid w:val="28F0257A"/>
    <w:rsid w:val="2C0B014E"/>
    <w:rsid w:val="647D7258"/>
    <w:rsid w:val="66A6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2020-10-23T06:19:00Z</dcterms:created>
  <dc:creator>~ o(*￣▽￣*)ブ~婉婉</dc:creator>
  <cp:lastModifiedBy>沐雨梧桐</cp:lastModifiedBy>
  <dcterms:modified xsi:type="dcterms:W3CDTF">2020-11-06T09:31:52Z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