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numPr>
          <w:ilvl w:val="0"/>
          <w:numId w:val="0"/>
        </w:numPr>
        <w:kinsoku/>
        <w:wordWrap/>
        <w:overflowPunct/>
        <w:topLinePunct w:val="0"/>
        <w:autoSpaceDE/>
        <w:autoSpaceDN/>
        <w:bidi w:val="0"/>
        <w:adjustRightInd/>
        <w:snapToGrid/>
        <w:spacing w:before="0" w:after="0" w:line="560" w:lineRule="exact"/>
        <w:ind w:left="0" w:right="0"/>
        <w:jc w:val="both"/>
        <w:textAlignment w:val="auto"/>
        <w:rPr>
          <w:rFonts w:hint="eastAsia" w:ascii="黑体" w:hAnsi="黑体" w:eastAsia="黑体" w:cs="黑体"/>
          <w:color w:val="000000"/>
          <w:spacing w:val="-17"/>
          <w:kern w:val="2"/>
          <w:sz w:val="32"/>
          <w:szCs w:val="32"/>
          <w:lang w:val="en-US" w:eastAsia="zh-CN"/>
        </w:rPr>
      </w:pPr>
      <w:r>
        <w:rPr>
          <w:rFonts w:hint="eastAsia" w:ascii="黑体" w:hAnsi="黑体" w:eastAsia="黑体" w:cs="黑体"/>
          <w:color w:val="000000"/>
          <w:spacing w:val="-17"/>
          <w:kern w:val="2"/>
          <w:sz w:val="32"/>
          <w:szCs w:val="32"/>
          <w:lang w:val="en-US" w:eastAsia="zh-CN"/>
        </w:rPr>
        <w:t>附件</w:t>
      </w:r>
    </w:p>
    <w:p>
      <w:pPr>
        <w:pStyle w:val="4"/>
        <w:spacing w:line="587" w:lineRule="exact"/>
        <w:rPr>
          <w:rFonts w:hint="eastAsia" w:ascii="Times New Roman" w:hAnsi="Times New Roman" w:eastAsia="方正小标宋简体" w:cs="Times New Roman"/>
          <w:color w:val="auto"/>
          <w:kern w:val="2"/>
          <w:sz w:val="44"/>
          <w:szCs w:val="40"/>
          <w:lang w:val="en-US" w:eastAsia="zh-CN" w:bidi="ar-SA"/>
        </w:rPr>
      </w:pPr>
    </w:p>
    <w:p>
      <w:pPr>
        <w:rPr>
          <w:rFonts w:hint="eastAsia" w:ascii="Times New Roman" w:hAnsi="Times New Roman" w:eastAsia="方正小标宋简体" w:cs="Times New Roman"/>
          <w:color w:val="auto"/>
          <w:kern w:val="2"/>
          <w:sz w:val="44"/>
          <w:szCs w:val="40"/>
          <w:lang w:val="en-US" w:eastAsia="zh-CN" w:bidi="ar-SA"/>
        </w:rPr>
      </w:pPr>
    </w:p>
    <w:p>
      <w:pPr>
        <w:pStyle w:val="2"/>
        <w:rPr>
          <w:rFonts w:hint="eastAsia" w:ascii="Times New Roman" w:hAnsi="Times New Roman" w:eastAsia="方正小标宋简体" w:cs="Times New Roman"/>
          <w:color w:val="auto"/>
          <w:kern w:val="2"/>
          <w:sz w:val="44"/>
          <w:szCs w:val="40"/>
          <w:lang w:val="en-US" w:eastAsia="zh-CN" w:bidi="ar-SA"/>
        </w:rPr>
      </w:pPr>
    </w:p>
    <w:p>
      <w:pPr>
        <w:rPr>
          <w:rFonts w:hint="eastAsia" w:ascii="Times New Roman" w:hAnsi="Times New Roman" w:eastAsia="方正小标宋简体" w:cs="Times New Roman"/>
          <w:color w:val="auto"/>
          <w:kern w:val="2"/>
          <w:sz w:val="44"/>
          <w:szCs w:val="40"/>
          <w:lang w:val="en-US" w:eastAsia="zh-CN" w:bidi="ar-SA"/>
        </w:rPr>
      </w:pPr>
    </w:p>
    <w:p>
      <w:pPr>
        <w:pStyle w:val="2"/>
        <w:rPr>
          <w:rFonts w:hint="eastAsia"/>
          <w:lang w:val="en-US" w:eastAsia="zh-CN"/>
        </w:rPr>
      </w:pPr>
    </w:p>
    <w:p>
      <w:pPr>
        <w:pStyle w:val="4"/>
        <w:spacing w:line="587" w:lineRule="exact"/>
        <w:rPr>
          <w:rFonts w:hint="eastAsia" w:ascii="方正小标宋简体" w:hAnsi="方正小标宋简体" w:eastAsia="方正小标宋简体" w:cs="方正小标宋简体"/>
          <w:color w:val="auto"/>
          <w:kern w:val="2"/>
          <w:sz w:val="44"/>
          <w:szCs w:val="44"/>
          <w:lang w:val="en-US" w:eastAsia="zh-CN" w:bidi="ar-SA"/>
        </w:rPr>
      </w:pPr>
      <w:r>
        <w:rPr>
          <w:rFonts w:hint="eastAsia" w:cs="方正小标宋简体"/>
          <w:color w:val="auto"/>
          <w:kern w:val="2"/>
          <w:sz w:val="44"/>
          <w:szCs w:val="44"/>
          <w:lang w:val="en-US" w:eastAsia="zh-CN" w:bidi="ar-SA"/>
        </w:rPr>
        <w:t>浦江县</w:t>
      </w:r>
      <w:r>
        <w:rPr>
          <w:rFonts w:hint="eastAsia" w:ascii="方正小标宋简体" w:hAnsi="方正小标宋简体" w:eastAsia="方正小标宋简体" w:cs="方正小标宋简体"/>
          <w:color w:val="auto"/>
          <w:kern w:val="2"/>
          <w:sz w:val="44"/>
          <w:szCs w:val="44"/>
          <w:lang w:val="en-US" w:eastAsia="zh-CN" w:bidi="ar-SA"/>
        </w:rPr>
        <w:t>基本公共服务标准</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pStyle w:val="2"/>
        <w:rPr>
          <w:rFonts w:hint="eastAsia" w:ascii="方正小标宋简体" w:hAnsi="方正小标宋简体" w:eastAsia="方正小标宋简体"/>
          <w:color w:val="000000"/>
          <w:sz w:val="44"/>
          <w:szCs w:val="24"/>
          <w:lang w:val="en-US" w:eastAsia="zh-CN"/>
        </w:rPr>
      </w:pPr>
    </w:p>
    <w:p>
      <w:pPr>
        <w:rPr>
          <w:rFonts w:hint="eastAsia" w:ascii="方正小标宋简体" w:hAnsi="方正小标宋简体" w:eastAsia="方正小标宋简体"/>
          <w:color w:val="000000"/>
          <w:sz w:val="44"/>
          <w:szCs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olor w:val="000000"/>
          <w:sz w:val="44"/>
          <w:szCs w:val="24"/>
          <w:lang w:val="en-US" w:eastAsia="zh-CN"/>
        </w:rPr>
      </w:pPr>
    </w:p>
    <w:p>
      <w:pPr>
        <w:pStyle w:val="2"/>
        <w:rPr>
          <w:rFonts w:hint="eastAsia"/>
          <w:lang w:val="en-US" w:eastAsia="zh-CN"/>
        </w:rPr>
      </w:pPr>
    </w:p>
    <w:p>
      <w:pPr>
        <w:tabs>
          <w:tab w:val="left" w:pos="878"/>
        </w:tabs>
        <w:spacing w:before="0" w:line="512" w:lineRule="exact"/>
        <w:ind w:left="0" w:right="6" w:firstLine="0"/>
        <w:jc w:val="center"/>
        <w:rPr>
          <w:rFonts w:hint="eastAsia" w:ascii="黑体" w:eastAsia="黑体"/>
          <w:sz w:val="44"/>
        </w:rPr>
      </w:pPr>
      <w:r>
        <w:rPr>
          <w:rFonts w:hint="eastAsia" w:ascii="黑体" w:eastAsia="黑体"/>
          <w:sz w:val="44"/>
        </w:rPr>
        <w:t>目</w:t>
      </w:r>
      <w:r>
        <w:rPr>
          <w:rFonts w:hint="eastAsia" w:ascii="黑体" w:eastAsia="黑体"/>
          <w:sz w:val="44"/>
        </w:rPr>
        <w:tab/>
      </w:r>
      <w:r>
        <w:rPr>
          <w:rFonts w:hint="eastAsia" w:ascii="黑体" w:eastAsia="黑体"/>
          <w:sz w:val="44"/>
        </w:rPr>
        <w:t>录</w:t>
      </w:r>
    </w:p>
    <w:p>
      <w:pPr>
        <w:pStyle w:val="3"/>
        <w:tabs>
          <w:tab w:val="right" w:leader="dot" w:pos="8953"/>
        </w:tabs>
        <w:spacing w:before="658"/>
        <w:ind w:left="108"/>
        <w:rPr>
          <w:rFonts w:ascii="Times New Roman" w:eastAsia="Times New Roman"/>
        </w:rPr>
      </w:pPr>
      <w:r>
        <w:fldChar w:fldCharType="begin"/>
      </w:r>
      <w:r>
        <w:instrText xml:space="preserve"> HYPERLINK \l "_bookmark0" </w:instrText>
      </w:r>
      <w:r>
        <w:fldChar w:fldCharType="separate"/>
      </w:r>
      <w:r>
        <w:rPr>
          <w:rFonts w:hint="eastAsia" w:ascii="黑体" w:eastAsia="黑体"/>
        </w:rPr>
        <w:t>一、幼有所育</w:t>
      </w:r>
      <w:r>
        <w:rPr>
          <w:rFonts w:hint="eastAsia" w:ascii="黑体" w:eastAsia="黑体"/>
        </w:rPr>
        <w:fldChar w:fldCharType="end"/>
      </w:r>
      <w:r>
        <w:rPr>
          <w:rFonts w:ascii="Times New Roman" w:eastAsia="Times New Roman"/>
        </w:rPr>
        <w:tab/>
      </w:r>
      <w:r>
        <w:rPr>
          <w:rFonts w:ascii="Times New Roman" w:eastAsia="Times New Roman"/>
        </w:rPr>
        <w:t>1</w:t>
      </w:r>
    </w:p>
    <w:p>
      <w:pPr>
        <w:pStyle w:val="3"/>
        <w:tabs>
          <w:tab w:val="right" w:leader="dot" w:pos="8951"/>
        </w:tabs>
        <w:spacing w:before="106"/>
        <w:ind w:left="723"/>
        <w:rPr>
          <w:rFonts w:ascii="Times New Roman" w:eastAsia="Times New Roman"/>
        </w:rPr>
      </w:pPr>
      <w:r>
        <w:fldChar w:fldCharType="begin"/>
      </w:r>
      <w:r>
        <w:instrText xml:space="preserve"> HYPERLINK \l "_bookmark1" </w:instrText>
      </w:r>
      <w:r>
        <w:fldChar w:fldCharType="separate"/>
      </w:r>
      <w:r>
        <w:rPr>
          <w:rFonts w:ascii="Times New Roman" w:eastAsia="Times New Roman"/>
        </w:rPr>
        <w:t>1.</w:t>
      </w:r>
      <w:r>
        <w:rPr>
          <w:rFonts w:hint="eastAsia" w:ascii="楷体_GB2312" w:eastAsia="楷体_GB2312"/>
        </w:rPr>
        <w:t>优孕优生服务</w:t>
      </w:r>
      <w:r>
        <w:rPr>
          <w:rFonts w:hint="eastAsia" w:ascii="楷体_GB2312" w:eastAsia="楷体_GB2312"/>
        </w:rPr>
        <w:fldChar w:fldCharType="end"/>
      </w:r>
      <w:r>
        <w:rPr>
          <w:rFonts w:ascii="Times New Roman" w:eastAsia="Times New Roman"/>
        </w:rPr>
        <w:tab/>
      </w:r>
      <w:r>
        <w:rPr>
          <w:rFonts w:ascii="Times New Roman" w:eastAsia="Times New Roman"/>
        </w:rPr>
        <w:t>1</w:t>
      </w:r>
    </w:p>
    <w:p>
      <w:pPr>
        <w:pStyle w:val="3"/>
        <w:tabs>
          <w:tab w:val="right" w:leader="dot" w:pos="8951"/>
        </w:tabs>
        <w:spacing w:before="111"/>
        <w:ind w:left="723"/>
        <w:rPr>
          <w:rFonts w:ascii="Times New Roman" w:eastAsia="Times New Roman"/>
        </w:rPr>
      </w:pPr>
      <w:r>
        <w:fldChar w:fldCharType="begin"/>
      </w:r>
      <w:r>
        <w:instrText xml:space="preserve"> HYPERLINK \l "_bookmark2" </w:instrText>
      </w:r>
      <w:r>
        <w:fldChar w:fldCharType="separate"/>
      </w:r>
      <w:r>
        <w:rPr>
          <w:rFonts w:ascii="Times New Roman" w:eastAsia="Times New Roman"/>
        </w:rPr>
        <w:t>2.</w:t>
      </w:r>
      <w:r>
        <w:rPr>
          <w:rFonts w:hint="eastAsia" w:ascii="楷体_GB2312" w:eastAsia="楷体_GB2312"/>
        </w:rPr>
        <w:t>儿童健康服务</w:t>
      </w:r>
      <w:r>
        <w:rPr>
          <w:rFonts w:hint="eastAsia" w:ascii="楷体_GB2312" w:eastAsia="楷体_GB2312"/>
        </w:rPr>
        <w:fldChar w:fldCharType="end"/>
      </w:r>
      <w:r>
        <w:rPr>
          <w:rFonts w:ascii="Times New Roman" w:eastAsia="Times New Roman"/>
        </w:rPr>
        <w:tab/>
      </w:r>
      <w:r>
        <w:rPr>
          <w:rFonts w:ascii="Times New Roman" w:eastAsia="Times New Roman"/>
        </w:rPr>
        <w:t>3</w:t>
      </w:r>
    </w:p>
    <w:p>
      <w:pPr>
        <w:pStyle w:val="3"/>
        <w:tabs>
          <w:tab w:val="right" w:leader="dot" w:pos="8951"/>
        </w:tabs>
        <w:spacing w:before="106"/>
        <w:ind w:left="723"/>
        <w:rPr>
          <w:rFonts w:hint="eastAsia" w:ascii="Times New Roman" w:eastAsia="宋体"/>
          <w:lang w:val="en-US" w:eastAsia="zh-CN"/>
        </w:rPr>
      </w:pPr>
      <w:r>
        <w:fldChar w:fldCharType="begin"/>
      </w:r>
      <w:r>
        <w:instrText xml:space="preserve"> HYPERLINK \l "_bookmark3" </w:instrText>
      </w:r>
      <w:r>
        <w:fldChar w:fldCharType="separate"/>
      </w:r>
      <w:r>
        <w:rPr>
          <w:rFonts w:ascii="Times New Roman" w:eastAsia="Times New Roman"/>
        </w:rPr>
        <w:t>3.</w:t>
      </w:r>
      <w:r>
        <w:rPr>
          <w:rFonts w:hint="eastAsia" w:ascii="楷体_GB2312" w:eastAsia="楷体_GB2312"/>
        </w:rPr>
        <w:t>儿童关爱服务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5</w:t>
      </w:r>
    </w:p>
    <w:p>
      <w:pPr>
        <w:pStyle w:val="3"/>
        <w:tabs>
          <w:tab w:val="right" w:leader="dot" w:pos="8953"/>
        </w:tabs>
        <w:spacing w:before="106"/>
        <w:ind w:left="108"/>
        <w:rPr>
          <w:rFonts w:hint="eastAsia" w:ascii="Times New Roman" w:eastAsia="宋体"/>
          <w:lang w:val="en-US" w:eastAsia="zh-CN"/>
        </w:rPr>
      </w:pPr>
      <w:r>
        <w:fldChar w:fldCharType="begin"/>
      </w:r>
      <w:r>
        <w:instrText xml:space="preserve"> HYPERLINK \l "_bookmark4" </w:instrText>
      </w:r>
      <w:r>
        <w:fldChar w:fldCharType="separate"/>
      </w:r>
      <w:r>
        <w:rPr>
          <w:rFonts w:hint="eastAsia" w:ascii="黑体" w:eastAsia="黑体"/>
        </w:rPr>
        <w:t>二、学有所教</w:t>
      </w:r>
      <w:r>
        <w:rPr>
          <w:rFonts w:hint="eastAsia" w:ascii="黑体" w:eastAsia="黑体"/>
        </w:rPr>
        <w:fldChar w:fldCharType="end"/>
      </w:r>
      <w:r>
        <w:rPr>
          <w:rFonts w:ascii="Times New Roman" w:eastAsia="Times New Roman"/>
        </w:rPr>
        <w:tab/>
      </w:r>
      <w:r>
        <w:rPr>
          <w:rFonts w:hint="eastAsia" w:ascii="Times New Roman" w:eastAsia="宋体"/>
          <w:lang w:val="en-US" w:eastAsia="zh-CN"/>
        </w:rPr>
        <w:t>6</w:t>
      </w:r>
    </w:p>
    <w:p>
      <w:pPr>
        <w:pStyle w:val="3"/>
        <w:tabs>
          <w:tab w:val="right" w:leader="dot" w:pos="8951"/>
        </w:tabs>
        <w:spacing w:before="106"/>
        <w:ind w:left="723"/>
        <w:rPr>
          <w:rFonts w:hint="eastAsia" w:ascii="Times New Roman" w:eastAsia="宋体"/>
          <w:lang w:val="en-US" w:eastAsia="zh-CN"/>
        </w:rPr>
      </w:pPr>
      <w:r>
        <w:fldChar w:fldCharType="begin"/>
      </w:r>
      <w:r>
        <w:instrText xml:space="preserve"> HYPERLINK \l "_bookmark5" </w:instrText>
      </w:r>
      <w:r>
        <w:fldChar w:fldCharType="separate"/>
      </w:r>
      <w:r>
        <w:rPr>
          <w:rFonts w:ascii="Times New Roman" w:eastAsia="Times New Roman"/>
        </w:rPr>
        <w:t>4.</w:t>
      </w:r>
      <w:r>
        <w:rPr>
          <w:rFonts w:hint="eastAsia" w:ascii="楷体_GB2312" w:eastAsia="楷体_GB2312"/>
        </w:rPr>
        <w:t>学前教育助学服务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6</w:t>
      </w:r>
    </w:p>
    <w:p>
      <w:pPr>
        <w:pStyle w:val="3"/>
        <w:tabs>
          <w:tab w:val="right" w:leader="dot" w:pos="8951"/>
        </w:tabs>
        <w:spacing w:before="111"/>
        <w:ind w:left="723"/>
        <w:rPr>
          <w:rFonts w:hint="eastAsia" w:ascii="Times New Roman" w:eastAsia="宋体"/>
          <w:lang w:val="en-US" w:eastAsia="zh-CN"/>
        </w:rPr>
      </w:pPr>
      <w:r>
        <w:fldChar w:fldCharType="begin"/>
      </w:r>
      <w:r>
        <w:instrText xml:space="preserve"> HYPERLINK \l "_bookmark6" </w:instrText>
      </w:r>
      <w:r>
        <w:fldChar w:fldCharType="separate"/>
      </w:r>
      <w:r>
        <w:rPr>
          <w:rFonts w:ascii="Times New Roman" w:eastAsia="Times New Roman"/>
        </w:rPr>
        <w:t>5.</w:t>
      </w:r>
      <w:r>
        <w:rPr>
          <w:rFonts w:hint="eastAsia" w:ascii="楷体_GB2312" w:eastAsia="楷体_GB2312"/>
        </w:rPr>
        <w:t>义务教育服务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7</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"_bookmark7" </w:instrText>
      </w:r>
      <w:r>
        <w:fldChar w:fldCharType="separate"/>
      </w:r>
      <w:r>
        <w:rPr>
          <w:rFonts w:ascii="Times New Roman" w:eastAsia="Times New Roman"/>
        </w:rPr>
        <w:t>6.</w:t>
      </w:r>
      <w:r>
        <w:rPr>
          <w:rFonts w:hint="eastAsia" w:ascii="楷体_GB2312" w:eastAsia="楷体_GB2312"/>
        </w:rPr>
        <w:t>普通高中助学服务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9</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"_bookmark8" </w:instrText>
      </w:r>
      <w:r>
        <w:fldChar w:fldCharType="separate"/>
      </w:r>
      <w:r>
        <w:rPr>
          <w:rFonts w:ascii="Times New Roman" w:eastAsia="Times New Roman"/>
        </w:rPr>
        <w:t>7.</w:t>
      </w:r>
      <w:r>
        <w:rPr>
          <w:rFonts w:hint="eastAsia" w:ascii="楷体_GB2312" w:eastAsia="楷体_GB2312"/>
        </w:rPr>
        <w:t>中等职业教育助学服务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10</w:t>
      </w:r>
    </w:p>
    <w:p>
      <w:pPr>
        <w:pStyle w:val="3"/>
        <w:tabs>
          <w:tab w:val="right" w:leader="dot" w:pos="8951"/>
        </w:tabs>
        <w:spacing w:before="106"/>
        <w:ind w:left="108"/>
        <w:rPr>
          <w:rFonts w:hint="default" w:ascii="Times New Roman" w:eastAsia="宋体"/>
          <w:lang w:val="en-US" w:eastAsia="zh-CN"/>
        </w:rPr>
      </w:pPr>
      <w:r>
        <w:fldChar w:fldCharType="begin"/>
      </w:r>
      <w:r>
        <w:instrText xml:space="preserve"> HYPERLINK \l "_bookmark9" </w:instrText>
      </w:r>
      <w:r>
        <w:fldChar w:fldCharType="separate"/>
      </w:r>
      <w:r>
        <w:rPr>
          <w:rFonts w:hint="eastAsia" w:ascii="黑体" w:eastAsia="黑体"/>
        </w:rPr>
        <w:t>三、劳有所得</w:t>
      </w:r>
      <w:r>
        <w:rPr>
          <w:rFonts w:hint="eastAsia" w:ascii="黑体" w:eastAsia="黑体"/>
        </w:rPr>
        <w:fldChar w:fldCharType="end"/>
      </w:r>
      <w:r>
        <w:rPr>
          <w:rFonts w:ascii="Times New Roman" w:eastAsia="Times New Roman"/>
        </w:rPr>
        <w:tab/>
      </w:r>
      <w:r>
        <w:rPr>
          <w:rFonts w:hint="eastAsia" w:ascii="Times New Roman" w:eastAsia="宋体"/>
          <w:lang w:val="en-US" w:eastAsia="zh-CN"/>
        </w:rPr>
        <w:t>11</w:t>
      </w:r>
    </w:p>
    <w:p>
      <w:pPr>
        <w:pStyle w:val="3"/>
        <w:tabs>
          <w:tab w:val="right" w:leader="dot" w:pos="8948"/>
        </w:tabs>
        <w:spacing w:before="111"/>
        <w:ind w:left="723"/>
        <w:rPr>
          <w:rFonts w:hint="eastAsia" w:ascii="Times New Roman" w:eastAsia="宋体"/>
          <w:lang w:val="en-US" w:eastAsia="zh-CN"/>
        </w:rPr>
      </w:pPr>
      <w:r>
        <w:fldChar w:fldCharType="begin"/>
      </w:r>
      <w:r>
        <w:instrText xml:space="preserve"> HYPERLINK \l "_bookmark10" </w:instrText>
      </w:r>
      <w:r>
        <w:fldChar w:fldCharType="separate"/>
      </w:r>
      <w:r>
        <w:rPr>
          <w:rFonts w:ascii="Times New Roman" w:eastAsia="Times New Roman"/>
        </w:rPr>
        <w:t>8.</w:t>
      </w:r>
      <w:r>
        <w:rPr>
          <w:rFonts w:hint="eastAsia" w:ascii="楷体_GB2312" w:eastAsia="楷体_GB2312"/>
        </w:rPr>
        <w:t>就业创业服务</w:t>
      </w:r>
      <w:r>
        <w:rPr>
          <w:rFonts w:hint="eastAsia" w:ascii="楷体_GB2312" w:eastAsia="楷体_GB2312"/>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1</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"_bookmark11" </w:instrText>
      </w:r>
      <w:r>
        <w:fldChar w:fldCharType="separate"/>
      </w:r>
      <w:r>
        <w:rPr>
          <w:rFonts w:ascii="Times New Roman" w:eastAsia="Times New Roman"/>
        </w:rPr>
        <w:t>9.</w:t>
      </w:r>
      <w:r>
        <w:rPr>
          <w:rFonts w:hint="eastAsia" w:ascii="楷体_GB2312" w:eastAsia="楷体_GB2312"/>
        </w:rPr>
        <w:t>工伤失业保险服务</w:t>
      </w:r>
      <w:r>
        <w:rPr>
          <w:rFonts w:hint="eastAsia" w:ascii="楷体_GB2312" w:eastAsia="楷体_GB2312"/>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6</w:t>
      </w:r>
    </w:p>
    <w:p>
      <w:pPr>
        <w:pStyle w:val="3"/>
        <w:tabs>
          <w:tab w:val="right" w:leader="dot" w:pos="8951"/>
        </w:tabs>
        <w:spacing w:before="106"/>
        <w:ind w:left="108"/>
        <w:rPr>
          <w:rFonts w:hint="eastAsia" w:ascii="Times New Roman" w:eastAsia="宋体"/>
          <w:lang w:val="en-US" w:eastAsia="zh-CN"/>
        </w:rPr>
      </w:pPr>
      <w:r>
        <w:fldChar w:fldCharType="begin"/>
      </w:r>
      <w:r>
        <w:instrText xml:space="preserve"> HYPERLINK \l "_bookmark12" </w:instrText>
      </w:r>
      <w:r>
        <w:fldChar w:fldCharType="separate"/>
      </w:r>
      <w:r>
        <w:rPr>
          <w:rFonts w:hint="eastAsia" w:ascii="黑体" w:eastAsia="黑体"/>
        </w:rPr>
        <w:t>四、病有所医</w:t>
      </w:r>
      <w:r>
        <w:rPr>
          <w:rFonts w:hint="eastAsia" w:ascii="黑体" w:eastAsia="黑体"/>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7</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"_bookmark13" </w:instrText>
      </w:r>
      <w:r>
        <w:fldChar w:fldCharType="separate"/>
      </w:r>
      <w:r>
        <w:rPr>
          <w:rFonts w:ascii="Times New Roman" w:eastAsia="Times New Roman"/>
        </w:rPr>
        <w:t>10.</w:t>
      </w:r>
      <w:r>
        <w:rPr>
          <w:rFonts w:hint="eastAsia" w:ascii="楷体_GB2312" w:eastAsia="楷体_GB2312"/>
        </w:rPr>
        <w:t>公共卫生服务</w:t>
      </w:r>
      <w:r>
        <w:rPr>
          <w:rFonts w:hint="eastAsia" w:ascii="楷体_GB2312" w:eastAsia="楷体_GB2312"/>
        </w:rPr>
        <w:fldChar w:fldCharType="end"/>
      </w:r>
      <w:r>
        <w:rPr>
          <w:rFonts w:ascii="Times New Roman" w:eastAsia="Times New Roman"/>
        </w:rPr>
        <w:tab/>
      </w:r>
      <w:r>
        <w:rPr>
          <w:rFonts w:ascii="Times New Roman" w:eastAsia="Times New Roman"/>
        </w:rPr>
        <w:t>1</w:t>
      </w:r>
      <w:r>
        <w:rPr>
          <w:rFonts w:hint="eastAsia" w:ascii="Times New Roman" w:eastAsia="宋体"/>
          <w:lang w:val="en-US" w:eastAsia="zh-CN"/>
        </w:rPr>
        <w:t>7</w:t>
      </w:r>
    </w:p>
    <w:p>
      <w:pPr>
        <w:pStyle w:val="3"/>
        <w:tabs>
          <w:tab w:val="right" w:leader="dot" w:pos="8948"/>
        </w:tabs>
        <w:spacing w:before="111"/>
        <w:ind w:left="723"/>
        <w:rPr>
          <w:rFonts w:hint="eastAsia" w:ascii="Times New Roman" w:eastAsia="宋体"/>
          <w:lang w:val="en-US" w:eastAsia="zh-CN"/>
        </w:rPr>
      </w:pPr>
      <w:r>
        <w:fldChar w:fldCharType="begin"/>
      </w:r>
      <w:r>
        <w:instrText xml:space="preserve"> HYPERLINK \l "_bookmark14" </w:instrText>
      </w:r>
      <w:r>
        <w:fldChar w:fldCharType="separate"/>
      </w:r>
      <w:r>
        <w:rPr>
          <w:rFonts w:ascii="Times New Roman" w:eastAsia="Times New Roman"/>
        </w:rPr>
        <w:t>11.</w:t>
      </w:r>
      <w:r>
        <w:rPr>
          <w:rFonts w:hint="eastAsia" w:ascii="楷体_GB2312" w:eastAsia="楷体_GB2312"/>
        </w:rPr>
        <w:t>医疗保险服务</w:t>
      </w:r>
      <w:r>
        <w:rPr>
          <w:rFonts w:hint="eastAsia" w:ascii="楷体_GB2312" w:eastAsia="楷体_GB2312"/>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2</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"_bookmark15" </w:instrText>
      </w:r>
      <w:r>
        <w:fldChar w:fldCharType="separate"/>
      </w:r>
      <w:r>
        <w:rPr>
          <w:rFonts w:ascii="Times New Roman" w:eastAsia="Times New Roman"/>
        </w:rPr>
        <w:t>12.</w:t>
      </w:r>
      <w:r>
        <w:rPr>
          <w:rFonts w:hint="eastAsia" w:ascii="楷体_GB2312" w:eastAsia="楷体_GB2312"/>
        </w:rPr>
        <w:t>计划生育扶助服务</w:t>
      </w:r>
      <w:r>
        <w:rPr>
          <w:rFonts w:hint="eastAsia" w:ascii="楷体_GB2312" w:eastAsia="楷体_GB2312"/>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4</w:t>
      </w:r>
    </w:p>
    <w:p>
      <w:pPr>
        <w:pStyle w:val="3"/>
        <w:tabs>
          <w:tab w:val="right" w:leader="dot" w:pos="8951"/>
        </w:tabs>
        <w:spacing w:before="106"/>
        <w:ind w:left="108"/>
        <w:rPr>
          <w:rFonts w:hint="eastAsia" w:ascii="Times New Roman" w:eastAsia="宋体"/>
          <w:lang w:val="en-US" w:eastAsia="zh-CN"/>
        </w:rPr>
      </w:pPr>
      <w:r>
        <w:fldChar w:fldCharType="begin"/>
      </w:r>
      <w:r>
        <w:instrText xml:space="preserve"> HYPERLINK \l "_bookmark16" </w:instrText>
      </w:r>
      <w:r>
        <w:fldChar w:fldCharType="separate"/>
      </w:r>
      <w:r>
        <w:rPr>
          <w:rFonts w:hint="eastAsia" w:ascii="黑体" w:eastAsia="黑体"/>
        </w:rPr>
        <w:t>五、老有所养</w:t>
      </w:r>
      <w:r>
        <w:rPr>
          <w:rFonts w:hint="eastAsia" w:ascii="黑体" w:eastAsia="黑体"/>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5</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"_bookmark17" </w:instrText>
      </w:r>
      <w:r>
        <w:fldChar w:fldCharType="separate"/>
      </w:r>
      <w:r>
        <w:rPr>
          <w:rFonts w:ascii="Times New Roman" w:eastAsia="Times New Roman"/>
        </w:rPr>
        <w:t>13.</w:t>
      </w:r>
      <w:r>
        <w:rPr>
          <w:rFonts w:hint="eastAsia" w:ascii="楷体_GB2312" w:eastAsia="楷体_GB2312"/>
        </w:rPr>
        <w:t>养老助老服务</w:t>
      </w:r>
      <w:r>
        <w:rPr>
          <w:rFonts w:hint="eastAsia" w:ascii="楷体_GB2312" w:eastAsia="楷体_GB2312"/>
        </w:rPr>
        <w:fldChar w:fldCharType="end"/>
      </w:r>
      <w:r>
        <w:rPr>
          <w:rFonts w:ascii="Times New Roman" w:eastAsia="Times New Roman"/>
        </w:rPr>
        <w:tab/>
      </w:r>
      <w:r>
        <w:rPr>
          <w:rFonts w:ascii="Times New Roman" w:eastAsia="Times New Roman"/>
        </w:rPr>
        <w:t>2</w:t>
      </w:r>
      <w:r>
        <w:rPr>
          <w:rFonts w:hint="eastAsia" w:ascii="Times New Roman" w:eastAsia="宋体"/>
          <w:lang w:val="en-US" w:eastAsia="zh-CN"/>
        </w:rPr>
        <w:t>5</w:t>
      </w:r>
    </w:p>
    <w:p>
      <w:pPr>
        <w:pStyle w:val="3"/>
        <w:keepNext w:val="0"/>
        <w:keepLines w:val="0"/>
        <w:pageBreakBefore w:val="0"/>
        <w:widowControl w:val="0"/>
        <w:tabs>
          <w:tab w:val="right" w:leader="dot" w:pos="8948"/>
        </w:tabs>
        <w:kinsoku/>
        <w:wordWrap/>
        <w:overflowPunct/>
        <w:topLinePunct w:val="0"/>
        <w:autoSpaceDE w:val="0"/>
        <w:autoSpaceDN w:val="0"/>
        <w:bidi w:val="0"/>
        <w:adjustRightInd/>
        <w:snapToGrid/>
        <w:spacing w:before="111" w:line="240" w:lineRule="atLeast"/>
        <w:ind w:left="723"/>
        <w:textAlignment w:val="auto"/>
        <w:rPr>
          <w:rFonts w:hint="default" w:ascii="Times New Roman" w:eastAsia="宋体"/>
          <w:lang w:val="en-US" w:eastAsia="zh-CN"/>
        </w:rPr>
      </w:pPr>
      <w:r>
        <w:fldChar w:fldCharType="begin"/>
      </w:r>
      <w:r>
        <w:instrText xml:space="preserve"> HYPERLINK \l "_bookmark18" </w:instrText>
      </w:r>
      <w:r>
        <w:fldChar w:fldCharType="separate"/>
      </w:r>
      <w:r>
        <w:rPr>
          <w:rFonts w:ascii="Times New Roman" w:eastAsia="Times New Roman"/>
        </w:rPr>
        <w:t>14.</w:t>
      </w:r>
      <w:r>
        <w:rPr>
          <w:rFonts w:hint="eastAsia" w:ascii="楷体_GB2312" w:eastAsia="楷体_GB2312"/>
        </w:rPr>
        <w:t>养老保险服务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26</w:t>
      </w:r>
    </w:p>
    <w:p>
      <w:pPr>
        <w:pStyle w:val="3"/>
        <w:tabs>
          <w:tab w:val="right" w:leader="dot" w:pos="8951"/>
        </w:tabs>
        <w:spacing w:before="106"/>
        <w:ind w:left="108"/>
        <w:rPr>
          <w:rFonts w:hint="default" w:ascii="Times New Roman" w:eastAsia="宋体"/>
          <w:lang w:val="en-US" w:eastAsia="zh-CN"/>
        </w:rPr>
      </w:pPr>
      <w:r>
        <w:fldChar w:fldCharType="begin"/>
      </w:r>
      <w:r>
        <w:instrText xml:space="preserve"> HYPERLINK \l "_bookmark16" </w:instrText>
      </w:r>
      <w:r>
        <w:fldChar w:fldCharType="separate"/>
      </w:r>
      <w:r>
        <w:rPr>
          <w:rFonts w:hint="eastAsia" w:ascii="黑体" w:eastAsia="黑体"/>
          <w:lang w:eastAsia="zh-CN"/>
        </w:rPr>
        <w:t>六</w:t>
      </w:r>
      <w:r>
        <w:rPr>
          <w:rFonts w:hint="eastAsia" w:ascii="黑体" w:eastAsia="黑体"/>
        </w:rPr>
        <w:t>、</w:t>
      </w:r>
      <w:r>
        <w:rPr>
          <w:rFonts w:hint="eastAsia" w:ascii="黑体" w:eastAsia="黑体"/>
          <w:lang w:eastAsia="zh-CN"/>
        </w:rPr>
        <w:t>住</w:t>
      </w:r>
      <w:r>
        <w:rPr>
          <w:rFonts w:hint="eastAsia" w:ascii="黑体" w:eastAsia="黑体"/>
        </w:rPr>
        <w:fldChar w:fldCharType="end"/>
      </w:r>
      <w:r>
        <w:rPr>
          <w:rFonts w:hint="eastAsia" w:ascii="黑体" w:eastAsia="黑体"/>
          <w:lang w:eastAsia="zh-CN"/>
        </w:rPr>
        <w:t>有所居</w:t>
      </w:r>
      <w:r>
        <w:rPr>
          <w:rFonts w:ascii="Times New Roman" w:eastAsia="Times New Roman"/>
        </w:rPr>
        <w:tab/>
      </w:r>
      <w:r>
        <w:rPr>
          <w:rFonts w:hint="eastAsia" w:ascii="Times New Roman" w:eastAsia="宋体"/>
          <w:lang w:val="en-US" w:eastAsia="zh-CN"/>
        </w:rPr>
        <w:t>27</w:t>
      </w:r>
    </w:p>
    <w:p>
      <w:pPr>
        <w:pStyle w:val="3"/>
        <w:tabs>
          <w:tab w:val="right" w:leader="dot" w:pos="8948"/>
        </w:tabs>
        <w:spacing w:before="111"/>
        <w:ind w:left="723"/>
        <w:rPr>
          <w:rFonts w:hint="default" w:ascii="Times New Roman" w:eastAsia="宋体"/>
          <w:lang w:val="en-US" w:eastAsia="zh-CN"/>
        </w:rPr>
      </w:pPr>
      <w:r>
        <w:fldChar w:fldCharType="begin"/>
      </w:r>
      <w:r>
        <w:instrText xml:space="preserve"> HYPERLINK \l "_bookmark20" </w:instrText>
      </w:r>
      <w:r>
        <w:fldChar w:fldCharType="separate"/>
      </w:r>
      <w:r>
        <w:rPr>
          <w:rFonts w:ascii="Times New Roman" w:eastAsia="Times New Roman"/>
        </w:rPr>
        <w:t>15.</w:t>
      </w:r>
      <w:r>
        <w:rPr>
          <w:rFonts w:hint="eastAsia" w:ascii="楷体_GB2312" w:eastAsia="楷体_GB2312"/>
        </w:rPr>
        <w:t>公租房服务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27</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"_bookmark21" </w:instrText>
      </w:r>
      <w:r>
        <w:fldChar w:fldCharType="separate"/>
      </w:r>
      <w:r>
        <w:rPr>
          <w:rFonts w:ascii="Times New Roman" w:eastAsia="Times New Roman"/>
        </w:rPr>
        <w:t>16.</w:t>
      </w:r>
      <w:r>
        <w:rPr>
          <w:rFonts w:hint="eastAsia" w:ascii="楷体_GB2312" w:eastAsia="楷体_GB2312"/>
        </w:rPr>
        <w:t>住房改造服务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28</w:t>
      </w:r>
    </w:p>
    <w:p>
      <w:pPr>
        <w:pStyle w:val="3"/>
        <w:tabs>
          <w:tab w:val="right" w:leader="dot" w:pos="8948"/>
        </w:tabs>
        <w:spacing w:before="106"/>
        <w:ind w:left="106"/>
        <w:rPr>
          <w:rFonts w:hint="default" w:ascii="Times New Roman" w:eastAsia="宋体"/>
          <w:lang w:val="en-US" w:eastAsia="zh-CN"/>
        </w:rPr>
      </w:pPr>
      <w:r>
        <w:fldChar w:fldCharType="begin"/>
      </w:r>
      <w:r>
        <w:instrText xml:space="preserve"> HYPERLINK \l "_bookmark22" </w:instrText>
      </w:r>
      <w:r>
        <w:fldChar w:fldCharType="separate"/>
      </w:r>
      <w:r>
        <w:rPr>
          <w:rFonts w:hint="eastAsia" w:ascii="黑体" w:eastAsia="黑体"/>
        </w:rPr>
        <w:t>七、弱有所扶</w:t>
      </w:r>
      <w:r>
        <w:rPr>
          <w:rFonts w:hint="eastAsia" w:ascii="黑体" w:eastAsia="黑体"/>
        </w:rPr>
        <w:fldChar w:fldCharType="end"/>
      </w:r>
      <w:r>
        <w:rPr>
          <w:rFonts w:ascii="Times New Roman" w:eastAsia="Times New Roman"/>
        </w:rPr>
        <w:tab/>
      </w:r>
      <w:r>
        <w:rPr>
          <w:rFonts w:hint="eastAsia" w:ascii="Times New Roman" w:eastAsia="宋体"/>
          <w:lang w:val="en-US" w:eastAsia="zh-CN"/>
        </w:rPr>
        <w:t>29</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"_bookmark23" </w:instrText>
      </w:r>
      <w:r>
        <w:fldChar w:fldCharType="separate"/>
      </w:r>
      <w:r>
        <w:rPr>
          <w:rFonts w:ascii="Times New Roman" w:eastAsia="Times New Roman"/>
        </w:rPr>
        <w:t>17.</w:t>
      </w:r>
      <w:r>
        <w:rPr>
          <w:rFonts w:hint="eastAsia" w:ascii="楷体_GB2312" w:eastAsia="楷体_GB2312"/>
        </w:rPr>
        <w:t>社会救助服务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29</w:t>
      </w:r>
    </w:p>
    <w:p>
      <w:pPr>
        <w:pStyle w:val="3"/>
        <w:tabs>
          <w:tab w:val="right" w:leader="dot" w:pos="8948"/>
        </w:tabs>
        <w:spacing w:before="111"/>
        <w:ind w:left="723"/>
        <w:rPr>
          <w:rFonts w:hint="eastAsia" w:ascii="Times New Roman" w:eastAsia="宋体"/>
          <w:lang w:val="en-US" w:eastAsia="zh-CN"/>
        </w:rPr>
      </w:pPr>
      <w:r>
        <w:fldChar w:fldCharType="begin"/>
      </w:r>
      <w:r>
        <w:instrText xml:space="preserve"> HYPERLINK \l "_bookmark24" </w:instrText>
      </w:r>
      <w:r>
        <w:fldChar w:fldCharType="separate"/>
      </w:r>
      <w:r>
        <w:rPr>
          <w:rFonts w:ascii="Times New Roman" w:eastAsia="Times New Roman"/>
        </w:rPr>
        <w:t>18.</w:t>
      </w:r>
      <w:r>
        <w:rPr>
          <w:rFonts w:hint="eastAsia" w:ascii="楷体_GB2312" w:eastAsia="楷体_GB2312"/>
        </w:rPr>
        <w:t>公共法律服务</w:t>
      </w:r>
      <w:r>
        <w:rPr>
          <w:rFonts w:hint="eastAsia" w:ascii="楷体_GB2312" w:eastAsia="楷体_GB2312"/>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2</w:t>
      </w:r>
    </w:p>
    <w:p>
      <w:pPr>
        <w:pStyle w:val="3"/>
        <w:tabs>
          <w:tab w:val="right" w:leader="dot" w:pos="8948"/>
        </w:tabs>
        <w:spacing w:before="106"/>
        <w:ind w:left="723"/>
        <w:rPr>
          <w:rFonts w:hint="eastAsia" w:ascii="Times New Roman" w:eastAsia="宋体"/>
          <w:lang w:val="en-US" w:eastAsia="zh-CN"/>
        </w:rPr>
      </w:pPr>
      <w:r>
        <w:fldChar w:fldCharType="begin"/>
      </w:r>
      <w:r>
        <w:instrText xml:space="preserve"> HYPERLINK \l "_bookmark25" </w:instrText>
      </w:r>
      <w:r>
        <w:fldChar w:fldCharType="separate"/>
      </w:r>
      <w:r>
        <w:rPr>
          <w:rFonts w:ascii="Times New Roman" w:eastAsia="Times New Roman"/>
        </w:rPr>
        <w:t>19.</w:t>
      </w:r>
      <w:r>
        <w:rPr>
          <w:rFonts w:hint="eastAsia" w:ascii="楷体_GB2312" w:eastAsia="楷体_GB2312"/>
        </w:rPr>
        <w:t>扶残助残服务</w:t>
      </w:r>
      <w:r>
        <w:rPr>
          <w:rFonts w:hint="eastAsia" w:ascii="楷体_GB2312" w:eastAsia="楷体_GB2312"/>
        </w:rPr>
        <w:fldChar w:fldCharType="end"/>
      </w:r>
      <w:r>
        <w:rPr>
          <w:rFonts w:ascii="Times New Roman" w:eastAsia="Times New Roman"/>
        </w:rPr>
        <w:tab/>
      </w:r>
      <w:r>
        <w:rPr>
          <w:rFonts w:ascii="Times New Roman" w:eastAsia="Times New Roman"/>
        </w:rPr>
        <w:t>3</w:t>
      </w:r>
      <w:r>
        <w:rPr>
          <w:rFonts w:hint="eastAsia" w:ascii="Times New Roman" w:eastAsia="宋体"/>
          <w:lang w:val="en-US" w:eastAsia="zh-CN"/>
        </w:rPr>
        <w:t>2</w:t>
      </w:r>
    </w:p>
    <w:p>
      <w:pPr>
        <w:pStyle w:val="3"/>
        <w:tabs>
          <w:tab w:val="right" w:leader="dot" w:pos="8948"/>
        </w:tabs>
        <w:spacing w:before="106"/>
        <w:ind w:left="106"/>
        <w:rPr>
          <w:rFonts w:hint="default" w:ascii="Times New Roman" w:eastAsia="宋体"/>
          <w:lang w:val="en-US" w:eastAsia="zh-CN"/>
        </w:rPr>
      </w:pPr>
      <w:r>
        <w:fldChar w:fldCharType="begin"/>
      </w:r>
      <w:r>
        <w:instrText xml:space="preserve"> HYPERLINK \l "_bookmark26" </w:instrText>
      </w:r>
      <w:r>
        <w:fldChar w:fldCharType="separate"/>
      </w:r>
      <w:r>
        <w:rPr>
          <w:rFonts w:hint="eastAsia" w:ascii="黑体" w:eastAsia="黑体"/>
        </w:rPr>
        <w:t>八、军有所抚</w:t>
      </w:r>
      <w:r>
        <w:rPr>
          <w:rFonts w:hint="eastAsia" w:ascii="黑体" w:eastAsia="黑体"/>
        </w:rPr>
        <w:fldChar w:fldCharType="end"/>
      </w:r>
      <w:r>
        <w:rPr>
          <w:rFonts w:ascii="Times New Roman" w:eastAsia="Times New Roman"/>
        </w:rPr>
        <w:tab/>
      </w:r>
      <w:r>
        <w:rPr>
          <w:rFonts w:hint="eastAsia" w:ascii="Times New Roman" w:eastAsia="宋体"/>
          <w:lang w:val="en-US" w:eastAsia="zh-CN"/>
        </w:rPr>
        <w:t>37</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"_bookmark27" </w:instrText>
      </w:r>
      <w:r>
        <w:fldChar w:fldCharType="separate"/>
      </w:r>
      <w:r>
        <w:rPr>
          <w:rFonts w:ascii="Times New Roman" w:eastAsia="Times New Roman"/>
        </w:rPr>
        <w:t>20.</w:t>
      </w:r>
      <w:r>
        <w:rPr>
          <w:rFonts w:hint="eastAsia" w:ascii="楷体_GB2312" w:eastAsia="楷体_GB2312"/>
        </w:rPr>
        <w:t>优军优抚服务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37</w:t>
      </w:r>
    </w:p>
    <w:p>
      <w:pPr>
        <w:pStyle w:val="3"/>
        <w:tabs>
          <w:tab w:val="right" w:leader="dot" w:pos="8948"/>
        </w:tabs>
        <w:spacing w:before="111"/>
        <w:ind w:left="106"/>
        <w:rPr>
          <w:rFonts w:hint="default" w:ascii="Times New Roman" w:eastAsia="宋体"/>
          <w:lang w:val="en-US" w:eastAsia="zh-CN"/>
        </w:rPr>
      </w:pPr>
      <w:r>
        <w:fldChar w:fldCharType="begin"/>
      </w:r>
      <w:r>
        <w:instrText xml:space="preserve"> HYPERLINK \l "_bookmark28" </w:instrText>
      </w:r>
      <w:r>
        <w:fldChar w:fldCharType="separate"/>
      </w:r>
      <w:r>
        <w:rPr>
          <w:rFonts w:hint="eastAsia" w:ascii="黑体" w:eastAsia="黑体"/>
        </w:rPr>
        <w:t>九、文有所化</w:t>
      </w:r>
      <w:r>
        <w:rPr>
          <w:rFonts w:hint="eastAsia" w:ascii="黑体" w:eastAsia="黑体"/>
        </w:rPr>
        <w:fldChar w:fldCharType="end"/>
      </w:r>
      <w:r>
        <w:rPr>
          <w:rFonts w:ascii="Times New Roman" w:eastAsia="Times New Roman"/>
        </w:rPr>
        <w:tab/>
      </w:r>
      <w:r>
        <w:rPr>
          <w:rFonts w:hint="eastAsia" w:ascii="Times New Roman" w:eastAsia="宋体"/>
          <w:lang w:val="en-US" w:eastAsia="zh-CN"/>
        </w:rPr>
        <w:t>39</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"_bookmark29" </w:instrText>
      </w:r>
      <w:r>
        <w:fldChar w:fldCharType="separate"/>
      </w:r>
      <w:r>
        <w:rPr>
          <w:rFonts w:ascii="Times New Roman" w:eastAsia="Times New Roman"/>
        </w:rPr>
        <w:t>21.</w:t>
      </w:r>
      <w:r>
        <w:rPr>
          <w:rFonts w:hint="eastAsia" w:ascii="楷体_GB2312" w:eastAsia="楷体_GB2312"/>
        </w:rPr>
        <w:t>公共文化服务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39</w:t>
      </w:r>
    </w:p>
    <w:p>
      <w:pPr>
        <w:pStyle w:val="3"/>
        <w:tabs>
          <w:tab w:val="right" w:leader="dot" w:pos="8948"/>
        </w:tabs>
        <w:spacing w:before="106"/>
        <w:ind w:left="106"/>
        <w:rPr>
          <w:rFonts w:hint="default" w:ascii="Times New Roman" w:eastAsia="宋体"/>
          <w:lang w:val="en-US" w:eastAsia="zh-CN"/>
        </w:rPr>
      </w:pPr>
      <w:r>
        <w:fldChar w:fldCharType="begin"/>
      </w:r>
      <w:r>
        <w:instrText xml:space="preserve"> HYPERLINK \l "_bookmark30" </w:instrText>
      </w:r>
      <w:r>
        <w:fldChar w:fldCharType="separate"/>
      </w:r>
      <w:r>
        <w:rPr>
          <w:rFonts w:hint="eastAsia" w:ascii="黑体" w:eastAsia="黑体"/>
        </w:rPr>
        <w:t>十、体有所健</w:t>
      </w:r>
      <w:r>
        <w:rPr>
          <w:rFonts w:hint="eastAsia" w:ascii="黑体" w:eastAsia="黑体"/>
        </w:rPr>
        <w:fldChar w:fldCharType="end"/>
      </w:r>
      <w:r>
        <w:rPr>
          <w:rFonts w:ascii="Times New Roman" w:eastAsia="Times New Roman"/>
        </w:rPr>
        <w:tab/>
      </w:r>
      <w:r>
        <w:rPr>
          <w:rFonts w:hint="eastAsia" w:ascii="Times New Roman" w:eastAsia="宋体"/>
          <w:lang w:val="en-US" w:eastAsia="zh-CN"/>
        </w:rPr>
        <w:t>43</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"_bookmark31" </w:instrText>
      </w:r>
      <w:r>
        <w:fldChar w:fldCharType="separate"/>
      </w:r>
      <w:r>
        <w:rPr>
          <w:rFonts w:ascii="Times New Roman" w:eastAsia="Times New Roman"/>
        </w:rPr>
        <w:t>22.</w:t>
      </w:r>
      <w:r>
        <w:rPr>
          <w:rFonts w:hint="eastAsia" w:ascii="楷体_GB2312" w:eastAsia="楷体_GB2312"/>
        </w:rPr>
        <w:t>公共体育服务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43</w:t>
      </w:r>
    </w:p>
    <w:p>
      <w:pPr>
        <w:pStyle w:val="3"/>
        <w:tabs>
          <w:tab w:val="right" w:leader="dot" w:pos="8948"/>
        </w:tabs>
        <w:spacing w:before="109"/>
        <w:ind w:left="106"/>
        <w:rPr>
          <w:rFonts w:hint="default" w:ascii="Times New Roman" w:eastAsia="宋体"/>
          <w:lang w:val="en-US" w:eastAsia="zh-CN"/>
        </w:rPr>
      </w:pPr>
      <w:r>
        <w:fldChar w:fldCharType="begin"/>
      </w:r>
      <w:r>
        <w:instrText xml:space="preserve"> HYPERLINK \l "_bookmark33" </w:instrText>
      </w:r>
      <w:r>
        <w:fldChar w:fldCharType="separate"/>
      </w:r>
      <w:r>
        <w:rPr>
          <w:rFonts w:hint="eastAsia" w:ascii="黑体" w:eastAsia="黑体"/>
        </w:rPr>
        <w:t>十一、事有所便</w:t>
      </w:r>
      <w:r>
        <w:rPr>
          <w:rFonts w:hint="eastAsia" w:ascii="黑体" w:eastAsia="黑体"/>
        </w:rPr>
        <w:fldChar w:fldCharType="end"/>
      </w:r>
      <w:r>
        <w:rPr>
          <w:rFonts w:ascii="Times New Roman" w:eastAsia="Times New Roman"/>
        </w:rPr>
        <w:tab/>
      </w:r>
      <w:r>
        <w:rPr>
          <w:rFonts w:hint="eastAsia" w:ascii="Times New Roman" w:eastAsia="宋体"/>
          <w:lang w:val="en-US" w:eastAsia="zh-CN"/>
        </w:rPr>
        <w:t>44</w:t>
      </w:r>
    </w:p>
    <w:p>
      <w:pPr>
        <w:pStyle w:val="3"/>
        <w:tabs>
          <w:tab w:val="right" w:leader="dot" w:pos="8948"/>
        </w:tabs>
        <w:spacing w:before="109"/>
        <w:ind w:left="723"/>
        <w:rPr>
          <w:rFonts w:hint="default" w:ascii="Times New Roman" w:eastAsia="宋体"/>
          <w:lang w:val="en-US" w:eastAsia="zh-CN"/>
        </w:rPr>
      </w:pPr>
      <w:r>
        <w:fldChar w:fldCharType="begin"/>
      </w:r>
      <w:r>
        <w:instrText xml:space="preserve"> HYPERLINK \l "_bookmark32" </w:instrText>
      </w:r>
      <w:r>
        <w:fldChar w:fldCharType="separate"/>
      </w:r>
      <w:r>
        <w:rPr>
          <w:rFonts w:ascii="Times New Roman" w:eastAsia="Times New Roman"/>
        </w:rPr>
        <w:t>23.</w:t>
      </w:r>
      <w:r>
        <w:rPr>
          <w:rFonts w:hint="eastAsia" w:ascii="楷体_GB2312" w:eastAsia="楷体_GB2312"/>
        </w:rPr>
        <w:t>生活便利服务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44</w:t>
      </w:r>
    </w:p>
    <w:p>
      <w:pPr>
        <w:pStyle w:val="3"/>
        <w:tabs>
          <w:tab w:val="right" w:leader="dot" w:pos="8948"/>
        </w:tabs>
        <w:spacing w:before="106"/>
        <w:ind w:left="723"/>
        <w:rPr>
          <w:rFonts w:hint="default" w:ascii="Times New Roman" w:eastAsia="宋体"/>
          <w:lang w:val="en-US" w:eastAsia="zh-CN"/>
        </w:rPr>
      </w:pPr>
      <w:r>
        <w:fldChar w:fldCharType="begin"/>
      </w:r>
      <w:r>
        <w:instrText xml:space="preserve"> HYPERLINK \l "_bookmark34" </w:instrText>
      </w:r>
      <w:r>
        <w:fldChar w:fldCharType="separate"/>
      </w:r>
      <w:r>
        <w:rPr>
          <w:rFonts w:ascii="Times New Roman" w:eastAsia="Times New Roman"/>
        </w:rPr>
        <w:t>24.</w:t>
      </w:r>
      <w:r>
        <w:rPr>
          <w:rFonts w:hint="eastAsia" w:ascii="楷体_GB2312" w:eastAsia="楷体_GB2312"/>
        </w:rPr>
        <w:t>生活安全服务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46</w:t>
      </w:r>
    </w:p>
    <w:p>
      <w:pPr>
        <w:pStyle w:val="3"/>
        <w:tabs>
          <w:tab w:val="right" w:leader="dot" w:pos="8948"/>
        </w:tabs>
        <w:spacing w:before="106"/>
        <w:ind w:left="723"/>
        <w:rPr>
          <w:rFonts w:hint="default" w:ascii="Times New Roman" w:eastAsia="宋体"/>
          <w:lang w:val="en-US" w:eastAsia="zh-CN"/>
        </w:rPr>
        <w:sectPr>
          <w:pgSz w:w="11910" w:h="16840"/>
          <w:pgMar w:top="2098" w:right="1531" w:bottom="1587" w:left="1531" w:header="720" w:footer="720" w:gutter="0"/>
          <w:pgNumType w:fmt="decimal" w:start="1"/>
          <w:cols w:space="720" w:num="1"/>
        </w:sectPr>
      </w:pPr>
      <w:r>
        <w:fldChar w:fldCharType="begin"/>
      </w:r>
      <w:r>
        <w:instrText xml:space="preserve"> HYPERLINK \l "_bookmark35" </w:instrText>
      </w:r>
      <w:r>
        <w:fldChar w:fldCharType="separate"/>
      </w:r>
      <w:r>
        <w:rPr>
          <w:rFonts w:ascii="Times New Roman" w:eastAsia="Times New Roman"/>
        </w:rPr>
        <w:t>25.</w:t>
      </w:r>
      <w:r>
        <w:rPr>
          <w:rFonts w:hint="eastAsia" w:ascii="楷体_GB2312" w:eastAsia="楷体_GB2312"/>
        </w:rPr>
        <w:t>生活环境服务</w:t>
      </w:r>
      <w:r>
        <w:rPr>
          <w:rFonts w:hint="eastAsia" w:ascii="楷体_GB2312" w:eastAsia="楷体_GB2312"/>
        </w:rPr>
        <w:fldChar w:fldCharType="end"/>
      </w:r>
      <w:r>
        <w:rPr>
          <w:rFonts w:ascii="Times New Roman" w:eastAsia="Times New Roman"/>
        </w:rPr>
        <w:tab/>
      </w:r>
      <w:r>
        <w:rPr>
          <w:rFonts w:hint="eastAsia" w:ascii="Times New Roman" w:eastAsia="宋体"/>
          <w:lang w:val="en-US" w:eastAsia="zh-CN"/>
        </w:rPr>
        <w:t>49</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olor w:val="000000"/>
          <w:sz w:val="32"/>
          <w:szCs w:val="24"/>
        </w:rPr>
      </w:pPr>
      <w:r>
        <w:rPr>
          <w:rFonts w:hint="eastAsia" w:ascii="黑体" w:hAnsi="黑体" w:eastAsia="黑体"/>
          <w:color w:val="000000"/>
          <w:sz w:val="32"/>
          <w:szCs w:val="24"/>
        </w:rPr>
        <w:t xml:space="preserve">一、幼有所育 </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楷体_GB2312" w:hAnsi="楷体_GB2312" w:eastAsia="楷体_GB2312"/>
          <w:color w:val="auto"/>
          <w:sz w:val="32"/>
          <w:szCs w:val="24"/>
        </w:rPr>
      </w:pPr>
      <w:r>
        <w:rPr>
          <w:rFonts w:hint="eastAsia" w:ascii="Times New Roman" w:hAnsi="Times New Roman" w:eastAsia="楷体_GB2312"/>
          <w:color w:val="auto"/>
          <w:sz w:val="32"/>
          <w:szCs w:val="24"/>
        </w:rPr>
        <w:t>1</w:t>
      </w:r>
      <w:r>
        <w:rPr>
          <w:rFonts w:hint="eastAsia" w:ascii="楷体_GB2312" w:hAnsi="楷体_GB2312" w:eastAsia="楷体_GB2312"/>
          <w:color w:val="auto"/>
          <w:sz w:val="32"/>
          <w:szCs w:val="24"/>
        </w:rPr>
        <w:t>.优孕优生服务</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w:t>
      </w:r>
      <w:r>
        <w:rPr>
          <w:rFonts w:hint="eastAsia" w:ascii="仿宋_GB2312" w:hAnsi="仿宋_GB2312" w:eastAsia="仿宋_GB2312"/>
          <w:b/>
          <w:color w:val="auto"/>
          <w:sz w:val="32"/>
          <w:szCs w:val="24"/>
        </w:rPr>
        <w:t>）免费孕前优生健康检查</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color w:val="auto"/>
          <w:sz w:val="32"/>
          <w:szCs w:val="24"/>
        </w:rPr>
      </w:pPr>
      <w:r>
        <w:rPr>
          <w:rFonts w:hint="eastAsia" w:ascii="楷体_GB2312" w:hAnsi="楷体_GB2312" w:eastAsia="楷体_GB2312"/>
          <w:color w:val="auto"/>
          <w:sz w:val="32"/>
          <w:szCs w:val="24"/>
        </w:rPr>
        <w:t>服务对象：</w:t>
      </w:r>
      <w:r>
        <w:rPr>
          <w:rFonts w:hint="eastAsia" w:ascii="仿宋_GB2312" w:hAnsi="仿宋_GB2312" w:eastAsia="仿宋_GB2312"/>
          <w:color w:val="auto"/>
          <w:sz w:val="32"/>
          <w:szCs w:val="24"/>
        </w:rPr>
        <w:t>辖区常住计划怀孕夫妇。</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default" w:ascii="仿宋_GB2312" w:hAnsi="仿宋_GB2312" w:eastAsia="仿宋_GB2312"/>
          <w:color w:val="auto"/>
          <w:sz w:val="32"/>
          <w:szCs w:val="24"/>
        </w:rPr>
      </w:pPr>
      <w:r>
        <w:rPr>
          <w:rFonts w:hint="eastAsia" w:ascii="KaiTi_GB2312" w:hAnsi="KaiTi_GB2312" w:eastAsia="KaiTi_GB2312"/>
          <w:color w:val="auto"/>
          <w:sz w:val="32"/>
          <w:szCs w:val="24"/>
        </w:rPr>
        <w:t>服务内容：</w:t>
      </w:r>
      <w:r>
        <w:rPr>
          <w:rFonts w:hint="default" w:ascii="仿宋_GB2312" w:hAnsi="仿宋_GB2312" w:eastAsia="仿宋_GB2312"/>
          <w:color w:val="auto"/>
          <w:sz w:val="32"/>
          <w:szCs w:val="24"/>
        </w:rPr>
        <w:t>免费为辖区常住计划怀孕夫妇提供优生健康教育、病史询问、体格检查、临床实验室检查、病毒筛查、影像学检查、风险评估、咨询指导、追踪随访等22项孕前优生健康检查服务1次。符合条件的流动人口计划怀孕夫妇，可以现居住地接受该项服务，享受与户籍人口同等待遇。</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服务标准：</w:t>
      </w:r>
      <w:r>
        <w:rPr>
          <w:rFonts w:hint="eastAsia" w:ascii="仿宋_GB2312" w:hAnsi="仿宋_GB2312" w:eastAsia="仿宋_GB2312"/>
          <w:color w:val="auto"/>
          <w:sz w:val="32"/>
          <w:szCs w:val="24"/>
        </w:rPr>
        <w:t>按照《国家免费孕前优生健康检查项目试点工作技术服务规范（试行）》《浙江省新划入基本公共卫生服务项目（</w:t>
      </w:r>
      <w:r>
        <w:rPr>
          <w:rFonts w:hint="eastAsia" w:ascii="Times New Roman" w:hAnsi="Times New Roman" w:eastAsia="仿宋_GB2312"/>
          <w:color w:val="auto"/>
          <w:sz w:val="32"/>
          <w:szCs w:val="24"/>
        </w:rPr>
        <w:t>2020</w:t>
      </w:r>
      <w:r>
        <w:rPr>
          <w:rFonts w:hint="eastAsia" w:ascii="仿宋_GB2312" w:hAnsi="仿宋_GB2312" w:eastAsia="仿宋_GB2312"/>
          <w:color w:val="auto"/>
          <w:sz w:val="32"/>
          <w:szCs w:val="24"/>
        </w:rPr>
        <w:t>版）》执行。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牵头负责单位：</w:t>
      </w:r>
      <w:r>
        <w:rPr>
          <w:rFonts w:hint="eastAsia" w:ascii="仿宋_GB2312" w:hAnsi="仿宋_GB2312" w:eastAsia="仿宋_GB2312"/>
          <w:color w:val="auto"/>
          <w:sz w:val="32"/>
          <w:szCs w:val="24"/>
          <w:lang w:val="en-US" w:eastAsia="zh-CN"/>
        </w:rPr>
        <w:t>县卫生健康局</w:t>
      </w:r>
      <w:r>
        <w:rPr>
          <w:rFonts w:hint="eastAsia" w:ascii="仿宋_GB2312" w:hAnsi="仿宋_GB2312" w:eastAsia="仿宋_GB2312"/>
          <w:color w:val="auto"/>
          <w:sz w:val="32"/>
          <w:szCs w:val="24"/>
        </w:rPr>
        <w:t>。</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2</w:t>
      </w:r>
      <w:r>
        <w:rPr>
          <w:rFonts w:hint="eastAsia" w:ascii="仿宋_GB2312" w:hAnsi="仿宋_GB2312" w:eastAsia="仿宋_GB2312"/>
          <w:b/>
          <w:color w:val="auto"/>
          <w:sz w:val="32"/>
          <w:szCs w:val="24"/>
        </w:rPr>
        <w:t>）孕产妇健康服务</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color w:val="auto"/>
          <w:sz w:val="32"/>
          <w:szCs w:val="24"/>
        </w:rPr>
      </w:pPr>
      <w:r>
        <w:rPr>
          <w:rFonts w:hint="eastAsia" w:ascii="楷体_GB2312" w:hAnsi="楷体_GB2312" w:eastAsia="楷体_GB2312"/>
          <w:color w:val="auto"/>
          <w:sz w:val="32"/>
          <w:szCs w:val="24"/>
        </w:rPr>
        <w:t>服务对象：</w:t>
      </w:r>
      <w:r>
        <w:rPr>
          <w:rFonts w:hint="eastAsia" w:ascii="仿宋_GB2312" w:hAnsi="仿宋_GB2312" w:eastAsia="仿宋_GB2312"/>
          <w:color w:val="auto"/>
          <w:sz w:val="32"/>
          <w:szCs w:val="24"/>
        </w:rPr>
        <w:t>辖区常住孕产妇。</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default" w:ascii="Times New Roman" w:hAnsi="Times New Roman" w:eastAsia="仿宋_GB2312" w:cs="Times New Roman"/>
          <w:color w:val="auto"/>
          <w:sz w:val="32"/>
          <w:szCs w:val="24"/>
        </w:rPr>
      </w:pPr>
      <w:r>
        <w:rPr>
          <w:rFonts w:hint="eastAsia" w:ascii="楷体_GB2312" w:hAnsi="楷体_GB2312" w:eastAsia="楷体_GB2312"/>
          <w:color w:val="auto"/>
          <w:sz w:val="32"/>
          <w:szCs w:val="24"/>
        </w:rPr>
        <w:t>服务内容：</w:t>
      </w:r>
      <w:r>
        <w:rPr>
          <w:rFonts w:hint="default" w:ascii="Times New Roman" w:hAnsi="Times New Roman" w:eastAsia="仿宋_GB2312" w:cs="Times New Roman"/>
          <w:color w:val="auto"/>
          <w:sz w:val="32"/>
          <w:szCs w:val="24"/>
        </w:rPr>
        <w:t>免费为辖区常住孕产妇规范建立《母子健康手册》，分别在孕早期提供1次、孕中期和孕晚期各提供2次健康管理服务，提供1次产后访视和产后42天健康检查服务。</w:t>
      </w:r>
      <w:r>
        <w:rPr>
          <w:rFonts w:hint="default" w:ascii="Times New Roman" w:hAnsi="Times New Roman" w:eastAsia="仿宋_GB2312" w:cs="Times New Roman"/>
          <w:color w:val="auto"/>
          <w:sz w:val="32"/>
          <w:szCs w:val="24"/>
          <w:lang w:val="en-US" w:eastAsia="zh-CN"/>
        </w:rPr>
        <w:t>为夫妇有一方为本地户籍、孕15</w:t>
      </w:r>
      <w:r>
        <w:rPr>
          <w:rFonts w:hint="eastAsia" w:ascii="Times New Roman" w:hAnsi="Times New Roman" w:eastAsia="仿宋_GB2312" w:cs="Times New Roman"/>
          <w:color w:val="auto"/>
          <w:sz w:val="32"/>
          <w:szCs w:val="24"/>
          <w:lang w:val="en-US" w:eastAsia="zh-CN"/>
        </w:rPr>
        <w:t>周至</w:t>
      </w:r>
      <w:r>
        <w:rPr>
          <w:rFonts w:hint="default" w:ascii="Times New Roman" w:hAnsi="Times New Roman" w:eastAsia="仿宋_GB2312" w:cs="Times New Roman"/>
          <w:color w:val="auto"/>
          <w:sz w:val="32"/>
          <w:szCs w:val="24"/>
          <w:lang w:val="en-US" w:eastAsia="zh-CN"/>
        </w:rPr>
        <w:t>20</w:t>
      </w:r>
      <w:r>
        <w:rPr>
          <w:rFonts w:hint="eastAsia" w:ascii="Times New Roman" w:hAnsi="Times New Roman" w:eastAsia="仿宋_GB2312" w:cs="Times New Roman"/>
          <w:color w:val="auto"/>
          <w:sz w:val="32"/>
          <w:szCs w:val="24"/>
          <w:lang w:val="en-US" w:eastAsia="zh-CN"/>
        </w:rPr>
        <w:t>周</w:t>
      </w:r>
      <w:r>
        <w:rPr>
          <w:rFonts w:hint="default" w:ascii="Times New Roman" w:hAnsi="Times New Roman" w:eastAsia="仿宋_GB2312" w:cs="Times New Roman"/>
          <w:color w:val="auto"/>
          <w:sz w:val="32"/>
          <w:szCs w:val="24"/>
          <w:lang w:val="en-US" w:eastAsia="zh-CN"/>
        </w:rPr>
        <w:t>+6</w:t>
      </w:r>
      <w:r>
        <w:rPr>
          <w:rFonts w:hint="eastAsia" w:ascii="Times New Roman" w:hAnsi="Times New Roman" w:eastAsia="仿宋_GB2312" w:cs="Times New Roman"/>
          <w:color w:val="auto"/>
          <w:sz w:val="32"/>
          <w:szCs w:val="24"/>
          <w:lang w:val="en-US" w:eastAsia="zh-CN"/>
        </w:rPr>
        <w:t>天的孕妇，经知情同意后，免费提供</w:t>
      </w:r>
      <w:r>
        <w:rPr>
          <w:rFonts w:hint="default" w:ascii="Times New Roman" w:hAnsi="Times New Roman" w:eastAsia="仿宋_GB2312" w:cs="Times New Roman"/>
          <w:color w:val="auto"/>
          <w:sz w:val="32"/>
          <w:szCs w:val="24"/>
          <w:lang w:val="en-US" w:eastAsia="zh-CN"/>
        </w:rPr>
        <w:t>1</w:t>
      </w:r>
      <w:r>
        <w:rPr>
          <w:rFonts w:hint="eastAsia" w:ascii="Times New Roman" w:hAnsi="Times New Roman" w:eastAsia="仿宋_GB2312" w:cs="Times New Roman"/>
          <w:color w:val="auto"/>
          <w:sz w:val="32"/>
          <w:szCs w:val="24"/>
          <w:lang w:val="en-US" w:eastAsia="zh-CN"/>
        </w:rPr>
        <w:t>次孕期血清学产前筛查。血清学产前筛查结果高风险的孕妇，</w:t>
      </w:r>
      <w:r>
        <w:rPr>
          <w:rFonts w:hint="default" w:ascii="Times New Roman" w:hAnsi="Times New Roman" w:eastAsia="仿宋_GB2312" w:cs="Times New Roman"/>
          <w:color w:val="auto"/>
          <w:sz w:val="32"/>
          <w:szCs w:val="24"/>
          <w:lang w:val="en-US" w:eastAsia="zh-CN"/>
        </w:rPr>
        <w:t>1</w:t>
      </w:r>
      <w:r>
        <w:rPr>
          <w:rFonts w:hint="eastAsia" w:ascii="Times New Roman" w:hAnsi="Times New Roman" w:eastAsia="仿宋_GB2312" w:cs="Times New Roman"/>
          <w:color w:val="auto"/>
          <w:sz w:val="32"/>
          <w:szCs w:val="24"/>
          <w:lang w:val="en-US" w:eastAsia="zh-CN"/>
        </w:rPr>
        <w:t>次羊水穿刺胎儿染色体产前诊断补助</w:t>
      </w:r>
      <w:r>
        <w:rPr>
          <w:rFonts w:hint="default" w:ascii="Times New Roman" w:hAnsi="Times New Roman" w:eastAsia="仿宋_GB2312" w:cs="Times New Roman"/>
          <w:color w:val="auto"/>
          <w:sz w:val="32"/>
          <w:szCs w:val="24"/>
          <w:lang w:val="en-US" w:eastAsia="zh-CN"/>
        </w:rPr>
        <w:t>1000</w:t>
      </w:r>
      <w:r>
        <w:rPr>
          <w:rFonts w:hint="eastAsia" w:ascii="Times New Roman" w:hAnsi="Times New Roman" w:eastAsia="仿宋_GB2312" w:cs="Times New Roman"/>
          <w:color w:val="auto"/>
          <w:sz w:val="32"/>
          <w:szCs w:val="24"/>
          <w:lang w:val="en-US" w:eastAsia="zh-CN"/>
        </w:rPr>
        <w:t>元。</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32"/>
        </w:rPr>
      </w:pPr>
      <w:r>
        <w:rPr>
          <w:rFonts w:hint="eastAsia" w:ascii="楷体_GB2312" w:hAnsi="楷体_GB2312" w:eastAsia="楷体_GB2312"/>
          <w:color w:val="auto"/>
          <w:sz w:val="32"/>
          <w:szCs w:val="24"/>
        </w:rPr>
        <w:t>服务标准：</w:t>
      </w:r>
      <w:r>
        <w:rPr>
          <w:rFonts w:hint="default" w:ascii="仿宋_GB2312" w:hAnsi="宋体" w:eastAsia="仿宋_GB2312" w:cs="仿宋_GB2312"/>
          <w:color w:val="auto"/>
          <w:kern w:val="0"/>
          <w:sz w:val="32"/>
          <w:szCs w:val="32"/>
          <w:lang w:val="en-US" w:eastAsia="zh-CN" w:bidi="ar"/>
        </w:rPr>
        <w:t>按照《浙江省基本公共卫生服务规范（第</w:t>
      </w:r>
      <w:r>
        <w:rPr>
          <w:rFonts w:hint="eastAsia" w:ascii="仿宋_GB2312" w:hAnsi="宋体" w:eastAsia="仿宋_GB2312" w:cs="仿宋_GB2312"/>
          <w:color w:val="auto"/>
          <w:kern w:val="0"/>
          <w:sz w:val="32"/>
          <w:szCs w:val="32"/>
          <w:lang w:val="en-US" w:eastAsia="zh-CN" w:bidi="ar"/>
        </w:rPr>
        <w:t>四版）》《浙江省卫生健康委 浙江省财政厅关于做好出生缺陷预防项目工作的通知》及相应技术方案执行。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3</w:t>
      </w:r>
      <w:r>
        <w:rPr>
          <w:rFonts w:hint="eastAsia" w:ascii="仿宋_GB2312" w:hAnsi="仿宋_GB2312" w:eastAsia="仿宋_GB2312"/>
          <w:b/>
          <w:color w:val="auto"/>
          <w:sz w:val="32"/>
          <w:szCs w:val="24"/>
        </w:rPr>
        <w:t>）基本避孕服务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color w:val="auto"/>
          <w:sz w:val="32"/>
          <w:szCs w:val="24"/>
        </w:rPr>
      </w:pPr>
      <w:r>
        <w:rPr>
          <w:rFonts w:hint="eastAsia" w:ascii="楷体_GB2312" w:hAnsi="楷体_GB2312" w:eastAsia="楷体_GB2312"/>
          <w:color w:val="auto"/>
          <w:sz w:val="32"/>
          <w:szCs w:val="24"/>
        </w:rPr>
        <w:t>服务对象：</w:t>
      </w:r>
      <w:r>
        <w:rPr>
          <w:rFonts w:hint="eastAsia" w:ascii="仿宋_GB2312" w:hAnsi="仿宋_GB2312" w:eastAsia="仿宋_GB2312"/>
          <w:color w:val="auto"/>
          <w:sz w:val="32"/>
          <w:szCs w:val="24"/>
        </w:rPr>
        <w:t>育龄人群。</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服务内容：</w:t>
      </w:r>
      <w:r>
        <w:rPr>
          <w:rFonts w:hint="default" w:ascii="Times New Roman" w:hAnsi="Times New Roman" w:eastAsia="仿宋_GB2312" w:cs="Times New Roman"/>
          <w:color w:val="auto"/>
          <w:kern w:val="0"/>
          <w:sz w:val="32"/>
          <w:szCs w:val="24"/>
          <w:lang w:val="en-US" w:eastAsia="zh-CN"/>
        </w:rPr>
        <w:t>免费为辖区育龄人群提供基本避孕药具；免费为辖</w:t>
      </w:r>
      <w:r>
        <w:rPr>
          <w:rFonts w:hint="eastAsia" w:ascii="Times New Roman" w:hAnsi="Times New Roman" w:eastAsia="仿宋_GB2312" w:cs="Times New Roman"/>
          <w:color w:val="auto"/>
          <w:kern w:val="0"/>
          <w:sz w:val="32"/>
          <w:szCs w:val="24"/>
          <w:lang w:val="en-US" w:eastAsia="zh-CN"/>
        </w:rPr>
        <w:t>区常住育龄人群实施基本避孕手术</w:t>
      </w:r>
      <w:r>
        <w:rPr>
          <w:rFonts w:hint="eastAsia" w:ascii="Times New Roman" w:hAnsi="Times New Roman" w:eastAsia="仿宋_GB2312" w:cs="Times New Roman"/>
          <w:color w:val="auto"/>
          <w:kern w:val="0"/>
          <w:sz w:val="32"/>
          <w:szCs w:val="24"/>
        </w:rPr>
        <w:t>，包括放置宫内节育器术、取出宫内节育器术、放置皮下埋植剂术、取出皮下埋植剂术、输卵管</w:t>
      </w:r>
      <w:r>
        <w:rPr>
          <w:rFonts w:hint="eastAsia" w:ascii="仿宋_GB2312" w:hAnsi="仿宋_GB2312" w:eastAsia="仿宋_GB2312"/>
          <w:color w:val="auto"/>
          <w:sz w:val="32"/>
          <w:szCs w:val="24"/>
        </w:rPr>
        <w:t>绝育术、输卵管吻合术、输精管绝育术、输精管吻合术。</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default" w:ascii="Times New Roman" w:hAnsi="Times New Roman" w:eastAsia="仿宋_GB2312" w:cs="Times New Roman"/>
          <w:color w:val="auto"/>
          <w:sz w:val="32"/>
          <w:szCs w:val="24"/>
        </w:rPr>
      </w:pPr>
      <w:r>
        <w:rPr>
          <w:rFonts w:hint="eastAsia" w:ascii="楷体_GB2312" w:hAnsi="楷体_GB2312" w:eastAsia="楷体_GB2312"/>
          <w:color w:val="auto"/>
          <w:sz w:val="32"/>
          <w:szCs w:val="24"/>
        </w:rPr>
        <w:t>服务标准：</w:t>
      </w:r>
      <w:r>
        <w:rPr>
          <w:rFonts w:hint="default" w:ascii="Times New Roman" w:hAnsi="Times New Roman" w:eastAsia="仿宋_GB2312" w:cs="Times New Roman"/>
          <w:color w:val="auto"/>
          <w:sz w:val="32"/>
          <w:szCs w:val="24"/>
        </w:rPr>
        <w:t>1.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发展改革部门等印发的现行医疗服务价目执行，结算项目内容依据《临床诊疗指南与技术操作规范：计划生育分册》（2017修订版）《绝经后宫内节育器取出技术指南》《浙江省新划入基本公共卫生服务项目（2020版）》确定。</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color w:val="auto"/>
          <w:sz w:val="32"/>
          <w:szCs w:val="24"/>
        </w:rPr>
      </w:pPr>
      <w:r>
        <w:rPr>
          <w:rFonts w:hint="eastAsia" w:ascii="楷体_GB2312" w:hAnsi="楷体_GB2312" w:eastAsia="楷体_GB2312"/>
          <w:color w:val="auto"/>
          <w:sz w:val="32"/>
          <w:szCs w:val="24"/>
        </w:rPr>
        <w:t>牵头负责单位：</w:t>
      </w:r>
      <w:r>
        <w:rPr>
          <w:rFonts w:hint="eastAsia" w:cs="Times New Roman"/>
          <w:color w:val="auto"/>
          <w:sz w:val="32"/>
          <w:szCs w:val="24"/>
          <w:lang w:val="en-US" w:eastAsia="zh-CN"/>
        </w:rPr>
        <w:t>县卫生健康局</w:t>
      </w:r>
      <w:r>
        <w:rPr>
          <w:rFonts w:hint="eastAsia"/>
          <w:color w:val="auto"/>
          <w:sz w:val="32"/>
          <w:szCs w:val="24"/>
        </w:rPr>
        <w:t>。</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4</w:t>
      </w:r>
      <w:r>
        <w:rPr>
          <w:rFonts w:hint="eastAsia" w:ascii="仿宋_GB2312" w:hAnsi="仿宋_GB2312" w:eastAsia="仿宋_GB2312"/>
          <w:b/>
          <w:color w:val="auto"/>
          <w:sz w:val="32"/>
          <w:szCs w:val="24"/>
        </w:rPr>
        <w:t>）生育保险</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服务对象：</w:t>
      </w:r>
      <w:r>
        <w:rPr>
          <w:rFonts w:hint="eastAsia" w:ascii="仿宋_GB2312" w:hAnsi="仿宋_GB2312" w:eastAsia="仿宋_GB2312"/>
          <w:color w:val="auto"/>
          <w:sz w:val="32"/>
          <w:szCs w:val="24"/>
        </w:rPr>
        <w:t>各类企事业机关单位、社会团体等单位的参保职工。</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color w:val="auto"/>
          <w:sz w:val="32"/>
          <w:szCs w:val="24"/>
        </w:rPr>
      </w:pPr>
      <w:r>
        <w:rPr>
          <w:rFonts w:hint="eastAsia" w:ascii="楷体_GB2312" w:hAnsi="楷体_GB2312" w:eastAsia="楷体_GB2312"/>
          <w:color w:val="auto"/>
          <w:sz w:val="32"/>
          <w:szCs w:val="24"/>
        </w:rPr>
        <w:t>服务内容：</w:t>
      </w:r>
      <w:r>
        <w:rPr>
          <w:rFonts w:hint="eastAsia" w:ascii="仿宋_GB2312" w:hAnsi="仿宋_GB2312" w:eastAsia="仿宋_GB2312"/>
          <w:color w:val="auto"/>
          <w:sz w:val="32"/>
          <w:szCs w:val="24"/>
        </w:rPr>
        <w:t>按规定为参保单位提供统一的参保经办服务，符合条件的参保人员可按规定享受相应的生育津贴和生育医疗费用待遇。</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服务</w:t>
      </w:r>
      <w:r>
        <w:rPr>
          <w:rFonts w:hint="eastAsia" w:ascii="楷体_GB2312" w:hAnsi="楷体_GB2312" w:eastAsia="楷体_GB2312"/>
          <w:color w:val="auto"/>
          <w:sz w:val="32"/>
          <w:szCs w:val="24"/>
          <w:lang w:eastAsia="zh-CN"/>
        </w:rPr>
        <w:t>标准</w:t>
      </w:r>
      <w:r>
        <w:rPr>
          <w:rFonts w:hint="eastAsia" w:ascii="楷体_GB2312" w:hAnsi="楷体_GB2312" w:eastAsia="楷体_GB2312"/>
          <w:color w:val="auto"/>
          <w:sz w:val="32"/>
          <w:szCs w:val="24"/>
        </w:rPr>
        <w:t>：</w:t>
      </w:r>
      <w:r>
        <w:rPr>
          <w:rFonts w:hint="eastAsia" w:ascii="仿宋_GB2312" w:hAnsi="仿宋_GB2312" w:eastAsia="仿宋_GB2312"/>
          <w:color w:val="auto"/>
          <w:sz w:val="32"/>
          <w:szCs w:val="24"/>
        </w:rPr>
        <w:t>生育保险待遇标准按照《中华人民共和国社会保险法》等有关规定执行。其中，生育津贴按职工所在用人单位上年度职工月平均工资计发。月平均工资与该用人单位申报医疗保险费时的职工工资口径一致。</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支出责任：</w:t>
      </w:r>
      <w:r>
        <w:rPr>
          <w:rFonts w:hint="eastAsia" w:ascii="仿宋_GB2312" w:hAnsi="仿宋_GB2312" w:eastAsia="仿宋_GB2312"/>
          <w:color w:val="auto"/>
          <w:sz w:val="32"/>
          <w:szCs w:val="24"/>
        </w:rPr>
        <w:t>用人单位缴纳生育保险费。符合规定的参保人员享受生育保险待遇所需资金从职工基本医疗保险基金（含生育保险基金）中支付。</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牵头负责单位：</w:t>
      </w:r>
      <w:r>
        <w:rPr>
          <w:rFonts w:hint="eastAsia" w:ascii="仿宋_GB2312" w:hAnsi="仿宋_GB2312" w:eastAsia="仿宋_GB2312" w:cs="Times New Roman"/>
          <w:color w:val="auto"/>
          <w:sz w:val="32"/>
          <w:szCs w:val="24"/>
          <w:lang w:val="en-US" w:eastAsia="zh-CN"/>
        </w:rPr>
        <w:t>县医疗保障局</w:t>
      </w:r>
      <w:r>
        <w:rPr>
          <w:rFonts w:hint="eastAsia" w:ascii="仿宋_GB2312" w:hAnsi="仿宋_GB2312" w:eastAsia="仿宋_GB2312"/>
          <w:color w:val="auto"/>
          <w:sz w:val="32"/>
          <w:szCs w:val="24"/>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楷体_GB2312" w:hAnsi="楷体_GB2312" w:eastAsia="楷体_GB2312"/>
          <w:color w:val="auto"/>
          <w:sz w:val="32"/>
          <w:szCs w:val="24"/>
        </w:rPr>
      </w:pPr>
      <w:r>
        <w:rPr>
          <w:rFonts w:hint="eastAsia" w:ascii="Times New Roman" w:hAnsi="Times New Roman" w:eastAsia="楷体_GB2312"/>
          <w:color w:val="auto"/>
          <w:sz w:val="32"/>
          <w:szCs w:val="24"/>
        </w:rPr>
        <w:t>2</w:t>
      </w:r>
      <w:r>
        <w:rPr>
          <w:rFonts w:hint="eastAsia" w:ascii="楷体_GB2312" w:hAnsi="楷体_GB2312" w:eastAsia="楷体_GB2312"/>
          <w:color w:val="auto"/>
          <w:sz w:val="32"/>
          <w:szCs w:val="24"/>
        </w:rPr>
        <w:t>.儿童健康服务</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5</w:t>
      </w:r>
      <w:r>
        <w:rPr>
          <w:rFonts w:hint="eastAsia" w:ascii="仿宋_GB2312" w:hAnsi="仿宋_GB2312" w:eastAsia="仿宋_GB2312"/>
          <w:b/>
          <w:color w:val="auto"/>
          <w:sz w:val="32"/>
          <w:szCs w:val="24"/>
        </w:rPr>
        <w:t>）预防接种</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s="Times New Roman"/>
          <w:color w:val="auto"/>
          <w:sz w:val="32"/>
          <w:szCs w:val="24"/>
        </w:rPr>
      </w:pPr>
      <w:r>
        <w:rPr>
          <w:rFonts w:hint="eastAsia" w:ascii="楷体_GB2312" w:hAnsi="楷体_GB2312" w:eastAsia="楷体_GB2312"/>
          <w:color w:val="auto"/>
          <w:sz w:val="32"/>
          <w:szCs w:val="24"/>
        </w:rPr>
        <w:t>服务对象：</w:t>
      </w:r>
      <w:r>
        <w:rPr>
          <w:rFonts w:hint="eastAsia" w:ascii="Times New Roman" w:hAnsi="Times New Roman" w:eastAsia="仿宋_GB2312"/>
          <w:color w:val="auto"/>
          <w:sz w:val="32"/>
          <w:szCs w:val="24"/>
        </w:rPr>
        <w:t>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6</w:t>
      </w:r>
      <w:r>
        <w:rPr>
          <w:rFonts w:hint="eastAsia" w:ascii="仿宋_GB2312" w:hAnsi="仿宋_GB2312" w:eastAsia="仿宋_GB2312"/>
          <w:color w:val="auto"/>
          <w:sz w:val="32"/>
          <w:szCs w:val="24"/>
        </w:rPr>
        <w:t>岁儿</w:t>
      </w:r>
      <w:r>
        <w:rPr>
          <w:rFonts w:hint="eastAsia" w:ascii="仿宋_GB2312" w:hAnsi="仿宋_GB2312" w:eastAsia="仿宋_GB2312" w:cs="Times New Roman"/>
          <w:color w:val="auto"/>
          <w:sz w:val="32"/>
          <w:szCs w:val="24"/>
        </w:rPr>
        <w:t>童</w:t>
      </w:r>
      <w:r>
        <w:rPr>
          <w:rFonts w:hint="default" w:ascii="仿宋_GB2312" w:hAnsi="仿宋_GB2312" w:eastAsia="仿宋_GB2312" w:cs="Times New Roman"/>
          <w:color w:val="auto"/>
          <w:sz w:val="32"/>
          <w:szCs w:val="24"/>
          <w:lang w:val="en-US" w:eastAsia="zh-CN"/>
        </w:rPr>
        <w:t>和其他重点人群</w:t>
      </w:r>
      <w:r>
        <w:rPr>
          <w:rFonts w:hint="eastAsia" w:ascii="仿宋_GB2312" w:hAnsi="仿宋_GB2312" w:eastAsia="仿宋_GB2312" w:cs="Times New Roman"/>
          <w:color w:val="auto"/>
          <w:sz w:val="32"/>
          <w:szCs w:val="24"/>
        </w:rPr>
        <w:t>。</w:t>
      </w:r>
    </w:p>
    <w:p>
      <w:pPr>
        <w:pStyle w:val="38"/>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s="Times New Roman"/>
          <w:color w:val="auto"/>
          <w:sz w:val="32"/>
          <w:szCs w:val="24"/>
          <w:lang w:eastAsia="zh-CN"/>
        </w:rPr>
      </w:pPr>
      <w:r>
        <w:rPr>
          <w:rFonts w:hint="eastAsia" w:ascii="楷体_GB2312" w:hAnsi="楷体_GB2312" w:eastAsia="楷体_GB2312"/>
          <w:color w:val="auto"/>
          <w:sz w:val="32"/>
          <w:szCs w:val="24"/>
        </w:rPr>
        <w:t>服务内容：</w:t>
      </w:r>
      <w:r>
        <w:rPr>
          <w:rFonts w:hint="eastAsia" w:ascii="仿宋_GB2312" w:hAnsi="仿宋_GB2312" w:eastAsia="仿宋_GB2312"/>
          <w:color w:val="auto"/>
          <w:sz w:val="32"/>
          <w:szCs w:val="24"/>
        </w:rPr>
        <w:t>对适龄儿童按国家免疫规划疫苗免疫程序进行常规接种</w:t>
      </w:r>
      <w:r>
        <w:rPr>
          <w:rFonts w:hint="eastAsia" w:ascii="仿宋_GB2312" w:hAnsi="仿宋_GB2312" w:eastAsia="仿宋_GB2312" w:cs="Times New Roman"/>
          <w:color w:val="auto"/>
          <w:sz w:val="32"/>
          <w:szCs w:val="24"/>
          <w:lang w:eastAsia="zh-CN"/>
        </w:rPr>
        <w:t>；</w:t>
      </w:r>
      <w:r>
        <w:rPr>
          <w:rFonts w:hint="default" w:ascii="仿宋_GB2312" w:hAnsi="仿宋_GB2312" w:eastAsia="仿宋_GB2312" w:cs="Times New Roman"/>
          <w:color w:val="auto"/>
          <w:sz w:val="32"/>
          <w:szCs w:val="24"/>
          <w:lang w:val="en-US" w:eastAsia="zh-CN"/>
        </w:rPr>
        <w:t>对重点人群接种流感疫苗及应急接种。</w:t>
      </w:r>
    </w:p>
    <w:p>
      <w:pPr>
        <w:pStyle w:val="38"/>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s="Times New Roman"/>
          <w:color w:val="auto"/>
          <w:sz w:val="32"/>
          <w:szCs w:val="24"/>
          <w:lang w:eastAsia="zh-CN"/>
        </w:rPr>
      </w:pPr>
      <w:r>
        <w:rPr>
          <w:rFonts w:hint="eastAsia" w:ascii="楷体_GB2312" w:hAnsi="楷体_GB2312" w:eastAsia="楷体_GB2312"/>
          <w:color w:val="auto"/>
          <w:sz w:val="32"/>
          <w:szCs w:val="24"/>
        </w:rPr>
        <w:t>服务标准：</w:t>
      </w:r>
      <w:r>
        <w:rPr>
          <w:rFonts w:hint="eastAsia" w:ascii="仿宋_GB2312" w:hAnsi="仿宋_GB2312" w:eastAsia="仿宋_GB2312"/>
          <w:color w:val="auto"/>
          <w:sz w:val="32"/>
          <w:szCs w:val="24"/>
        </w:rPr>
        <w:t>按照《浙江省基本公共卫生服务规范（第四版）》及相应技术方案执行。以乡镇（街道）为单位，适龄儿童免疫规划疫苗接种率达到</w:t>
      </w:r>
      <w:r>
        <w:rPr>
          <w:rFonts w:hint="eastAsia" w:ascii="Times New Roman" w:hAnsi="Times New Roman" w:eastAsia="仿宋_GB2312"/>
          <w:color w:val="auto"/>
          <w:sz w:val="32"/>
          <w:szCs w:val="24"/>
        </w:rPr>
        <w:t>90</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eastAsia="zh-CN"/>
        </w:rPr>
        <w:t>以上，</w:t>
      </w:r>
      <w:r>
        <w:rPr>
          <w:rFonts w:hint="default" w:ascii="仿宋_GB2312" w:hAnsi="仿宋_GB2312" w:eastAsia="仿宋_GB2312" w:cs="Times New Roman"/>
          <w:color w:val="auto"/>
          <w:sz w:val="32"/>
          <w:szCs w:val="24"/>
          <w:lang w:val="en-US" w:eastAsia="zh-CN"/>
        </w:rPr>
        <w:t>其中含麻疹成分疫苗2剂接种率达到95%及以上。</w:t>
      </w:r>
    </w:p>
    <w:p>
      <w:pPr>
        <w:pStyle w:val="38"/>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color w:val="auto"/>
          <w:sz w:val="32"/>
          <w:szCs w:val="24"/>
        </w:rPr>
      </w:pPr>
      <w:r>
        <w:rPr>
          <w:rFonts w:hint="eastAsia" w:ascii="楷体_GB2312" w:hAnsi="楷体_GB2312" w:eastAsia="楷体_GB2312"/>
          <w:color w:val="auto"/>
          <w:sz w:val="32"/>
          <w:szCs w:val="24"/>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r>
        <w:rPr>
          <w:rFonts w:hint="eastAsia"/>
          <w:color w:val="auto"/>
          <w:sz w:val="32"/>
          <w:szCs w:val="24"/>
        </w:rPr>
        <w:t>。</w:t>
      </w:r>
    </w:p>
    <w:p>
      <w:pPr>
        <w:pStyle w:val="38"/>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宋体" w:hAnsi="宋体" w:eastAsia="宋体"/>
          <w:color w:val="auto"/>
          <w:sz w:val="32"/>
          <w:szCs w:val="24"/>
        </w:rPr>
      </w:pPr>
      <w:r>
        <w:rPr>
          <w:rFonts w:hint="eastAsia" w:ascii="楷体_GB2312" w:hAnsi="楷体_GB2312" w:eastAsia="楷体_GB2312"/>
          <w:color w:val="auto"/>
          <w:sz w:val="32"/>
          <w:szCs w:val="24"/>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6</w:t>
      </w:r>
      <w:r>
        <w:rPr>
          <w:rFonts w:hint="eastAsia" w:ascii="仿宋_GB2312" w:hAnsi="仿宋_GB2312" w:eastAsia="仿宋_GB2312"/>
          <w:b/>
          <w:color w:val="auto"/>
          <w:sz w:val="32"/>
          <w:szCs w:val="24"/>
        </w:rPr>
        <w:t>）儿童健康管理</w:t>
      </w:r>
    </w:p>
    <w:p>
      <w:pPr>
        <w:pStyle w:val="38"/>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color w:val="auto"/>
          <w:sz w:val="32"/>
          <w:szCs w:val="24"/>
        </w:rPr>
      </w:pPr>
      <w:r>
        <w:rPr>
          <w:rFonts w:hint="eastAsia" w:ascii="楷体_GB2312" w:hAnsi="楷体_GB2312" w:eastAsia="楷体_GB2312"/>
          <w:color w:val="auto"/>
          <w:sz w:val="32"/>
          <w:szCs w:val="24"/>
        </w:rPr>
        <w:t>服务对象：</w:t>
      </w:r>
      <w:r>
        <w:rPr>
          <w:rFonts w:hint="eastAsia" w:ascii="Times New Roman" w:hAnsi="Times New Roman" w:eastAsia="仿宋_GB2312"/>
          <w:color w:val="auto"/>
          <w:sz w:val="32"/>
          <w:szCs w:val="24"/>
        </w:rPr>
        <w:t>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6</w:t>
      </w:r>
      <w:r>
        <w:rPr>
          <w:rFonts w:hint="eastAsia" w:ascii="仿宋_GB2312" w:hAnsi="仿宋_GB2312" w:eastAsia="仿宋_GB2312"/>
          <w:color w:val="auto"/>
          <w:sz w:val="32"/>
          <w:szCs w:val="24"/>
        </w:rPr>
        <w:t>岁儿童。</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default" w:ascii="Times New Roman" w:hAnsi="Times New Roman" w:eastAsia="仿宋_GB2312" w:cs="Times New Roman"/>
          <w:color w:val="auto"/>
          <w:sz w:val="32"/>
          <w:szCs w:val="24"/>
        </w:rPr>
      </w:pPr>
      <w:r>
        <w:rPr>
          <w:rFonts w:hint="eastAsia" w:ascii="楷体_GB2312" w:hAnsi="楷体_GB2312" w:eastAsia="楷体_GB2312"/>
          <w:color w:val="auto"/>
          <w:sz w:val="32"/>
          <w:szCs w:val="24"/>
        </w:rPr>
        <w:t>服务内容：</w:t>
      </w:r>
      <w:r>
        <w:rPr>
          <w:rFonts w:hint="default" w:ascii="Times New Roman" w:hAnsi="Times New Roman" w:eastAsia="仿宋_GB2312" w:cs="Times New Roman"/>
          <w:color w:val="auto"/>
          <w:sz w:val="32"/>
          <w:szCs w:val="24"/>
        </w:rPr>
        <w:t>为辖区内的常住0—6岁儿童提供13次（出院后1周内、满月、3月龄、6月龄、8月龄、12月龄、18月龄、24月龄、30月龄、3岁、4岁、5岁、6岁各一次）免费健康管理服务，具体包括：新生儿四种遗传代谢病、听力和先天性心脏病筛查，新生儿家庭访视、新生儿满月健康管理，开展体格检查、生长发育和心理行为发育评估，听力、视力和口腔筛查，进行科学喂养（合理膳食）、生长发育、疾病预防、预防伤害、口腔保健等健康指导；为0—3岁儿童提供标准化发育筛查服务，提供养育小组活动等婴幼儿照护指导服务，提供普惠托育服务；并每年提供2次中医调养服务，向儿童家长传授儿童中医饮食调养、起居活动指导，</w:t>
      </w:r>
      <w:r>
        <w:rPr>
          <w:rFonts w:hint="default" w:ascii="Times New Roman" w:hAnsi="Times New Roman" w:eastAsia="仿宋_GB2312" w:cs="Times New Roman"/>
          <w:color w:val="auto"/>
          <w:sz w:val="32"/>
          <w:szCs w:val="24"/>
          <w:lang w:val="en-US" w:eastAsia="zh-CN"/>
        </w:rPr>
        <w:t>以及摩腹、捏脊和穴位按揉方法。为父母一方或</w:t>
      </w:r>
      <w:r>
        <w:rPr>
          <w:rFonts w:hint="eastAsia" w:ascii="Times New Roman" w:hAnsi="Times New Roman" w:eastAsia="仿宋_GB2312" w:cs="Times New Roman"/>
          <w:color w:val="auto"/>
          <w:sz w:val="32"/>
          <w:szCs w:val="24"/>
          <w:lang w:val="en-US" w:eastAsia="zh-CN"/>
        </w:rPr>
        <w:t>双方为本地户籍的新生儿，每人开展</w:t>
      </w:r>
      <w:r>
        <w:rPr>
          <w:rFonts w:hint="default" w:ascii="Times New Roman" w:hAnsi="Times New Roman" w:eastAsia="仿宋_GB2312" w:cs="Times New Roman"/>
          <w:color w:val="auto"/>
          <w:sz w:val="32"/>
          <w:szCs w:val="24"/>
          <w:lang w:val="en-US" w:eastAsia="zh-CN"/>
        </w:rPr>
        <w:t>1</w:t>
      </w:r>
      <w:r>
        <w:rPr>
          <w:rFonts w:hint="eastAsia" w:ascii="Times New Roman" w:hAnsi="Times New Roman" w:eastAsia="仿宋_GB2312" w:cs="Times New Roman"/>
          <w:color w:val="auto"/>
          <w:sz w:val="32"/>
          <w:szCs w:val="24"/>
          <w:lang w:val="en-US" w:eastAsia="zh-CN"/>
        </w:rPr>
        <w:t>次遗传代谢病、听力和先天性心脏病筛查；为本地户籍的</w:t>
      </w:r>
      <w:r>
        <w:rPr>
          <w:rFonts w:hint="default" w:ascii="Times New Roman" w:hAnsi="Times New Roman" w:eastAsia="仿宋_GB2312" w:cs="Times New Roman"/>
          <w:color w:val="auto"/>
          <w:sz w:val="32"/>
          <w:szCs w:val="24"/>
          <w:lang w:val="en-US" w:eastAsia="zh-CN"/>
        </w:rPr>
        <w:t>0—3</w:t>
      </w:r>
      <w:r>
        <w:rPr>
          <w:rFonts w:hint="eastAsia" w:ascii="Times New Roman" w:hAnsi="Times New Roman" w:eastAsia="仿宋_GB2312" w:cs="Times New Roman"/>
          <w:color w:val="auto"/>
          <w:sz w:val="32"/>
          <w:szCs w:val="24"/>
          <w:lang w:val="en-US" w:eastAsia="zh-CN"/>
        </w:rPr>
        <w:t>岁儿童提供标准化发育筛查服务</w:t>
      </w:r>
      <w:r>
        <w:rPr>
          <w:rFonts w:hint="default" w:ascii="Times New Roman" w:hAnsi="Times New Roman" w:eastAsia="仿宋_GB2312" w:cs="Times New Roman"/>
          <w:color w:val="auto"/>
          <w:sz w:val="32"/>
          <w:szCs w:val="24"/>
        </w:rPr>
        <w:t>。</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eastAsia" w:ascii="Times New Roman" w:hAnsi="Times New Roman" w:eastAsia="仿宋_GB2312" w:cs="Times New Roman"/>
          <w:color w:val="auto"/>
          <w:sz w:val="32"/>
          <w:szCs w:val="24"/>
        </w:rPr>
      </w:pPr>
      <w:r>
        <w:rPr>
          <w:rFonts w:hint="eastAsia" w:ascii="楷体_GB2312" w:hAnsi="楷体_GB2312" w:eastAsia="楷体_GB2312"/>
          <w:color w:val="auto"/>
          <w:sz w:val="32"/>
          <w:szCs w:val="24"/>
        </w:rPr>
        <w:t>服务标准：</w:t>
      </w:r>
      <w:r>
        <w:rPr>
          <w:rFonts w:hint="default" w:ascii="Times New Roman" w:hAnsi="Times New Roman" w:eastAsia="仿宋_GB2312" w:cs="Times New Roman"/>
          <w:color w:val="auto"/>
          <w:sz w:val="32"/>
          <w:szCs w:val="24"/>
          <w:lang w:val="en-US" w:eastAsia="zh-CN"/>
        </w:rPr>
        <w:t>按照《浙江省基本公共卫生服务规范（第</w:t>
      </w:r>
      <w:r>
        <w:rPr>
          <w:rFonts w:hint="eastAsia" w:ascii="Times New Roman" w:hAnsi="Times New Roman" w:eastAsia="仿宋_GB2312" w:cs="Times New Roman"/>
          <w:color w:val="auto"/>
          <w:sz w:val="32"/>
          <w:szCs w:val="24"/>
          <w:lang w:val="en-US" w:eastAsia="zh-CN"/>
        </w:rPr>
        <w:t>四版）》《浙江省</w:t>
      </w:r>
      <w:r>
        <w:rPr>
          <w:rFonts w:hint="default" w:ascii="Times New Roman" w:hAnsi="Times New Roman" w:eastAsia="仿宋_GB2312" w:cs="Times New Roman"/>
          <w:color w:val="auto"/>
          <w:sz w:val="32"/>
          <w:szCs w:val="24"/>
          <w:lang w:val="en-US" w:eastAsia="zh-CN"/>
        </w:rPr>
        <w:t>0</w:t>
      </w:r>
      <w:r>
        <w:rPr>
          <w:rFonts w:hint="eastAsia" w:ascii="Times New Roman" w:hAnsi="Times New Roman" w:eastAsia="仿宋_GB2312" w:cs="Times New Roman"/>
          <w:color w:val="auto"/>
          <w:sz w:val="32"/>
          <w:szCs w:val="24"/>
          <w:lang w:val="en-US" w:eastAsia="zh-CN"/>
        </w:rPr>
        <w:t>～</w:t>
      </w:r>
      <w:r>
        <w:rPr>
          <w:rFonts w:hint="default" w:ascii="Times New Roman" w:hAnsi="Times New Roman" w:eastAsia="仿宋_GB2312" w:cs="Times New Roman"/>
          <w:color w:val="auto"/>
          <w:sz w:val="32"/>
          <w:szCs w:val="24"/>
          <w:lang w:val="en-US" w:eastAsia="zh-CN"/>
        </w:rPr>
        <w:t>3</w:t>
      </w:r>
      <w:r>
        <w:rPr>
          <w:rFonts w:hint="eastAsia" w:ascii="Times New Roman" w:hAnsi="Times New Roman" w:eastAsia="仿宋_GB2312" w:cs="Times New Roman"/>
          <w:color w:val="auto"/>
          <w:sz w:val="32"/>
          <w:szCs w:val="24"/>
          <w:lang w:val="en-US" w:eastAsia="zh-CN"/>
        </w:rPr>
        <w:t>岁儿童发育监测与筛查项目实施方案》《浙江省家庭和社区</w:t>
      </w:r>
      <w:r>
        <w:rPr>
          <w:rFonts w:hint="default" w:ascii="Times New Roman" w:hAnsi="Times New Roman" w:eastAsia="仿宋_GB2312" w:cs="Times New Roman"/>
          <w:color w:val="auto"/>
          <w:sz w:val="32"/>
          <w:szCs w:val="24"/>
          <w:lang w:val="en-US" w:eastAsia="zh-CN"/>
        </w:rPr>
        <w:t>3</w:t>
      </w:r>
      <w:r>
        <w:rPr>
          <w:rFonts w:hint="eastAsia" w:ascii="Times New Roman" w:hAnsi="Times New Roman" w:eastAsia="仿宋_GB2312" w:cs="Times New Roman"/>
          <w:color w:val="auto"/>
          <w:sz w:val="32"/>
          <w:szCs w:val="24"/>
          <w:lang w:val="en-US" w:eastAsia="zh-CN"/>
        </w:rPr>
        <w:t>岁以下婴幼儿照护指南（试行）》《浙江省卫生健康委办公室浙江省财政厅办公室关于印发浙江省新生儿疾病筛查项目实施方案（2023年版）的通知》《金华市0-3岁儿童筛查监测实施方案》及相应技术方案执行</w:t>
      </w:r>
      <w:r>
        <w:rPr>
          <w:rFonts w:hint="eastAsia" w:ascii="Times New Roman" w:hAnsi="Times New Roman" w:eastAsia="仿宋_GB2312" w:cs="Times New Roman"/>
          <w:color w:val="auto"/>
          <w:sz w:val="32"/>
          <w:szCs w:val="24"/>
        </w:rPr>
        <w:t>。</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楷体_GB2312" w:hAnsi="楷体_GB2312" w:eastAsia="楷体_GB2312"/>
          <w:color w:val="auto"/>
          <w:sz w:val="32"/>
          <w:szCs w:val="24"/>
        </w:rPr>
      </w:pPr>
      <w:r>
        <w:rPr>
          <w:rFonts w:hint="eastAsia" w:ascii="Times New Roman" w:hAnsi="Times New Roman" w:eastAsia="楷体_GB2312"/>
          <w:color w:val="auto"/>
          <w:sz w:val="32"/>
          <w:szCs w:val="24"/>
        </w:rPr>
        <w:t>3</w:t>
      </w:r>
      <w:r>
        <w:rPr>
          <w:rFonts w:hint="eastAsia" w:ascii="楷体_GB2312" w:hAnsi="楷体_GB2312" w:eastAsia="楷体_GB2312"/>
          <w:color w:val="auto"/>
          <w:sz w:val="32"/>
          <w:szCs w:val="24"/>
        </w:rPr>
        <w:t>.儿童关爱服务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7</w:t>
      </w:r>
      <w:r>
        <w:rPr>
          <w:rFonts w:hint="eastAsia" w:ascii="仿宋_GB2312" w:hAnsi="仿宋_GB2312" w:eastAsia="仿宋_GB2312"/>
          <w:b/>
          <w:color w:val="auto"/>
          <w:sz w:val="32"/>
          <w:szCs w:val="24"/>
        </w:rPr>
        <w:t>）特殊儿童群体基本生活保障</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孤儿、艾滋病病毒感染儿童、事实无人抚养儿童。</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为孤儿、艾滋病病毒感染儿童、事实无人抚养儿童发放基本生活补贴。</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儿童福利机构养育的孤儿年基本生活最低养育标准按不低于当地上年度城镇常住居民人均生活消费支出的</w:t>
      </w:r>
      <w:r>
        <w:rPr>
          <w:rFonts w:hint="eastAsia" w:ascii="Times New Roman" w:hAnsi="Times New Roman" w:eastAsia="仿宋_GB2312"/>
          <w:color w:val="auto"/>
          <w:sz w:val="32"/>
          <w:szCs w:val="24"/>
        </w:rPr>
        <w:t>70</w:t>
      </w:r>
      <w:r>
        <w:rPr>
          <w:rFonts w:hint="eastAsia" w:ascii="仿宋_GB2312" w:hAnsi="仿宋_GB2312" w:eastAsia="仿宋_GB2312"/>
          <w:color w:val="auto"/>
          <w:sz w:val="32"/>
          <w:szCs w:val="24"/>
        </w:rPr>
        <w:t>%确定，社会散居孤儿、艾滋病病毒感染儿童年基本生活最低养育标准按不低于当地儿童福利机构孤儿养育标准的</w:t>
      </w:r>
      <w:r>
        <w:rPr>
          <w:rFonts w:hint="eastAsia" w:ascii="Times New Roman" w:hAnsi="Times New Roman" w:eastAsia="仿宋_GB2312"/>
          <w:color w:val="auto"/>
          <w:sz w:val="32"/>
          <w:szCs w:val="24"/>
        </w:rPr>
        <w:t>80</w:t>
      </w:r>
      <w:r>
        <w:rPr>
          <w:rFonts w:hint="eastAsia" w:ascii="仿宋_GB2312" w:hAnsi="仿宋_GB2312" w:eastAsia="仿宋_GB2312"/>
          <w:color w:val="auto"/>
          <w:sz w:val="32"/>
          <w:szCs w:val="24"/>
        </w:rPr>
        <w:t>%确定。事实无人抚养儿童参照当地社会散居孤儿基本生活费标准补差发放。</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color w:val="auto"/>
          <w:sz w:val="32"/>
          <w:szCs w:val="24"/>
        </w:rPr>
      </w:pPr>
      <w:r>
        <w:rPr>
          <w:rFonts w:hint="eastAsia" w:ascii="楷体_GB2312" w:hAnsi="楷体_GB2312" w:eastAsia="楷体_GB2312"/>
          <w:color w:val="auto"/>
          <w:sz w:val="32"/>
          <w:szCs w:val="24"/>
          <w:lang w:eastAsia="zh-CN"/>
        </w:rPr>
        <w:t>牵头负责单位：</w:t>
      </w:r>
      <w:r>
        <w:rPr>
          <w:rFonts w:hint="eastAsia" w:cs="Times New Roman"/>
          <w:color w:val="auto"/>
          <w:sz w:val="32"/>
          <w:szCs w:val="24"/>
          <w:lang w:val="en-US" w:eastAsia="zh-CN"/>
        </w:rPr>
        <w:t>县</w:t>
      </w:r>
      <w:r>
        <w:rPr>
          <w:rFonts w:hint="eastAsia" w:cs="Times New Roman"/>
          <w:color w:val="auto"/>
          <w:sz w:val="32"/>
          <w:szCs w:val="24"/>
        </w:rPr>
        <w:t>民政</w:t>
      </w:r>
      <w:r>
        <w:rPr>
          <w:rFonts w:hint="eastAsia"/>
          <w:color w:val="auto"/>
          <w:sz w:val="32"/>
          <w:szCs w:val="24"/>
        </w:rPr>
        <w:t>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8</w:t>
      </w:r>
      <w:r>
        <w:rPr>
          <w:rFonts w:hint="eastAsia" w:ascii="仿宋_GB2312" w:hAnsi="仿宋_GB2312" w:eastAsia="仿宋_GB2312"/>
          <w:b/>
          <w:color w:val="auto"/>
          <w:sz w:val="32"/>
          <w:szCs w:val="24"/>
        </w:rPr>
        <w:t>）困境儿童保障</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为困境儿童提供基本生活保障、基本医疗保障、教育保障，落实抚养监护责任。为残疾的困境儿童提供康复救助、医疗救助等福利服务。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务院关于加强困境儿童保障工作的意见》《浙江省人民政府办公厅关于加快推进普惠型儿童福利体系建设的意见》等执行。低保、低保边缘家庭中的重度残疾和三级四级精神、智力残疾儿童基本生活费参照当地社会散居孤儿基本生活费标准补差发放。对低保及低保边缘家庭中的其他困境儿童，可以参照社会散居孤儿的养育标准，采取补差的办法，落实基本生活费。困境儿童信息系统一季度更新一次；村（居）委会建立困境儿童信息台账，一人一档，村（居）委会儿童主任定期走访，并有详细走访记录。</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9</w:t>
      </w:r>
      <w:r>
        <w:rPr>
          <w:rFonts w:hint="eastAsia" w:ascii="仿宋_GB2312" w:hAnsi="仿宋_GB2312" w:eastAsia="仿宋_GB2312"/>
          <w:b/>
          <w:color w:val="auto"/>
          <w:sz w:val="32"/>
          <w:szCs w:val="24"/>
        </w:rPr>
        <w:t>）农村留守儿童关爱保护</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父母双方外出务工或一方外出务工另一方无监护能力或者无法履行监护责任，本人留在户籍地（或常住所在地）、不满</w:t>
      </w:r>
      <w:r>
        <w:rPr>
          <w:rFonts w:hint="eastAsia" w:ascii="Times New Roman" w:hAnsi="Times New Roman" w:eastAsia="仿宋_GB2312"/>
          <w:color w:val="auto"/>
          <w:sz w:val="32"/>
          <w:szCs w:val="24"/>
        </w:rPr>
        <w:t>16</w:t>
      </w:r>
      <w:r>
        <w:rPr>
          <w:rFonts w:hint="eastAsia" w:ascii="仿宋_GB2312" w:hAnsi="仿宋_GB2312" w:eastAsia="仿宋_GB2312"/>
          <w:color w:val="auto"/>
          <w:sz w:val="32"/>
          <w:szCs w:val="24"/>
        </w:rPr>
        <w:t>周岁的农村户籍未成年人。</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指导落实家庭主体监护责任，提供家庭监护指导、心理关爱、行为矫治等服务。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妇联。</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二、学有所教 </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4</w:t>
      </w:r>
      <w:r>
        <w:rPr>
          <w:rFonts w:hint="eastAsia" w:ascii="楷体_GB2312" w:hAnsi="楷体_GB2312" w:eastAsia="楷体_GB2312"/>
          <w:color w:val="auto"/>
          <w:sz w:val="32"/>
          <w:szCs w:val="24"/>
          <w:lang w:eastAsia="zh-CN"/>
        </w:rPr>
        <w:t>.学前教育助学服务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10</w:t>
      </w:r>
      <w:r>
        <w:rPr>
          <w:rFonts w:hint="eastAsia" w:ascii="仿宋_GB2312" w:hAnsi="仿宋_GB2312" w:eastAsia="仿宋_GB2312"/>
          <w:b/>
          <w:color w:val="auto"/>
          <w:sz w:val="32"/>
          <w:szCs w:val="24"/>
        </w:rPr>
        <w:t>）学前教育幼儿资助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各级各类幼儿园就读纳入资助对象的幼儿，主要包括低保家庭幼儿、特困供养幼儿、孤儿、事实无人抚养儿童、烈士子女、残疾幼儿、低保边缘家庭幼儿、低收入农户家庭幼儿、原建档立卡贫困家庭幼儿，和因灾因病等突发情况致困幼儿以及幼儿园通过家访等方式据实认定需要资助的幼儿。</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对符合条件的幼儿减免保教费。</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对公办幼儿园符合条件幼儿按当地人民政府及其价格、财政主管部门批准的保教费标准免交保教费，对民办幼儿园符合条件幼儿按当地公办三级幼儿园保教费标准进行减免。保教费收费标准低于补助标准，按实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5</w:t>
      </w:r>
      <w:r>
        <w:rPr>
          <w:rFonts w:hint="eastAsia" w:ascii="楷体_GB2312" w:hAnsi="楷体_GB2312" w:eastAsia="楷体_GB2312"/>
          <w:color w:val="auto"/>
          <w:sz w:val="32"/>
          <w:szCs w:val="24"/>
          <w:lang w:eastAsia="zh-CN"/>
        </w:rPr>
        <w:t>.义务教育服务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3" w:firstLineChars="200"/>
        <w:jc w:val="both"/>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11</w:t>
      </w:r>
      <w:r>
        <w:rPr>
          <w:rFonts w:hint="eastAsia" w:ascii="仿宋_GB2312" w:hAnsi="仿宋_GB2312" w:eastAsia="仿宋_GB2312"/>
          <w:b/>
          <w:color w:val="auto"/>
          <w:sz w:val="32"/>
          <w:szCs w:val="24"/>
        </w:rPr>
        <w:t>）义务教育阶段免除学杂费</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义务教育学生。</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免除义务教育阶段学生学杂费。国家对义务教育阶段公办学校公用经费予以保障，对符合条件的民办学校公用经费给予补助。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义务教育阶段生均公用经费基准定额为小学不低于</w:t>
      </w:r>
      <w:r>
        <w:rPr>
          <w:rFonts w:hint="eastAsia" w:ascii="Times New Roman" w:hAnsi="Times New Roman" w:eastAsia="仿宋_GB2312"/>
          <w:color w:val="auto"/>
          <w:sz w:val="32"/>
          <w:szCs w:val="24"/>
        </w:rPr>
        <w:t>800</w:t>
      </w:r>
      <w:r>
        <w:rPr>
          <w:rFonts w:hint="eastAsia" w:ascii="仿宋_GB2312" w:hAnsi="仿宋_GB2312" w:eastAsia="仿宋_GB2312"/>
          <w:color w:val="auto"/>
          <w:sz w:val="32"/>
          <w:szCs w:val="24"/>
        </w:rPr>
        <w:t>元，初中不低于</w:t>
      </w:r>
      <w:r>
        <w:rPr>
          <w:rFonts w:hint="eastAsia" w:ascii="Times New Roman" w:hAnsi="Times New Roman" w:eastAsia="仿宋_GB2312"/>
          <w:color w:val="auto"/>
          <w:sz w:val="32"/>
          <w:szCs w:val="24"/>
        </w:rPr>
        <w:t>1000</w:t>
      </w:r>
      <w:r>
        <w:rPr>
          <w:rFonts w:hint="eastAsia" w:ascii="仿宋_GB2312" w:hAnsi="仿宋_GB2312" w:eastAsia="仿宋_GB2312"/>
          <w:color w:val="auto"/>
          <w:sz w:val="32"/>
          <w:szCs w:val="24"/>
        </w:rPr>
        <w:t>元</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寄宿制学校公用经费按寄宿生数年生均</w:t>
      </w:r>
      <w:r>
        <w:rPr>
          <w:rFonts w:hint="eastAsia" w:ascii="仿宋_GB2312" w:hAnsi="仿宋_GB2312" w:eastAsia="仿宋_GB2312"/>
          <w:color w:val="auto"/>
          <w:sz w:val="32"/>
          <w:szCs w:val="24"/>
          <w:lang w:val="en-US" w:eastAsia="zh-CN"/>
        </w:rPr>
        <w:t>不低于200元</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农村地区不足</w:t>
      </w:r>
      <w:r>
        <w:rPr>
          <w:rFonts w:hint="eastAsia" w:ascii="Times New Roman" w:hAnsi="Times New Roman" w:eastAsia="仿宋_GB2312"/>
          <w:color w:val="auto"/>
          <w:sz w:val="32"/>
          <w:szCs w:val="24"/>
        </w:rPr>
        <w:t>100</w:t>
      </w:r>
      <w:r>
        <w:rPr>
          <w:rFonts w:hint="eastAsia" w:ascii="仿宋_GB2312" w:hAnsi="仿宋_GB2312" w:eastAsia="仿宋_GB2312"/>
          <w:color w:val="auto"/>
          <w:sz w:val="32"/>
          <w:szCs w:val="24"/>
        </w:rPr>
        <w:t>人的规模较小学校按</w:t>
      </w:r>
      <w:r>
        <w:rPr>
          <w:rFonts w:hint="eastAsia" w:ascii="Times New Roman" w:hAnsi="Times New Roman" w:eastAsia="仿宋_GB2312"/>
          <w:color w:val="auto"/>
          <w:sz w:val="32"/>
          <w:szCs w:val="24"/>
        </w:rPr>
        <w:t>100</w:t>
      </w:r>
      <w:r>
        <w:rPr>
          <w:rFonts w:hint="eastAsia" w:ascii="仿宋_GB2312" w:hAnsi="仿宋_GB2312" w:eastAsia="仿宋_GB2312"/>
          <w:color w:val="auto"/>
          <w:sz w:val="32"/>
          <w:szCs w:val="24"/>
        </w:rPr>
        <w:t>人核定公用经费</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义务教育阶段特殊教育学校生均公用经费应按当地普通同级学校生均公用经费的</w:t>
      </w:r>
      <w:r>
        <w:rPr>
          <w:rFonts w:hint="eastAsia" w:ascii="Times New Roman" w:hAnsi="Times New Roman" w:eastAsia="仿宋_GB2312"/>
          <w:color w:val="auto"/>
          <w:sz w:val="32"/>
          <w:szCs w:val="24"/>
        </w:rPr>
        <w:t>10</w:t>
      </w:r>
      <w:r>
        <w:rPr>
          <w:rFonts w:hint="eastAsia" w:ascii="仿宋_GB2312" w:hAnsi="仿宋_GB2312" w:eastAsia="仿宋_GB2312"/>
          <w:color w:val="auto"/>
          <w:sz w:val="32"/>
          <w:szCs w:val="24"/>
        </w:rPr>
        <w:t>倍以上拨付，并纳入义务教育保障体系，随班就读学生按同级特殊教育学校生均公用经费执行。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3" w:firstLineChars="200"/>
        <w:jc w:val="both"/>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12</w:t>
      </w:r>
      <w:r>
        <w:rPr>
          <w:rFonts w:hint="eastAsia" w:ascii="仿宋_GB2312" w:hAnsi="仿宋_GB2312" w:eastAsia="仿宋_GB2312"/>
          <w:b/>
          <w:color w:val="auto"/>
          <w:sz w:val="32"/>
          <w:szCs w:val="24"/>
        </w:rPr>
        <w:t>）义务教育免费提供教科书</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义务教育学生。</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免费为义务教育阶段学生提供国家规定课程教科书。免费为小学一年级学生提供正版学生字典。免费提供省级通用地方课程教材、市级地方课程教材与国家课程教材相关的学生辅助学习资源等。</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实物标准。</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13</w:t>
      </w:r>
      <w:r>
        <w:rPr>
          <w:rFonts w:hint="eastAsia" w:ascii="仿宋_GB2312" w:hAnsi="仿宋_GB2312" w:eastAsia="仿宋_GB2312"/>
          <w:b/>
          <w:color w:val="auto"/>
          <w:sz w:val="32"/>
          <w:szCs w:val="24"/>
        </w:rPr>
        <w:t>）义务教育学生生活补助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为符合条件的学生提供生活补助。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寄宿小学生每生每年</w:t>
      </w:r>
      <w:r>
        <w:rPr>
          <w:rFonts w:hint="eastAsia" w:ascii="Times New Roman" w:hAnsi="Times New Roman" w:eastAsia="仿宋_GB2312"/>
          <w:color w:val="auto"/>
          <w:sz w:val="32"/>
          <w:szCs w:val="24"/>
        </w:rPr>
        <w:t>1000</w:t>
      </w:r>
      <w:r>
        <w:rPr>
          <w:rFonts w:hint="eastAsia" w:ascii="仿宋_GB2312" w:hAnsi="仿宋_GB2312" w:eastAsia="仿宋_GB2312"/>
          <w:color w:val="auto"/>
          <w:sz w:val="32"/>
          <w:szCs w:val="24"/>
        </w:rPr>
        <w:t xml:space="preserve">元，寄宿初中生每生每年 </w:t>
      </w:r>
      <w:r>
        <w:rPr>
          <w:rFonts w:hint="eastAsia" w:ascii="Times New Roman" w:hAnsi="Times New Roman" w:eastAsia="仿宋_GB2312"/>
          <w:color w:val="auto"/>
          <w:sz w:val="32"/>
          <w:szCs w:val="24"/>
        </w:rPr>
        <w:t>1250</w:t>
      </w:r>
      <w:r>
        <w:rPr>
          <w:rFonts w:hint="eastAsia" w:ascii="仿宋_GB2312" w:hAnsi="仿宋_GB2312" w:eastAsia="仿宋_GB2312"/>
          <w:color w:val="auto"/>
          <w:sz w:val="32"/>
          <w:szCs w:val="24"/>
        </w:rPr>
        <w:t>元</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非寄宿小学生每生每年</w:t>
      </w:r>
      <w:r>
        <w:rPr>
          <w:rFonts w:hint="eastAsia" w:ascii="Times New Roman" w:hAnsi="Times New Roman" w:eastAsia="仿宋_GB2312"/>
          <w:color w:val="auto"/>
          <w:sz w:val="32"/>
          <w:szCs w:val="24"/>
        </w:rPr>
        <w:t>500</w:t>
      </w:r>
      <w:r>
        <w:rPr>
          <w:rFonts w:hint="eastAsia" w:ascii="仿宋_GB2312" w:hAnsi="仿宋_GB2312" w:eastAsia="仿宋_GB2312"/>
          <w:color w:val="auto"/>
          <w:sz w:val="32"/>
          <w:szCs w:val="24"/>
        </w:rPr>
        <w:t>元，非寄宿初中生每生每年</w:t>
      </w:r>
      <w:r>
        <w:rPr>
          <w:rFonts w:hint="eastAsia" w:ascii="Times New Roman" w:hAnsi="Times New Roman" w:eastAsia="仿宋_GB2312"/>
          <w:color w:val="auto"/>
          <w:sz w:val="32"/>
          <w:szCs w:val="24"/>
        </w:rPr>
        <w:t>625</w:t>
      </w:r>
      <w:r>
        <w:rPr>
          <w:rFonts w:hint="eastAsia" w:ascii="仿宋_GB2312" w:hAnsi="仿宋_GB2312" w:eastAsia="仿宋_GB2312"/>
          <w:color w:val="auto"/>
          <w:sz w:val="32"/>
          <w:szCs w:val="24"/>
        </w:rPr>
        <w:t>元。</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14</w:t>
      </w:r>
      <w:r>
        <w:rPr>
          <w:rFonts w:hint="eastAsia" w:ascii="仿宋_GB2312" w:hAnsi="仿宋_GB2312" w:eastAsia="仿宋_GB2312"/>
          <w:b/>
          <w:color w:val="auto"/>
          <w:sz w:val="32"/>
          <w:szCs w:val="24"/>
        </w:rPr>
        <w:t>）义务教育学生营养改善计划</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农村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为符合条件的学生免费提供营养餐或发放营养改善计划补助。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每周免费提供</w:t>
      </w:r>
      <w:r>
        <w:rPr>
          <w:rFonts w:hint="eastAsia" w:ascii="Times New Roman" w:hAnsi="Times New Roman" w:eastAsia="仿宋_GB2312"/>
          <w:color w:val="auto"/>
          <w:sz w:val="32"/>
          <w:szCs w:val="24"/>
        </w:rPr>
        <w:t>5</w:t>
      </w:r>
      <w:r>
        <w:rPr>
          <w:rFonts w:hint="eastAsia" w:ascii="仿宋_GB2312" w:hAnsi="仿宋_GB2312" w:eastAsia="仿宋_GB2312"/>
          <w:color w:val="auto"/>
          <w:sz w:val="32"/>
          <w:szCs w:val="24"/>
        </w:rPr>
        <w:t>顿（法定休息日除外）荤素搭配、营养合理的营养餐。对于不能在校就餐的受助学生是可以通过打卡的形式给予补助，补助的标准为不低于省定标准</w:t>
      </w:r>
      <w:r>
        <w:rPr>
          <w:rFonts w:hint="eastAsia" w:ascii="Times New Roman" w:hAnsi="Times New Roman" w:eastAsia="仿宋_GB2312"/>
          <w:color w:val="auto"/>
          <w:sz w:val="32"/>
          <w:szCs w:val="24"/>
        </w:rPr>
        <w:t>500</w:t>
      </w:r>
      <w:r>
        <w:rPr>
          <w:rFonts w:hint="eastAsia" w:ascii="仿宋_GB2312" w:hAnsi="仿宋_GB2312" w:eastAsia="仿宋_GB2312"/>
          <w:color w:val="auto"/>
          <w:sz w:val="32"/>
          <w:szCs w:val="24"/>
        </w:rPr>
        <w:t>元/学期。</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52"/>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p>
    <w:p>
      <w:pPr>
        <w:pStyle w:val="52"/>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Times New Roman" w:hAnsi="Times New Roman" w:eastAsia="楷体_GB2312"/>
          <w:color w:val="auto"/>
          <w:sz w:val="32"/>
          <w:szCs w:val="24"/>
          <w:lang w:eastAsia="zh-CN"/>
        </w:rPr>
        <w:t>6</w:t>
      </w:r>
      <w:r>
        <w:rPr>
          <w:rFonts w:hint="eastAsia" w:ascii="楷体_GB2312" w:hAnsi="楷体_GB2312" w:eastAsia="楷体_GB2312"/>
          <w:color w:val="auto"/>
          <w:sz w:val="32"/>
          <w:szCs w:val="24"/>
          <w:lang w:eastAsia="zh-CN"/>
        </w:rPr>
        <w:t>.普通高中助学服务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15</w:t>
      </w:r>
      <w:r>
        <w:rPr>
          <w:rFonts w:hint="eastAsia" w:ascii="仿宋_GB2312" w:hAnsi="仿宋_GB2312" w:eastAsia="仿宋_GB2312"/>
          <w:b/>
          <w:color w:val="auto"/>
          <w:sz w:val="32"/>
          <w:szCs w:val="24"/>
        </w:rPr>
        <w:t>）普通高中国家助学金</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为符合条件的学生提供国家助学金。</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平均每生每年</w:t>
      </w:r>
      <w:r>
        <w:rPr>
          <w:rFonts w:hint="eastAsia" w:ascii="Times New Roman" w:hAnsi="Times New Roman" w:eastAsia="仿宋_GB2312"/>
          <w:color w:val="auto"/>
          <w:sz w:val="32"/>
          <w:szCs w:val="24"/>
        </w:rPr>
        <w:t>2000</w:t>
      </w:r>
      <w:r>
        <w:rPr>
          <w:rFonts w:hint="eastAsia" w:ascii="仿宋_GB2312" w:hAnsi="仿宋_GB2312" w:eastAsia="仿宋_GB2312"/>
          <w:color w:val="auto"/>
          <w:sz w:val="32"/>
          <w:szCs w:val="24"/>
        </w:rPr>
        <w:t>元。</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16</w:t>
      </w:r>
      <w:r>
        <w:rPr>
          <w:rFonts w:hint="eastAsia" w:ascii="仿宋_GB2312" w:hAnsi="仿宋_GB2312" w:eastAsia="仿宋_GB2312"/>
          <w:b/>
          <w:color w:val="auto"/>
          <w:sz w:val="32"/>
          <w:szCs w:val="24"/>
        </w:rPr>
        <w:t>）普通高中免学费和代收费</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为符合条件的学生减免学费和代收费。</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对公办普通高中符合条件学生按当地人民政府及其价格、财政主管部门批准的学费标准免交学费和代收费。对民办普通高中符合条件学生按当地同类型公办普通高中学费和代收费标准进行减免。</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p>
    <w:p>
      <w:pPr>
        <w:pStyle w:val="52"/>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7</w:t>
      </w:r>
      <w:r>
        <w:rPr>
          <w:rFonts w:hint="eastAsia" w:ascii="楷体_GB2312" w:hAnsi="楷体_GB2312" w:eastAsia="楷体_GB2312"/>
          <w:color w:val="auto"/>
          <w:sz w:val="32"/>
          <w:szCs w:val="24"/>
          <w:lang w:eastAsia="zh-CN"/>
        </w:rPr>
        <w:t>.中等职业教育助学服务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17</w:t>
      </w:r>
      <w:r>
        <w:rPr>
          <w:rFonts w:hint="eastAsia" w:ascii="仿宋_GB2312" w:hAnsi="仿宋_GB2312" w:eastAsia="仿宋_GB2312"/>
          <w:b/>
          <w:color w:val="auto"/>
          <w:sz w:val="32"/>
          <w:szCs w:val="24"/>
        </w:rPr>
        <w:t>）中等职业教育国家助学金</w:t>
      </w:r>
    </w:p>
    <w:p>
      <w:pPr>
        <w:pStyle w:val="35"/>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中等职业学校就读具有全日制正式学籍的一、二年级涉农专业学生和非涉农专业纳入资助对象的学生。其中，非涉农专业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为符合条件的学生提供国家助学金。</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每生每年</w:t>
      </w:r>
      <w:r>
        <w:rPr>
          <w:rFonts w:hint="eastAsia" w:ascii="Times New Roman" w:hAnsi="Times New Roman" w:eastAsia="仿宋_GB2312"/>
          <w:color w:val="auto"/>
          <w:sz w:val="32"/>
          <w:szCs w:val="24"/>
        </w:rPr>
        <w:t>2000</w:t>
      </w:r>
      <w:r>
        <w:rPr>
          <w:rFonts w:hint="eastAsia" w:ascii="仿宋_GB2312" w:hAnsi="仿宋_GB2312" w:eastAsia="仿宋_GB2312"/>
          <w:color w:val="auto"/>
          <w:sz w:val="32"/>
          <w:szCs w:val="24"/>
        </w:rPr>
        <w:t>元。</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18</w:t>
      </w:r>
      <w:r>
        <w:rPr>
          <w:rFonts w:hint="eastAsia" w:ascii="仿宋_GB2312" w:hAnsi="仿宋_GB2312" w:eastAsia="仿宋_GB2312"/>
          <w:b/>
          <w:color w:val="auto"/>
          <w:sz w:val="32"/>
          <w:szCs w:val="24"/>
        </w:rPr>
        <w:t>）中等职业教育减免学费</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：在中等职业学校就读具有全日制正式学籍的一、二、三年级所有在校生，非民族地区中艺术类表演专业</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不包括戏曲表演专业</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学生除外。</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为符合条件的学生减免学费。</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对公办中等职业学校符合条件学生按当地人民政府及其价格、财政主管部门批准的学费标准免交学费。对民办中等职业学校符合条件学生按当地同类型同专业公办中等职业学校学费标准进行减免。</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按照《浙江省教育领域财政事权和支出责任划分改革实施方案》</w:t>
      </w:r>
      <w:r>
        <w:rPr>
          <w:rFonts w:hint="eastAsia" w:ascii="仿宋_GB2312" w:hAnsi="仿宋_GB2312" w:eastAsia="仿宋_GB2312"/>
          <w:color w:val="auto"/>
          <w:sz w:val="32"/>
          <w:szCs w:val="24"/>
          <w:lang w:val="en-US" w:eastAsia="zh-CN"/>
        </w:rPr>
        <w:t>等规定</w:t>
      </w:r>
      <w:r>
        <w:rPr>
          <w:rFonts w:hint="eastAsia" w:ascii="仿宋_GB2312" w:hAnsi="仿宋_GB2312" w:eastAsia="仿宋_GB2312"/>
          <w:color w:val="auto"/>
          <w:sz w:val="32"/>
          <w:szCs w:val="24"/>
        </w:rPr>
        <w:t>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三、劳有所得 </w:t>
      </w:r>
    </w:p>
    <w:p>
      <w:pPr>
        <w:pStyle w:val="52"/>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8</w:t>
      </w:r>
      <w:r>
        <w:rPr>
          <w:rFonts w:hint="eastAsia" w:ascii="楷体_GB2312" w:hAnsi="楷体_GB2312" w:eastAsia="楷体_GB2312"/>
          <w:color w:val="auto"/>
          <w:sz w:val="32"/>
          <w:szCs w:val="24"/>
          <w:lang w:eastAsia="zh-CN"/>
        </w:rPr>
        <w:t>.就业创业服务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19</w:t>
      </w:r>
      <w:r>
        <w:rPr>
          <w:rFonts w:hint="eastAsia" w:ascii="仿宋_GB2312" w:hAnsi="仿宋_GB2312" w:eastAsia="仿宋_GB2312"/>
          <w:b/>
          <w:color w:val="auto"/>
          <w:sz w:val="32"/>
          <w:szCs w:val="24"/>
        </w:rPr>
        <w:t>）就业信息服务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有就业创业需求的劳动年龄人口。</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提供就业创业和劳动用工政策法规咨询；发布人力资源供求、市场工资价位、职业培训、见习岗位等信息。</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按照《公共就业服务总则》《人力资源社会保障部国家发展改革委财政部关于推进全方位公共就业服务的指导意见》等公共就业服务标准和要求执行。</w:t>
      </w:r>
    </w:p>
    <w:p>
      <w:pPr>
        <w:keepNext w:val="0"/>
        <w:keepLines w:val="0"/>
        <w:pageBreakBefore w:val="0"/>
        <w:widowControl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浦江县</w:t>
      </w:r>
      <w:r>
        <w:rPr>
          <w:rFonts w:hint="eastAsia" w:ascii="仿宋_GB2312" w:hAnsi="仿宋_GB2312" w:eastAsia="仿宋_GB2312"/>
          <w:color w:val="auto"/>
          <w:sz w:val="32"/>
          <w:szCs w:val="24"/>
        </w:rPr>
        <w:t>人民政府负责。</w:t>
      </w:r>
    </w:p>
    <w:p>
      <w:pPr>
        <w:keepNext w:val="0"/>
        <w:keepLines w:val="0"/>
        <w:pageBreakBefore w:val="0"/>
        <w:widowControl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val="en-US" w:eastAsia="zh-CN"/>
        </w:rPr>
        <w:t>20</w:t>
      </w:r>
      <w:r>
        <w:rPr>
          <w:rFonts w:hint="eastAsia" w:ascii="仿宋_GB2312" w:hAnsi="仿宋_GB2312" w:eastAsia="仿宋_GB2312"/>
          <w:b/>
          <w:color w:val="auto"/>
          <w:sz w:val="32"/>
          <w:szCs w:val="24"/>
          <w:lang w:eastAsia="zh-CN"/>
        </w:rPr>
        <w:t>）</w:t>
      </w:r>
      <w:r>
        <w:rPr>
          <w:rFonts w:hint="eastAsia" w:ascii="仿宋_GB2312" w:hAnsi="仿宋_GB2312" w:eastAsia="仿宋_GB2312"/>
          <w:b/>
          <w:color w:val="auto"/>
          <w:sz w:val="32"/>
          <w:szCs w:val="24"/>
        </w:rPr>
        <w:t>职业介绍、职业指导和创业开业指导</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楷体_GB2312" w:hAnsi="楷体_GB2312" w:eastAsia="楷体_GB2312"/>
          <w:color w:val="auto"/>
          <w:sz w:val="32"/>
          <w:szCs w:val="24"/>
          <w:lang w:eastAsia="zh-CN"/>
        </w:rPr>
      </w:pPr>
      <w:r>
        <w:rPr>
          <w:rFonts w:hint="eastAsia" w:ascii="楷体_GB2312" w:hAnsi="楷体_GB2312" w:eastAsia="楷体_GB2312"/>
          <w:color w:val="auto"/>
          <w:sz w:val="32"/>
          <w:szCs w:val="24"/>
          <w:lang w:eastAsia="zh-CN"/>
        </w:rPr>
        <w:t>服务对象：有就业创业需求的劳动年龄人口。</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为有求职需求的劳动者提供求职登记、岗位推荐、招聘会等服务；对有创业需求的劳动者提供创业开业指导等服务。</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公共就业服务总则》《职业指导服务规范》《高校毕业生就业指导服务规范》《职业介绍服务规范》《现场招聘会服务规范》《人力资源社会保障部国家发展改革委财政部关于推进全方位公共就业服务的指导意见》等公共就业服务标准和要求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kern w:val="0"/>
          <w:sz w:val="32"/>
          <w:szCs w:val="24"/>
          <w:lang w:eastAsia="zh-CN"/>
        </w:rPr>
        <w:t>浦江县</w:t>
      </w:r>
      <w:r>
        <w:rPr>
          <w:rFonts w:hint="eastAsia" w:ascii="仿宋_GB2312" w:hAnsi="仿宋_GB2312" w:eastAsia="仿宋_GB2312"/>
          <w:color w:val="auto"/>
          <w:sz w:val="32"/>
          <w:szCs w:val="24"/>
        </w:rPr>
        <w:t>人民政府负责。</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val="en-US" w:eastAsia="zh-CN"/>
        </w:rPr>
        <w:t>21</w:t>
      </w:r>
      <w:r>
        <w:rPr>
          <w:rFonts w:hint="eastAsia" w:ascii="仿宋_GB2312" w:hAnsi="仿宋_GB2312" w:eastAsia="仿宋_GB2312"/>
          <w:b/>
          <w:color w:val="auto"/>
          <w:sz w:val="32"/>
          <w:szCs w:val="24"/>
          <w:lang w:eastAsia="zh-CN"/>
        </w:rPr>
        <w:t>）</w:t>
      </w:r>
      <w:r>
        <w:rPr>
          <w:rFonts w:hint="eastAsia" w:ascii="仿宋_GB2312" w:hAnsi="仿宋_GB2312" w:eastAsia="仿宋_GB2312"/>
          <w:b/>
          <w:color w:val="auto"/>
          <w:sz w:val="32"/>
          <w:szCs w:val="24"/>
        </w:rPr>
        <w:t>就业登记与失业登记</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就业登记对象为劳动年龄内的城乡劳动者；失业登记对象为年满</w:t>
      </w:r>
      <w:r>
        <w:rPr>
          <w:rFonts w:hint="eastAsia" w:ascii="Times New Roman" w:hAnsi="Times New Roman" w:eastAsia="仿宋_GB2312"/>
          <w:color w:val="auto"/>
          <w:sz w:val="32"/>
          <w:szCs w:val="24"/>
        </w:rPr>
        <w:t>16</w:t>
      </w:r>
      <w:r>
        <w:rPr>
          <w:rFonts w:hint="eastAsia" w:ascii="仿宋_GB2312" w:hAnsi="仿宋_GB2312" w:eastAsia="仿宋_GB2312"/>
          <w:color w:val="auto"/>
          <w:sz w:val="32"/>
          <w:szCs w:val="24"/>
        </w:rPr>
        <w:t>周岁（含）至依法享受基本养老保险待遇，有劳动能力且有就业要求的城乡劳动者。</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为招用城乡劳动者、与劳动者终止或解除劳动关系的用人单位，以及法定劳动年龄内从事或退出个体经营、自主创业或灵活就业的城乡劳动者，进行就业登记或注销服务。为年满</w:t>
      </w:r>
      <w:r>
        <w:rPr>
          <w:rFonts w:hint="eastAsia" w:ascii="Times New Roman" w:hAnsi="Times New Roman" w:eastAsia="仿宋_GB2312"/>
          <w:color w:val="auto"/>
          <w:sz w:val="32"/>
          <w:szCs w:val="24"/>
        </w:rPr>
        <w:t>16</w:t>
      </w:r>
      <w:r>
        <w:rPr>
          <w:rFonts w:hint="eastAsia" w:ascii="仿宋_GB2312" w:hAnsi="仿宋_GB2312" w:eastAsia="仿宋_GB2312"/>
          <w:color w:val="auto"/>
          <w:sz w:val="32"/>
          <w:szCs w:val="24"/>
        </w:rPr>
        <w:t>周岁（含）至依法享受基本养老保险待遇，有劳动能力且有就业要求的城乡劳动者，进行失业登记。</w:t>
      </w:r>
    </w:p>
    <w:p>
      <w:pPr>
        <w:pStyle w:val="2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按照《公共就业服务总则》《就业登记管理服务规范》《失业登记管理服务规范》《人力资源社会保障部国家发展改革委财政部关于推进全方位公共就业服务的指导意见》等公共就业服务标准和要求执行。</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rPr>
        <w:t>（</w:t>
      </w:r>
      <w:r>
        <w:rPr>
          <w:rFonts w:hint="eastAsia" w:ascii="Times New Roman" w:hAnsi="Times New Roman" w:eastAsia="仿宋_GB2312"/>
          <w:b/>
          <w:color w:val="auto"/>
          <w:sz w:val="32"/>
          <w:szCs w:val="24"/>
        </w:rPr>
        <w:t>22</w:t>
      </w:r>
      <w:r>
        <w:rPr>
          <w:rFonts w:hint="eastAsia" w:ascii="仿宋_GB2312" w:hAnsi="仿宋_GB2312" w:eastAsia="仿宋_GB2312"/>
          <w:b/>
          <w:color w:val="auto"/>
          <w:sz w:val="32"/>
          <w:szCs w:val="24"/>
        </w:rPr>
        <w:t>）流动人员人事档案管理服务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接转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流动人员人事档案管理服务规定》《中共中央组织部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val="en-US" w:eastAsia="zh-CN"/>
        </w:rPr>
        <w:t>23</w:t>
      </w:r>
      <w:r>
        <w:rPr>
          <w:rFonts w:hint="eastAsia" w:ascii="仿宋_GB2312" w:hAnsi="仿宋_GB2312" w:eastAsia="仿宋_GB2312"/>
          <w:b/>
          <w:color w:val="auto"/>
          <w:sz w:val="32"/>
          <w:szCs w:val="24"/>
          <w:lang w:eastAsia="zh-CN"/>
        </w:rPr>
        <w:t>）</w:t>
      </w:r>
      <w:r>
        <w:rPr>
          <w:rFonts w:hint="eastAsia" w:ascii="仿宋_GB2312" w:hAnsi="仿宋_GB2312" w:eastAsia="仿宋_GB2312"/>
          <w:b/>
          <w:color w:val="auto"/>
          <w:sz w:val="32"/>
          <w:szCs w:val="24"/>
        </w:rPr>
        <w:t>就业见习服务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离校未就业高校毕业生，</w:t>
      </w:r>
      <w:r>
        <w:rPr>
          <w:rFonts w:hint="eastAsia" w:ascii="Times New Roman" w:hAnsi="Times New Roman" w:eastAsia="仿宋_GB2312"/>
          <w:color w:val="auto"/>
          <w:sz w:val="32"/>
          <w:szCs w:val="24"/>
        </w:rPr>
        <w:t>16</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24</w:t>
      </w:r>
      <w:r>
        <w:rPr>
          <w:rFonts w:hint="eastAsia" w:ascii="仿宋_GB2312" w:hAnsi="仿宋_GB2312" w:eastAsia="仿宋_GB2312"/>
          <w:color w:val="auto"/>
          <w:sz w:val="32"/>
          <w:szCs w:val="24"/>
        </w:rPr>
        <w:t>岁登记失业青年。</w:t>
      </w:r>
    </w:p>
    <w:p>
      <w:pPr>
        <w:pStyle w:val="2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为有见习意愿的离校未就业高校毕业生和登记失业青年提供见习岗位；为见习人员提供基本生活补助，并办理人身意外伤害保险。</w:t>
      </w:r>
    </w:p>
    <w:p>
      <w:pPr>
        <w:pStyle w:val="2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按照《国务院关于做好当前和今后一个时期促进就业工作的若干意见》《人力资源社会保障部等六部委关于实施三年百万青年见习计划的通知》《就业补助资金管理办法》等文件要求执行。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s="Times New Roman"/>
          <w:color w:val="auto"/>
          <w:kern w:val="0"/>
          <w:sz w:val="32"/>
          <w:szCs w:val="24"/>
          <w:lang w:eastAsia="zh-CN"/>
        </w:rPr>
        <w:t>支出责任</w:t>
      </w:r>
      <w:r>
        <w:rPr>
          <w:rFonts w:hint="eastAsia" w:ascii="楷体_GB2312" w:hAnsi="楷体_GB2312" w:eastAsia="楷体_GB2312"/>
          <w:color w:val="auto"/>
          <w:kern w:val="0"/>
          <w:sz w:val="32"/>
          <w:szCs w:val="24"/>
          <w:lang w:eastAsia="zh-CN"/>
        </w:rPr>
        <w:t>：</w:t>
      </w:r>
      <w:r>
        <w:rPr>
          <w:rFonts w:hint="eastAsia" w:ascii="仿宋_GB2312" w:hAnsi="仿宋_GB2312" w:eastAsia="仿宋_GB2312"/>
          <w:color w:val="auto"/>
          <w:sz w:val="32"/>
          <w:szCs w:val="24"/>
        </w:rPr>
        <w:t>见习人员基本生活补助所需资金由见习单位和</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人民政府分担。</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s="Times New Roman"/>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24</w:t>
      </w:r>
      <w:r>
        <w:rPr>
          <w:rFonts w:hint="eastAsia" w:ascii="仿宋_GB2312" w:hAnsi="仿宋_GB2312" w:eastAsia="仿宋_GB2312"/>
          <w:b/>
          <w:color w:val="auto"/>
          <w:sz w:val="32"/>
          <w:szCs w:val="24"/>
          <w:lang w:eastAsia="zh-CN"/>
        </w:rPr>
        <w:t>）就业援助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就业困难人员和零就业家庭。</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提供政策咨询、职业指导、职业介绍、职业技能培训等服务。对通过市场渠道难以实现就业创业且符合条件的，通过公益性岗位予以安置。</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按照《就业援助服务规范》《人力资源社会保障部国家发展改革委财政部关于推进全方位公共就业服务的指导意见》《就业补助资金管理办法》等公共就业服务标准执行。零就业家庭动态清零。</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25</w:t>
      </w:r>
      <w:r>
        <w:rPr>
          <w:rFonts w:hint="eastAsia" w:ascii="仿宋_GB2312" w:hAnsi="仿宋_GB2312" w:eastAsia="仿宋_GB2312"/>
          <w:b/>
          <w:color w:val="auto"/>
          <w:sz w:val="32"/>
          <w:szCs w:val="24"/>
          <w:lang w:eastAsia="zh-CN"/>
        </w:rPr>
        <w:t>）职业技能培训补贴（含鉴定补贴</w:t>
      </w:r>
      <w:r>
        <w:rPr>
          <w:rFonts w:hint="default" w:ascii="仿宋_GB2312" w:hAnsi="仿宋_GB2312" w:eastAsia="仿宋_GB2312"/>
          <w:b/>
          <w:color w:val="auto"/>
          <w:sz w:val="32"/>
          <w:szCs w:val="24"/>
          <w:lang w:eastAsia="zh-CN"/>
        </w:rPr>
        <w:t>）</w:t>
      </w:r>
      <w:r>
        <w:rPr>
          <w:rFonts w:hint="eastAsia" w:ascii="仿宋_GB2312" w:hAnsi="仿宋_GB2312" w:eastAsia="仿宋_GB2312"/>
          <w:b/>
          <w:color w:val="auto"/>
          <w:sz w:val="32"/>
          <w:szCs w:val="24"/>
          <w:lang w:eastAsia="zh-CN"/>
        </w:rPr>
        <w:t>和生活费补贴</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参加培训并符合条件的城乡各类劳动者。</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对参加培训并符合条件的城乡各类劳动者，按规定给予</w:t>
      </w:r>
      <w:r>
        <w:rPr>
          <w:rFonts w:hint="eastAsia" w:ascii="仿宋_GB2312" w:hAnsi="仿宋_GB2312" w:eastAsia="仿宋_GB2312"/>
          <w:color w:val="auto"/>
          <w:sz w:val="32"/>
          <w:szCs w:val="24"/>
          <w:lang w:eastAsia="zh-CN"/>
        </w:rPr>
        <w:t>职业技能培训补贴（含鉴定补贴）</w:t>
      </w:r>
      <w:r>
        <w:rPr>
          <w:rFonts w:hint="eastAsia" w:ascii="仿宋_GB2312" w:hAnsi="仿宋_GB2312" w:eastAsia="仿宋_GB2312"/>
          <w:color w:val="auto"/>
          <w:sz w:val="32"/>
          <w:szCs w:val="24"/>
        </w:rPr>
        <w:t>和生活费补贴。</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按《浙江省职业技能提升行动实施方案（</w:t>
      </w:r>
      <w:r>
        <w:rPr>
          <w:rFonts w:hint="eastAsia" w:ascii="Times New Roman" w:hAnsi="Times New Roman" w:eastAsia="仿宋_GB2312"/>
          <w:color w:val="auto"/>
          <w:sz w:val="32"/>
          <w:szCs w:val="24"/>
        </w:rPr>
        <w:t>2019</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2021</w:t>
      </w:r>
      <w:r>
        <w:rPr>
          <w:rFonts w:hint="eastAsia" w:ascii="仿宋_GB2312" w:hAnsi="仿宋_GB2312" w:eastAsia="仿宋_GB2312"/>
          <w:color w:val="auto"/>
          <w:sz w:val="32"/>
          <w:szCs w:val="24"/>
        </w:rPr>
        <w:t>年）》等规定执行，具体补贴标准由各市县人民政府明确。</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浦江县人民政府负责，统筹中央、省级财政补助，按《就业补助资金管理办法》规定执行。</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楷体_GB2312" w:hAnsi="楷体_GB2312" w:eastAsia="楷体_GB2312"/>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26</w:t>
      </w: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12333</w:t>
      </w:r>
      <w:r>
        <w:rPr>
          <w:rFonts w:hint="eastAsia" w:ascii="仿宋_GB2312" w:hAnsi="仿宋_GB2312" w:eastAsia="仿宋_GB2312"/>
          <w:b/>
          <w:color w:val="auto"/>
          <w:sz w:val="32"/>
          <w:szCs w:val="24"/>
          <w:lang w:eastAsia="zh-CN"/>
        </w:rPr>
        <w:t>人力资源和社会保障电话服务</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所有单位和个人。</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为社会公众提供人力资源和社会保障领域的政策咨询、信息查询、投诉举报等服务。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人工服务为每周</w:t>
      </w:r>
      <w:r>
        <w:rPr>
          <w:rFonts w:hint="eastAsia" w:ascii="Times New Roman" w:hAnsi="Times New Roman" w:eastAsia="仿宋_GB2312"/>
          <w:color w:val="auto"/>
          <w:sz w:val="32"/>
          <w:szCs w:val="24"/>
        </w:rPr>
        <w:t>5</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8</w:t>
      </w:r>
      <w:r>
        <w:rPr>
          <w:rFonts w:hint="eastAsia" w:ascii="仿宋_GB2312" w:hAnsi="仿宋_GB2312" w:eastAsia="仿宋_GB2312"/>
          <w:color w:val="auto"/>
          <w:sz w:val="32"/>
          <w:szCs w:val="24"/>
        </w:rPr>
        <w:t>小时，自助语音服务为每周</w:t>
      </w:r>
      <w:r>
        <w:rPr>
          <w:rFonts w:hint="eastAsia" w:ascii="Times New Roman" w:hAnsi="Times New Roman" w:eastAsia="仿宋_GB2312"/>
          <w:color w:val="auto"/>
          <w:sz w:val="32"/>
          <w:szCs w:val="24"/>
        </w:rPr>
        <w:t>7</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24</w:t>
      </w:r>
      <w:r>
        <w:rPr>
          <w:rFonts w:hint="eastAsia" w:ascii="仿宋_GB2312" w:hAnsi="仿宋_GB2312" w:eastAsia="仿宋_GB2312"/>
          <w:color w:val="auto"/>
          <w:sz w:val="32"/>
          <w:szCs w:val="24"/>
        </w:rPr>
        <w:t>小时，综合接通率达到</w:t>
      </w:r>
      <w:r>
        <w:rPr>
          <w:rFonts w:hint="eastAsia" w:ascii="Times New Roman" w:hAnsi="Times New Roman" w:eastAsia="仿宋_GB2312"/>
          <w:color w:val="auto"/>
          <w:sz w:val="32"/>
          <w:szCs w:val="24"/>
        </w:rPr>
        <w:t>80</w:t>
      </w:r>
      <w:r>
        <w:rPr>
          <w:rFonts w:hint="eastAsia" w:ascii="仿宋_GB2312" w:hAnsi="仿宋_GB2312" w:eastAsia="仿宋_GB2312"/>
          <w:color w:val="auto"/>
          <w:sz w:val="32"/>
          <w:szCs w:val="24"/>
        </w:rPr>
        <w:t>%以上。</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县社会治理中心</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27</w:t>
      </w:r>
      <w:r>
        <w:rPr>
          <w:rFonts w:hint="eastAsia" w:ascii="仿宋_GB2312" w:hAnsi="仿宋_GB2312" w:eastAsia="仿宋_GB2312"/>
          <w:b/>
          <w:color w:val="auto"/>
          <w:sz w:val="32"/>
          <w:szCs w:val="24"/>
          <w:lang w:eastAsia="zh-CN"/>
        </w:rPr>
        <w:t>）劳动关系协调</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用人单位及所有劳动者。</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提供劳动关系法规政策咨询、劳动用工、薪酬以及劳动关系矛盾纠纷化解等方面指导，提供劳动合同、集体合同示范文本和企业薪酬分配指引等服务。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提供劳动合同、集体合同示范文本和薪酬分配指引。定期发布有关工资信息。免费提供企业工资指导线等信息。</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浦江县</w:t>
      </w:r>
      <w:r>
        <w:rPr>
          <w:rFonts w:hint="eastAsia" w:ascii="仿宋_GB2312" w:hAnsi="仿宋_GB2312" w:eastAsia="仿宋_GB2312"/>
          <w:color w:val="auto"/>
          <w:sz w:val="32"/>
          <w:szCs w:val="24"/>
        </w:rPr>
        <w:t>人民政府负责。</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28</w:t>
      </w:r>
      <w:r>
        <w:rPr>
          <w:rFonts w:hint="eastAsia" w:ascii="仿宋_GB2312" w:hAnsi="仿宋_GB2312" w:eastAsia="仿宋_GB2312"/>
          <w:b/>
          <w:color w:val="auto"/>
          <w:sz w:val="32"/>
          <w:szCs w:val="24"/>
          <w:lang w:eastAsia="zh-CN"/>
        </w:rPr>
        <w:t>）劳动用工保障</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用人单位和劳动者。</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提供劳动人事争议调解、仲裁和劳动保障监察执法维权等服务。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按照《中华人民共和国劳动法》《劳动合同法》《事业单位人事管理条例》《中华人民共和国劳动争议调解仲裁法》《劳动人事争议仲裁办案规则》《劳动保障监察条例》</w:t>
      </w:r>
      <w:r>
        <w:rPr>
          <w:rFonts w:hint="eastAsia" w:ascii="仿宋_GB2312" w:hAnsi="仿宋_GB2312" w:eastAsia="仿宋_GB2312"/>
          <w:color w:val="auto"/>
          <w:sz w:val="32"/>
          <w:szCs w:val="24"/>
          <w:highlight w:val="none"/>
          <w:lang w:eastAsia="zh-CN"/>
        </w:rPr>
        <w:t>《</w:t>
      </w:r>
      <w:r>
        <w:rPr>
          <w:rFonts w:hint="eastAsia" w:ascii="仿宋_GB2312" w:hAnsi="仿宋_GB2312" w:eastAsia="仿宋_GB2312"/>
          <w:color w:val="auto"/>
          <w:sz w:val="32"/>
          <w:szCs w:val="24"/>
          <w:highlight w:val="none"/>
          <w:lang w:val="en-US" w:eastAsia="zh-CN"/>
        </w:rPr>
        <w:t>保障农民工工资支付条例</w:t>
      </w:r>
      <w:r>
        <w:rPr>
          <w:rFonts w:hint="eastAsia" w:ascii="仿宋_GB2312" w:hAnsi="仿宋_GB2312" w:eastAsia="仿宋_GB2312"/>
          <w:color w:val="auto"/>
          <w:sz w:val="32"/>
          <w:szCs w:val="24"/>
          <w:highlight w:val="none"/>
          <w:lang w:eastAsia="zh-CN"/>
        </w:rPr>
        <w:t>》</w:t>
      </w:r>
      <w:r>
        <w:rPr>
          <w:rFonts w:hint="eastAsia" w:ascii="仿宋_GB2312" w:hAnsi="仿宋_GB2312" w:eastAsia="仿宋_GB2312"/>
          <w:color w:val="auto"/>
          <w:sz w:val="32"/>
          <w:szCs w:val="24"/>
        </w:rPr>
        <w:t>《浙江省劳动保障监察条例》《浙江省劳动人事争议调解仲裁条例》等执行。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kern w:val="0"/>
          <w:sz w:val="32"/>
          <w:szCs w:val="24"/>
          <w:lang w:eastAsia="zh-CN"/>
        </w:rPr>
        <w:t>浦江县</w:t>
      </w:r>
      <w:r>
        <w:rPr>
          <w:rFonts w:hint="eastAsia" w:ascii="仿宋_GB2312" w:hAnsi="仿宋_GB2312" w:eastAsia="仿宋_GB2312"/>
          <w:color w:val="auto"/>
          <w:sz w:val="32"/>
          <w:szCs w:val="24"/>
        </w:rPr>
        <w:t>人民政府负责。</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eastAsia="楷体_GB2312"/>
          <w:color w:val="auto"/>
          <w:kern w:val="0"/>
          <w:sz w:val="32"/>
          <w:szCs w:val="24"/>
          <w:lang w:eastAsia="zh-CN"/>
        </w:rPr>
        <w:t>9</w:t>
      </w:r>
      <w:r>
        <w:rPr>
          <w:rFonts w:hint="eastAsia" w:ascii="楷体_GB2312" w:hAnsi="楷体_GB2312" w:eastAsia="楷体_GB2312"/>
          <w:color w:val="auto"/>
          <w:kern w:val="0"/>
          <w:sz w:val="32"/>
          <w:szCs w:val="24"/>
          <w:lang w:eastAsia="zh-CN"/>
        </w:rPr>
        <w:t>.工伤失业保险服务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29</w:t>
      </w:r>
      <w:r>
        <w:rPr>
          <w:rFonts w:hint="eastAsia" w:ascii="仿宋_GB2312" w:hAnsi="仿宋_GB2312" w:eastAsia="仿宋_GB2312"/>
          <w:b/>
          <w:color w:val="auto"/>
          <w:sz w:val="32"/>
          <w:szCs w:val="24"/>
          <w:lang w:eastAsia="zh-CN"/>
        </w:rPr>
        <w:t>）失业保险</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：依法参保并足额缴纳失业保险费的用人单位及其职工、失业人员。</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：为符合条件的失业人员发放失业保险待遇。</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按照《浙江省失业保险条例》等规定执行。</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人民政府负责，在失业保险基金中支出。</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30</w:t>
      </w:r>
      <w:r>
        <w:rPr>
          <w:rFonts w:hint="eastAsia" w:ascii="仿宋_GB2312" w:hAnsi="仿宋_GB2312" w:eastAsia="仿宋_GB2312"/>
          <w:b/>
          <w:color w:val="auto"/>
          <w:sz w:val="32"/>
          <w:szCs w:val="24"/>
          <w:lang w:eastAsia="zh-CN"/>
        </w:rPr>
        <w:t>）工伤保险</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：符合条件的参保缴费人员。</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：提供参保经办服务。符合条件的参保人员可按规定享受相应的工伤保险待遇，具体保障内容按照《中华人民共和国社会保险法》《工伤保险条例》《浙江省工伤保险条例》等有关规定执行。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工伤保险待遇标准按照《中华人民共和国社会保险法》《工伤保险条例》《浙江省工伤保险条例》等有关规定执行。</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用人单位缴纳工伤保险费，个人不缴费。符合规定的参保人员享受工伤保险待遇所需资金按规定从工伤保险基金中支付或由用人单位支付。</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四、病有所医 </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10</w:t>
      </w:r>
      <w:r>
        <w:rPr>
          <w:rFonts w:hint="eastAsia" w:ascii="楷体_GB2312" w:hAnsi="楷体_GB2312" w:eastAsia="楷体_GB2312"/>
          <w:color w:val="auto"/>
          <w:sz w:val="32"/>
          <w:szCs w:val="24"/>
          <w:lang w:eastAsia="zh-CN"/>
        </w:rPr>
        <w:t>.公共卫生服务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31</w:t>
      </w:r>
      <w:r>
        <w:rPr>
          <w:rFonts w:hint="eastAsia" w:ascii="仿宋_GB2312" w:hAnsi="仿宋_GB2312" w:eastAsia="仿宋_GB2312"/>
          <w:b/>
          <w:color w:val="auto"/>
          <w:sz w:val="32"/>
          <w:szCs w:val="24"/>
          <w:lang w:eastAsia="zh-CN"/>
        </w:rPr>
        <w:t>）建立居民健康档案</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为辖区内常住居民（指居住半年以上的户籍及非户籍居民）建立统一、规范的居民电子健康档案，对个人开放。</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按照《浙江省基本公共卫生服务规范（第四版）》及相应技术方案执行。</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32</w:t>
      </w:r>
      <w:r>
        <w:rPr>
          <w:rFonts w:hint="eastAsia" w:ascii="仿宋_GB2312" w:hAnsi="仿宋_GB2312" w:eastAsia="仿宋_GB2312"/>
          <w:b/>
          <w:color w:val="auto"/>
          <w:sz w:val="32"/>
          <w:szCs w:val="24"/>
          <w:lang w:eastAsia="zh-CN"/>
        </w:rPr>
        <w:t>）健康教育与健康素养促进</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推进医院、学校、社区、企业、家庭等健康促进场所建设</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开展健康科普和重点领域、重点人群的健康教育，做好控烟宣传和人群干预。提供健康教育资料、设置健康教育宣传栏、开展公众健康咨询服务、举办健康知识讲座、开展个体化健康教育。每年发布</w:t>
      </w:r>
      <w:r>
        <w:rPr>
          <w:rFonts w:hint="eastAsia" w:ascii="仿宋_GB2312" w:hAnsi="仿宋_GB2312" w:eastAsia="仿宋_GB2312" w:cs="Times New Roman"/>
          <w:color w:val="auto"/>
          <w:sz w:val="32"/>
          <w:szCs w:val="24"/>
        </w:rPr>
        <w:t>全</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s="Times New Roman"/>
          <w:color w:val="auto"/>
          <w:sz w:val="32"/>
          <w:szCs w:val="24"/>
        </w:rPr>
        <w:t>居民</w:t>
      </w:r>
      <w:r>
        <w:rPr>
          <w:rFonts w:hint="eastAsia" w:ascii="仿宋_GB2312" w:hAnsi="仿宋_GB2312" w:eastAsia="仿宋_GB2312"/>
          <w:color w:val="auto"/>
          <w:sz w:val="32"/>
          <w:szCs w:val="24"/>
        </w:rPr>
        <w:t>健康素养水平数据。</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按照《浙江省基本公共卫生服务规范</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第四版</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》《浙江省新划入基本公共卫生服务项目工作规范</w:t>
      </w:r>
      <w:r>
        <w:rPr>
          <w:rFonts w:hint="eastAsia" w:ascii="仿宋_GB2312" w:hAnsi="仿宋_GB2312" w:eastAsia="仿宋_GB2312"/>
          <w:color w:val="auto"/>
          <w:sz w:val="32"/>
          <w:szCs w:val="24"/>
          <w:lang w:eastAsia="zh-CN"/>
        </w:rPr>
        <w:t>（</w:t>
      </w:r>
      <w:r>
        <w:rPr>
          <w:rFonts w:hint="eastAsia" w:ascii="Times New Roman" w:hAnsi="Times New Roman" w:eastAsia="仿宋_GB2312"/>
          <w:color w:val="auto"/>
          <w:sz w:val="32"/>
          <w:szCs w:val="24"/>
        </w:rPr>
        <w:t>2020</w:t>
      </w:r>
      <w:r>
        <w:rPr>
          <w:rFonts w:hint="eastAsia" w:ascii="仿宋_GB2312" w:hAnsi="仿宋_GB2312" w:eastAsia="仿宋_GB2312"/>
          <w:color w:val="auto"/>
          <w:sz w:val="32"/>
          <w:szCs w:val="24"/>
        </w:rPr>
        <w:t>版</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》及相应技术方案执行。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33</w:t>
      </w:r>
      <w:r>
        <w:rPr>
          <w:rFonts w:hint="eastAsia" w:ascii="仿宋_GB2312" w:hAnsi="仿宋_GB2312" w:eastAsia="仿宋_GB2312"/>
          <w:b/>
          <w:color w:val="auto"/>
          <w:sz w:val="32"/>
          <w:szCs w:val="24"/>
          <w:lang w:eastAsia="zh-CN"/>
        </w:rPr>
        <w:t>）传染病及突发公共卫生事件报告和处理</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：法定传染病病人、疑似病人、密切接触者和突发公共卫生事件伤病员及相关人群。</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：及时发现、登记、报告及处理就诊的传染病病例和疑似病例以及突发公共卫生事件伤病员，提供传染病防治和突发公共卫生事件防范知识宣传及咨询服务。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：按照《浙江省基本公共卫生服务规范（第四版）》及相应技术方案执行，不得瞒报、漏报、迟报法律法规规定的必须报告的传染病。</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34</w:t>
      </w:r>
      <w:r>
        <w:rPr>
          <w:rFonts w:hint="eastAsia" w:ascii="仿宋_GB2312" w:hAnsi="仿宋_GB2312" w:eastAsia="仿宋_GB2312"/>
          <w:b/>
          <w:color w:val="auto"/>
          <w:sz w:val="32"/>
          <w:szCs w:val="24"/>
          <w:lang w:eastAsia="zh-CN"/>
        </w:rPr>
        <w:t>）卫生监督协管服务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为辖区内居民提供食品安全信息报告、饮用水卫生安全巡查、学校卫生服务、非法行医和非法采供血巡查、计划生育相关信息报告、放射卫生巡查等服务；为城乡居民提供科普宣传、教育服务。</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：按照《浙江省基本公共卫生服务规范（第四版）》及相应技术方案执行。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35</w:t>
      </w:r>
      <w:r>
        <w:rPr>
          <w:rFonts w:hint="eastAsia" w:ascii="仿宋_GB2312" w:hAnsi="仿宋_GB2312" w:eastAsia="仿宋_GB2312"/>
          <w:b/>
          <w:color w:val="auto"/>
          <w:sz w:val="32"/>
          <w:szCs w:val="24"/>
          <w:lang w:eastAsia="zh-CN"/>
        </w:rPr>
        <w:t>）慢性病患者健康管理</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辖区内原发性高血压患者和</w:t>
      </w:r>
      <w:r>
        <w:rPr>
          <w:rFonts w:hint="eastAsia" w:ascii="Times New Roman" w:hAnsi="Times New Roman" w:eastAsia="仿宋_GB2312"/>
          <w:color w:val="auto"/>
          <w:sz w:val="32"/>
          <w:szCs w:val="24"/>
        </w:rPr>
        <w:t>2</w:t>
      </w:r>
      <w:r>
        <w:rPr>
          <w:rFonts w:hint="eastAsia" w:ascii="仿宋_GB2312" w:hAnsi="仿宋_GB2312" w:eastAsia="仿宋_GB2312"/>
          <w:color w:val="auto"/>
          <w:sz w:val="32"/>
          <w:szCs w:val="24"/>
        </w:rPr>
        <w:t>型糖尿病患者。</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为辖区内</w:t>
      </w:r>
      <w:r>
        <w:rPr>
          <w:rFonts w:hint="eastAsia" w:ascii="Times New Roman" w:hAnsi="Times New Roman" w:eastAsia="仿宋_GB2312"/>
          <w:color w:val="auto"/>
          <w:sz w:val="32"/>
          <w:szCs w:val="24"/>
        </w:rPr>
        <w:t>35</w:t>
      </w:r>
      <w:r>
        <w:rPr>
          <w:rFonts w:hint="eastAsia" w:ascii="仿宋_GB2312" w:hAnsi="仿宋_GB2312" w:eastAsia="仿宋_GB2312"/>
          <w:color w:val="auto"/>
          <w:sz w:val="32"/>
          <w:szCs w:val="24"/>
        </w:rPr>
        <w:t>岁及以上常住居民中原发性高血压患者及</w:t>
      </w:r>
      <w:r>
        <w:rPr>
          <w:rFonts w:hint="eastAsia" w:ascii="Times New Roman" w:hAnsi="Times New Roman" w:eastAsia="仿宋_GB2312"/>
          <w:color w:val="auto"/>
          <w:sz w:val="32"/>
          <w:szCs w:val="24"/>
        </w:rPr>
        <w:t>2</w:t>
      </w:r>
      <w:r>
        <w:rPr>
          <w:rFonts w:hint="eastAsia" w:ascii="仿宋_GB2312" w:hAnsi="仿宋_GB2312" w:eastAsia="仿宋_GB2312"/>
          <w:color w:val="auto"/>
          <w:sz w:val="32"/>
          <w:szCs w:val="24"/>
        </w:rPr>
        <w:t>型糖尿病患者提供筛查、随访评估、分类干预和健康体检服务。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按照《浙江省基本公共卫生服务规范（第四版）》《国家基层高血压防治管理指南》《国家基层糖尿病防治管理指南》执行。高血压和</w:t>
      </w:r>
      <w:r>
        <w:rPr>
          <w:rFonts w:hint="eastAsia" w:ascii="Times New Roman" w:hAnsi="Times New Roman" w:eastAsia="仿宋_GB2312"/>
          <w:color w:val="auto"/>
          <w:sz w:val="32"/>
          <w:szCs w:val="24"/>
        </w:rPr>
        <w:t>2</w:t>
      </w:r>
      <w:r>
        <w:rPr>
          <w:rFonts w:hint="eastAsia" w:ascii="仿宋_GB2312" w:hAnsi="仿宋_GB2312" w:eastAsia="仿宋_GB2312"/>
          <w:color w:val="auto"/>
          <w:sz w:val="32"/>
          <w:szCs w:val="24"/>
        </w:rPr>
        <w:t>型糖尿病健康管理服务标准：以县为单位，高血压和糖尿病患者规范管理率≥</w:t>
      </w:r>
      <w:r>
        <w:rPr>
          <w:rFonts w:hint="eastAsia" w:ascii="Times New Roman" w:hAnsi="Times New Roman" w:eastAsia="仿宋_GB2312"/>
          <w:color w:val="auto"/>
          <w:sz w:val="32"/>
          <w:szCs w:val="24"/>
        </w:rPr>
        <w:t>60</w:t>
      </w:r>
      <w:r>
        <w:rPr>
          <w:rFonts w:hint="eastAsia" w:ascii="仿宋_GB2312" w:hAnsi="仿宋_GB2312" w:eastAsia="仿宋_GB2312"/>
          <w:color w:val="auto"/>
          <w:sz w:val="32"/>
          <w:szCs w:val="24"/>
        </w:rPr>
        <w:t>%，高血压患者血压控制率≥</w:t>
      </w:r>
      <w:r>
        <w:rPr>
          <w:rFonts w:hint="eastAsia" w:ascii="Times New Roman" w:hAnsi="Times New Roman" w:eastAsia="仿宋_GB2312"/>
          <w:color w:val="auto"/>
          <w:sz w:val="32"/>
          <w:szCs w:val="24"/>
        </w:rPr>
        <w:t>45</w:t>
      </w:r>
      <w:r>
        <w:rPr>
          <w:rFonts w:hint="eastAsia" w:ascii="仿宋_GB2312" w:hAnsi="仿宋_GB2312" w:eastAsia="仿宋_GB2312"/>
          <w:color w:val="auto"/>
          <w:sz w:val="32"/>
          <w:szCs w:val="24"/>
        </w:rPr>
        <w:t>%，糖尿病患者空腹血糖控制率≥</w:t>
      </w:r>
      <w:r>
        <w:rPr>
          <w:rFonts w:hint="eastAsia" w:ascii="Times New Roman" w:hAnsi="Times New Roman" w:eastAsia="仿宋_GB2312"/>
          <w:color w:val="auto"/>
          <w:sz w:val="32"/>
          <w:szCs w:val="24"/>
        </w:rPr>
        <w:t>40</w:t>
      </w:r>
      <w:r>
        <w:rPr>
          <w:rFonts w:hint="eastAsia" w:ascii="仿宋_GB2312" w:hAnsi="仿宋_GB2312" w:eastAsia="仿宋_GB2312"/>
          <w:color w:val="auto"/>
          <w:sz w:val="32"/>
          <w:szCs w:val="24"/>
        </w:rPr>
        <w:t>%。</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36</w:t>
      </w:r>
      <w:r>
        <w:rPr>
          <w:rFonts w:hint="eastAsia" w:ascii="仿宋_GB2312" w:hAnsi="仿宋_GB2312" w:eastAsia="仿宋_GB2312"/>
          <w:b/>
          <w:color w:val="auto"/>
          <w:sz w:val="32"/>
          <w:szCs w:val="24"/>
          <w:lang w:eastAsia="zh-CN"/>
        </w:rPr>
        <w:t>）地方病患者健康管理</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现症地方病病人。</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：为辖区内大骨节病、克山病、氟骨症、地方性砷中毒、克汀病、二度及以上甲状腺肿大，慢性和晚期血吸虫病患者建立健康档案，进行社区管理。</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：对慢型克山病患者每</w:t>
      </w:r>
      <w:r>
        <w:rPr>
          <w:rFonts w:hint="eastAsia" w:ascii="Times New Roman" w:hAnsi="Times New Roman" w:eastAsia="仿宋_GB2312"/>
          <w:color w:val="auto"/>
          <w:sz w:val="32"/>
          <w:szCs w:val="24"/>
        </w:rPr>
        <w:t>3</w:t>
      </w:r>
      <w:r>
        <w:rPr>
          <w:rFonts w:hint="eastAsia" w:ascii="仿宋_GB2312" w:hAnsi="仿宋_GB2312" w:eastAsia="仿宋_GB2312"/>
          <w:color w:val="auto"/>
          <w:sz w:val="32"/>
          <w:szCs w:val="24"/>
        </w:rPr>
        <w:t>个月随访</w:t>
      </w:r>
      <w:r>
        <w:rPr>
          <w:rFonts w:hint="eastAsia" w:ascii="Times New Roman" w:hAnsi="Times New Roman" w:eastAsia="仿宋_GB2312"/>
          <w:color w:val="auto"/>
          <w:sz w:val="32"/>
          <w:szCs w:val="24"/>
        </w:rPr>
        <w:t>1</w:t>
      </w:r>
      <w:r>
        <w:rPr>
          <w:rFonts w:hint="eastAsia" w:ascii="仿宋_GB2312" w:hAnsi="仿宋_GB2312" w:eastAsia="仿宋_GB2312"/>
          <w:color w:val="auto"/>
          <w:sz w:val="32"/>
          <w:szCs w:val="24"/>
        </w:rPr>
        <w:t>次，对大骨节病、氟骨症、地方性砷中毒、克汀病、二度及以上甲状腺肿大，慢性和晚期血吸虫病患者每年随访</w:t>
      </w:r>
      <w:r>
        <w:rPr>
          <w:rFonts w:hint="eastAsia" w:ascii="Times New Roman" w:hAnsi="Times New Roman" w:eastAsia="仿宋_GB2312"/>
          <w:color w:val="auto"/>
          <w:sz w:val="32"/>
          <w:szCs w:val="24"/>
        </w:rPr>
        <w:t>1</w:t>
      </w:r>
      <w:r>
        <w:rPr>
          <w:rFonts w:hint="eastAsia" w:ascii="仿宋_GB2312" w:hAnsi="仿宋_GB2312" w:eastAsia="仿宋_GB2312"/>
          <w:color w:val="auto"/>
          <w:sz w:val="32"/>
          <w:szCs w:val="24"/>
        </w:rPr>
        <w:t>次。</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：按照《浙江省医疗卫生领域财政事权和支出责任划分改革实施方案》规定执行，由</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人民政府负责，中央、省级财政适当补助。</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37</w:t>
      </w:r>
      <w:r>
        <w:rPr>
          <w:rFonts w:hint="eastAsia" w:ascii="仿宋_GB2312" w:hAnsi="仿宋_GB2312" w:eastAsia="仿宋_GB2312"/>
          <w:b/>
          <w:color w:val="auto"/>
          <w:sz w:val="32"/>
          <w:szCs w:val="24"/>
          <w:lang w:eastAsia="zh-CN"/>
        </w:rPr>
        <w:t>）严重精神障碍患者健康管理</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default" w:ascii="仿宋_GB2312" w:hAnsi="仿宋_GB2312" w:eastAsia="仿宋_GB2312"/>
          <w:color w:val="auto"/>
          <w:sz w:val="32"/>
          <w:szCs w:val="24"/>
          <w:lang w:val="en-US" w:eastAsia="zh-CN"/>
        </w:rPr>
        <w:t>辖区内常住居民中诊断明确的严重精神障碍患者</w:t>
      </w:r>
      <w:r>
        <w:rPr>
          <w:rFonts w:hint="eastAsia" w:ascii="仿宋_GB2312" w:hAnsi="仿宋_GB2312" w:eastAsia="仿宋_GB2312"/>
          <w:color w:val="auto"/>
          <w:sz w:val="32"/>
          <w:szCs w:val="24"/>
        </w:rPr>
        <w:t>。</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：提供登记管理、随访评估、分类干预、健康体检、健康教育、康复指导等。</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：按照《浙江省基本公共卫生服务规范（第四版）》及相应技术方案执行。根据病情稳定程度每年至少随访</w:t>
      </w:r>
      <w:r>
        <w:rPr>
          <w:rFonts w:hint="eastAsia" w:ascii="Times New Roman" w:hAnsi="Times New Roman" w:eastAsia="仿宋_GB2312"/>
          <w:color w:val="auto"/>
          <w:sz w:val="32"/>
          <w:szCs w:val="24"/>
        </w:rPr>
        <w:t>4</w:t>
      </w:r>
      <w:r>
        <w:rPr>
          <w:rFonts w:hint="eastAsia" w:ascii="仿宋_GB2312" w:hAnsi="仿宋_GB2312" w:eastAsia="仿宋_GB2312"/>
          <w:color w:val="auto"/>
          <w:sz w:val="32"/>
          <w:szCs w:val="24"/>
        </w:rPr>
        <w:t>次，每年进行</w:t>
      </w:r>
      <w:r>
        <w:rPr>
          <w:rFonts w:hint="eastAsia" w:ascii="Times New Roman" w:hAnsi="Times New Roman" w:eastAsia="仿宋_GB2312"/>
          <w:color w:val="auto"/>
          <w:sz w:val="32"/>
          <w:szCs w:val="24"/>
        </w:rPr>
        <w:t>1</w:t>
      </w:r>
      <w:r>
        <w:rPr>
          <w:rFonts w:hint="eastAsia" w:ascii="仿宋_GB2312" w:hAnsi="仿宋_GB2312" w:eastAsia="仿宋_GB2312"/>
          <w:color w:val="auto"/>
          <w:sz w:val="32"/>
          <w:szCs w:val="24"/>
        </w:rPr>
        <w:t>次健康检查。</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38</w:t>
      </w:r>
      <w:r>
        <w:rPr>
          <w:rFonts w:hint="eastAsia" w:ascii="仿宋_GB2312" w:hAnsi="仿宋_GB2312" w:eastAsia="仿宋_GB2312"/>
          <w:b/>
          <w:color w:val="auto"/>
          <w:sz w:val="32"/>
          <w:szCs w:val="24"/>
          <w:lang w:eastAsia="zh-CN"/>
        </w:rPr>
        <w:t>）结核病患者健康管理</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辖区内确诊的常住肺结核患者。</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：为辖区内确诊的常住肺结核患者提供密切接触者筛查及推介转诊、</w:t>
      </w:r>
      <w:r>
        <w:rPr>
          <w:rFonts w:hint="default" w:ascii="仿宋_GB2312" w:hAnsi="仿宋_GB2312" w:eastAsia="仿宋_GB2312"/>
          <w:color w:val="auto"/>
          <w:sz w:val="32"/>
          <w:szCs w:val="24"/>
          <w:lang w:val="en-US" w:eastAsia="zh-CN"/>
        </w:rPr>
        <w:t>第一次入户随访、督导服药、随访管理、结案评估、健康教育等服务</w:t>
      </w:r>
      <w:r>
        <w:rPr>
          <w:rFonts w:hint="eastAsia" w:ascii="仿宋_GB2312" w:hAnsi="仿宋_GB2312" w:eastAsia="仿宋_GB2312"/>
          <w:color w:val="auto"/>
          <w:sz w:val="32"/>
          <w:szCs w:val="24"/>
        </w:rPr>
        <w:t>。</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：按照《浙江省基本公共卫生服务规范（第四版）》及相应技术方案执行。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39</w:t>
      </w:r>
      <w:r>
        <w:rPr>
          <w:rFonts w:hint="eastAsia" w:ascii="仿宋_GB2312" w:hAnsi="仿宋_GB2312" w:eastAsia="仿宋_GB2312"/>
          <w:b/>
          <w:color w:val="auto"/>
          <w:sz w:val="32"/>
          <w:szCs w:val="24"/>
          <w:lang w:eastAsia="zh-CN"/>
        </w:rPr>
        <w:t>）艾滋病病毒感染者和病人随访管理</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艾滋病病毒感染者和病人。</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提供健康咨询、行为干预、配偶/固定性伴检测随访、督导服药等服务，配合相关机构做好转介。</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按照《艾滋病病毒感染者随访工作指南（</w:t>
      </w:r>
      <w:r>
        <w:rPr>
          <w:rFonts w:hint="eastAsia" w:ascii="Times New Roman" w:hAnsi="Times New Roman" w:eastAsia="仿宋_GB2312"/>
          <w:color w:val="auto"/>
          <w:sz w:val="32"/>
          <w:szCs w:val="24"/>
        </w:rPr>
        <w:t>2016</w:t>
      </w:r>
      <w:r>
        <w:rPr>
          <w:rFonts w:hint="eastAsia" w:ascii="仿宋_GB2312" w:hAnsi="仿宋_GB2312" w:eastAsia="仿宋_GB2312"/>
          <w:color w:val="auto"/>
          <w:sz w:val="32"/>
          <w:szCs w:val="24"/>
        </w:rPr>
        <w:t>年版）》执行。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按照《浙江省医疗卫生领域财政事权和支出责任划分改革实施方案》规定执行，由</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人民政府负责，中央、省级财政适当补助。</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40</w:t>
      </w:r>
      <w:r>
        <w:rPr>
          <w:rFonts w:hint="eastAsia" w:ascii="仿宋_GB2312" w:hAnsi="仿宋_GB2312" w:eastAsia="仿宋_GB2312"/>
          <w:b/>
          <w:color w:val="auto"/>
          <w:sz w:val="32"/>
          <w:szCs w:val="24"/>
          <w:lang w:eastAsia="zh-CN"/>
        </w:rPr>
        <w:t>）社区易感染艾滋病高危行为人群干预</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：易感染艾滋病高危行为人群。</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：为艾滋病性传播高危行为人群提供艾滋病预防、性与生殖健康知识，推广使用安全套，提供艾滋病、性病咨询检测等综合干预措施。</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按照《异性性传播高危人群预防艾滋病干预工作指南（</w:t>
      </w:r>
      <w:r>
        <w:rPr>
          <w:rFonts w:hint="eastAsia" w:ascii="Times New Roman" w:hAnsi="Times New Roman" w:eastAsia="仿宋_GB2312"/>
          <w:color w:val="auto"/>
          <w:sz w:val="32"/>
          <w:szCs w:val="24"/>
        </w:rPr>
        <w:t>2016</w:t>
      </w:r>
      <w:r>
        <w:rPr>
          <w:rFonts w:hint="eastAsia" w:ascii="仿宋_GB2312" w:hAnsi="仿宋_GB2312" w:eastAsia="仿宋_GB2312"/>
          <w:color w:val="auto"/>
          <w:sz w:val="32"/>
          <w:szCs w:val="24"/>
        </w:rPr>
        <w:t>年版）》《男男性行为人群预防艾滋病干预工作指南（</w:t>
      </w:r>
      <w:r>
        <w:rPr>
          <w:rFonts w:hint="eastAsia" w:ascii="Times New Roman" w:hAnsi="Times New Roman" w:eastAsia="仿宋_GB2312"/>
          <w:color w:val="auto"/>
          <w:sz w:val="32"/>
          <w:szCs w:val="24"/>
        </w:rPr>
        <w:t>2016</w:t>
      </w:r>
      <w:r>
        <w:rPr>
          <w:rFonts w:hint="eastAsia" w:ascii="仿宋_GB2312" w:hAnsi="仿宋_GB2312" w:eastAsia="仿宋_GB2312"/>
          <w:color w:val="auto"/>
          <w:sz w:val="32"/>
          <w:szCs w:val="24"/>
        </w:rPr>
        <w:t>年版）》执行。</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：按照《浙江省医疗卫生领域财政事权和支出责任划分改革实施方案》规定执行；支出责任由</w:t>
      </w:r>
      <w:r>
        <w:rPr>
          <w:rFonts w:hint="eastAsia" w:ascii="仿宋_GB2312" w:hAnsi="仿宋_GB2312" w:eastAsia="仿宋_GB2312"/>
          <w:color w:val="auto"/>
          <w:sz w:val="32"/>
          <w:szCs w:val="24"/>
          <w:lang w:eastAsia="zh-CN"/>
        </w:rPr>
        <w:t>浦江县人民政府</w:t>
      </w:r>
      <w:r>
        <w:rPr>
          <w:rFonts w:hint="eastAsia" w:ascii="仿宋_GB2312" w:hAnsi="仿宋_GB2312" w:eastAsia="仿宋_GB2312"/>
          <w:color w:val="auto"/>
          <w:sz w:val="32"/>
          <w:szCs w:val="24"/>
        </w:rPr>
        <w:t>负责，中央、省适当补助。</w:t>
      </w:r>
    </w:p>
    <w:p>
      <w:pPr>
        <w:pStyle w:val="3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41</w:t>
      </w:r>
      <w:r>
        <w:rPr>
          <w:rFonts w:hint="eastAsia" w:ascii="仿宋_GB2312" w:hAnsi="仿宋_GB2312" w:eastAsia="仿宋_GB2312"/>
          <w:b/>
          <w:color w:val="auto"/>
          <w:sz w:val="32"/>
          <w:szCs w:val="24"/>
          <w:lang w:eastAsia="zh-CN"/>
        </w:rPr>
        <w:t>）基本药物供应保障服务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：落实国家基本药物制度，满足疾病防治基本用药需求。执行国家基本医疗保险药品目录，提高基本药物供给能力。</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：按照《国家基本药物目录》及相关规定执行。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：按照《浙江省医疗卫生领域财政事权和支出责任划分改革实施方案》规定执行，由</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县医疗保障局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42</w:t>
      </w:r>
      <w:r>
        <w:rPr>
          <w:rFonts w:hint="eastAsia" w:ascii="仿宋_GB2312" w:hAnsi="仿宋_GB2312" w:eastAsia="仿宋_GB2312"/>
          <w:b/>
          <w:color w:val="auto"/>
          <w:sz w:val="32"/>
          <w:szCs w:val="24"/>
          <w:lang w:eastAsia="zh-CN"/>
        </w:rPr>
        <w:t>）职业病健康管理</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：用人单位已经不存在或者无法确认劳动关系的职业病病人。</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：为符合条件的职业病病人提供医疗救助和生活等方面的救助服务。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：按照《中华人民共和国职业病防治法》等有关规定执行。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县医疗保障局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Times New Roman" w:hAnsi="Times New Roman" w:eastAsia="楷体_GB2312"/>
          <w:color w:val="auto"/>
          <w:sz w:val="32"/>
          <w:szCs w:val="24"/>
          <w:lang w:eastAsia="zh-CN"/>
        </w:rPr>
        <w:t>11</w:t>
      </w:r>
      <w:r>
        <w:rPr>
          <w:rFonts w:hint="eastAsia" w:ascii="楷体_GB2312" w:hAnsi="楷体_GB2312" w:eastAsia="楷体_GB2312"/>
          <w:color w:val="auto"/>
          <w:sz w:val="32"/>
          <w:szCs w:val="24"/>
          <w:lang w:eastAsia="zh-CN"/>
        </w:rPr>
        <w:t>.医疗保险服务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43</w:t>
      </w:r>
      <w:r>
        <w:rPr>
          <w:rFonts w:hint="eastAsia" w:ascii="仿宋_GB2312" w:hAnsi="仿宋_GB2312" w:eastAsia="仿宋_GB2312"/>
          <w:b/>
          <w:color w:val="auto"/>
          <w:sz w:val="32"/>
          <w:szCs w:val="24"/>
          <w:lang w:eastAsia="zh-CN"/>
        </w:rPr>
        <w:t>）职工基本医疗保险</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符合条件的参保人员，</w:t>
      </w:r>
      <w:r>
        <w:rPr>
          <w:rFonts w:hint="eastAsia" w:ascii="仿宋_GB2312" w:hAnsi="仿宋_GB2312" w:eastAsia="仿宋_GB2312"/>
          <w:color w:val="auto"/>
          <w:sz w:val="32"/>
          <w:szCs w:val="24"/>
          <w:lang w:eastAsia="zh-CN"/>
        </w:rPr>
        <w:t>具体</w:t>
      </w:r>
      <w:r>
        <w:rPr>
          <w:rFonts w:hint="eastAsia" w:ascii="仿宋_GB2312" w:hAnsi="仿宋_GB2312" w:eastAsia="仿宋_GB2312"/>
          <w:color w:val="auto"/>
          <w:sz w:val="32"/>
          <w:szCs w:val="24"/>
        </w:rPr>
        <w:t>人员范围按照《中华人民共和国社会保险法》《国务院关于建立城镇职工基本医疗保险制度的决定》《浙江省医疗保障条例》等有关规定确定。</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参保经办服务。符合条件的参保人员可按规定享受相应的医疗保险待遇，具体保障内容按照《中华人民共和国社会保险法》《国务院关于建立城镇职工基本医疗保险制度的决定》《浙江省医疗保障条例》等有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待遇标准按照《中华人民共和国社会保险法》《国务院关于建立城镇职工基本医疗保险制度的决定》《国家医疗保障待遇清单》《浙江省医疗保障条例》《浙江省推进城镇职工基本医疗保险制度改革的意见》等有关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由用人单位和职工共同缴费。符合规定的参保人员享受职工基本医疗保险待遇所需资金从职工基本医疗保险基金中支付。</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县医疗保障局</w:t>
      </w:r>
      <w:r>
        <w:rPr>
          <w:rFonts w:hint="eastAsia" w:ascii="仿宋_GB2312" w:hAnsi="仿宋_GB2312" w:eastAsia="仿宋_GB2312" w:cs="Times New Roman"/>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44</w:t>
      </w:r>
      <w:r>
        <w:rPr>
          <w:rFonts w:hint="eastAsia" w:ascii="仿宋_GB2312" w:hAnsi="仿宋_GB2312" w:eastAsia="仿宋_GB2312"/>
          <w:b/>
          <w:color w:val="auto"/>
          <w:sz w:val="32"/>
          <w:szCs w:val="24"/>
          <w:lang w:eastAsia="zh-CN"/>
        </w:rPr>
        <w:t>）城乡居民基本医疗保险</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：符合条件的参保人员，具体人员范围按照《中华人民共和国社会保险法》《国务院关于整合城乡居民基本医疗保险制度的意见》《浙江省医疗保障条例》等有关规定确定。</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参保经办服务。符合条件的参保人员可按规定享受相应的城乡居民医疗保险和大病保险待遇，具体保障内容按照《中华人民共和国社会保险法》《国务院关于整合城乡居民基本医疗保险制度的意见》《国家发展改革委等六部门关于开展城乡居民大病保险工作的指导意见》《浙江省医疗保障条例》等有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：待遇标准按照《中华人民共和国社会保险法》《国务院关于整合城乡居民基本医疗保险制度的意见》《国家医疗保障待遇清单》《浙江省医疗保障系例》等有关规定执行。</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：通过参保人员个人缴费和政府补助筹集，政府补助部分按照《浙江省医疗卫生领域财政事权和支出责任划分改革实施方案》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县医疗保障局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税务局。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45</w:t>
      </w:r>
      <w:r>
        <w:rPr>
          <w:rFonts w:hint="eastAsia" w:ascii="仿宋_GB2312" w:hAnsi="仿宋_GB2312" w:eastAsia="仿宋_GB2312"/>
          <w:b/>
          <w:color w:val="auto"/>
          <w:sz w:val="32"/>
          <w:szCs w:val="24"/>
          <w:lang w:eastAsia="zh-CN"/>
        </w:rPr>
        <w:t>）疾病应急救助</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在</w:t>
      </w:r>
      <w:r>
        <w:rPr>
          <w:rFonts w:hint="eastAsia" w:ascii="仿宋_GB2312" w:hAnsi="仿宋_GB2312" w:eastAsia="仿宋_GB2312"/>
          <w:color w:val="auto"/>
          <w:sz w:val="32"/>
          <w:szCs w:val="24"/>
          <w:lang w:val="en-US" w:eastAsia="zh-CN"/>
        </w:rPr>
        <w:t>县</w:t>
      </w:r>
      <w:r>
        <w:rPr>
          <w:rFonts w:hint="eastAsia" w:ascii="仿宋_GB2312" w:hAnsi="仿宋_GB2312" w:eastAsia="仿宋_GB2312"/>
          <w:color w:val="auto"/>
          <w:sz w:val="32"/>
          <w:szCs w:val="24"/>
        </w:rPr>
        <w:t>域内发生急重危伤病、需要急救但身份不明确或无力支付相应费用的患者。具体人员范围按照《国务院办公厅关于建立疾病应急救助制度的指导意见》等有关规定确定。</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：给予紧急救治服务。</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按照医疗机构诊疗规范执行。</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default" w:ascii="仿宋_GB2312" w:hAnsi="仿宋_GB2312" w:eastAsia="仿宋_GB2312" w:cs="Times New Roman"/>
          <w:color w:val="auto"/>
          <w:kern w:val="0"/>
          <w:sz w:val="32"/>
          <w:szCs w:val="24"/>
          <w:lang w:val="en-US" w:eastAsia="zh-CN"/>
        </w:rPr>
        <w:t>按照《浙江省医疗卫生领域财政事权和支出责任划分</w:t>
      </w:r>
    </w:p>
    <w:p>
      <w:pPr>
        <w:keepNext w:val="0"/>
        <w:keepLines w:val="0"/>
        <w:pageBreakBefore w:val="0"/>
        <w:widowControl/>
        <w:suppressLineNumbers w:val="0"/>
        <w:kinsoku/>
        <w:wordWrap/>
        <w:overflowPunct/>
        <w:topLinePunct w:val="0"/>
        <w:bidi w:val="0"/>
        <w:snapToGrid/>
        <w:spacing w:line="560" w:lineRule="exact"/>
        <w:ind w:left="0" w:right="0"/>
        <w:jc w:val="left"/>
        <w:textAlignment w:val="auto"/>
        <w:rPr>
          <w:rFonts w:hint="eastAsia" w:ascii="仿宋_GB2312" w:hAnsi="仿宋_GB2312" w:eastAsia="仿宋_GB2312" w:cs="Times New Roman"/>
          <w:color w:val="auto"/>
          <w:kern w:val="0"/>
          <w:sz w:val="32"/>
          <w:szCs w:val="24"/>
        </w:rPr>
      </w:pPr>
      <w:r>
        <w:rPr>
          <w:rFonts w:hint="eastAsia" w:ascii="仿宋_GB2312" w:hAnsi="仿宋_GB2312" w:eastAsia="仿宋_GB2312" w:cs="Times New Roman"/>
          <w:color w:val="auto"/>
          <w:kern w:val="0"/>
          <w:sz w:val="32"/>
          <w:szCs w:val="24"/>
          <w:lang w:val="en-US" w:eastAsia="zh-CN"/>
        </w:rPr>
        <w:t>改革实施方案》和《浦江县人民政府关于印发浦江县疾病应急救助制度实施意见的通知》规定执行。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12</w:t>
      </w:r>
      <w:r>
        <w:rPr>
          <w:rFonts w:hint="eastAsia" w:ascii="楷体_GB2312" w:hAnsi="楷体_GB2312" w:eastAsia="楷体_GB2312"/>
          <w:color w:val="auto"/>
          <w:sz w:val="32"/>
          <w:szCs w:val="24"/>
          <w:lang w:eastAsia="zh-CN"/>
        </w:rPr>
        <w:t>.计划生育扶助服务</w:t>
      </w:r>
    </w:p>
    <w:p>
      <w:pPr>
        <w:keepNext w:val="0"/>
        <w:keepLines w:val="0"/>
        <w:pageBreakBefore w:val="0"/>
        <w:widowControl w:val="0"/>
        <w:kinsoku/>
        <w:wordWrap/>
        <w:overflowPunct/>
        <w:topLinePunct w:val="0"/>
        <w:bidi w:val="0"/>
        <w:snapToGrid/>
        <w:spacing w:line="560" w:lineRule="exact"/>
        <w:ind w:left="0" w:right="0" w:firstLine="643" w:firstLineChars="200"/>
        <w:jc w:val="left"/>
        <w:textAlignment w:val="auto"/>
        <w:rPr>
          <w:rFonts w:hint="eastAsia" w:ascii="仿宋_GB2312" w:hAnsi="仿宋_GB2312" w:eastAsia="仿宋_GB2312"/>
          <w:b/>
          <w:color w:val="auto"/>
          <w:kern w:val="0"/>
          <w:sz w:val="32"/>
          <w:szCs w:val="24"/>
          <w:lang w:eastAsia="zh-CN"/>
        </w:rPr>
      </w:pPr>
      <w:r>
        <w:rPr>
          <w:rFonts w:hint="eastAsia" w:ascii="仿宋_GB2312" w:hAnsi="仿宋_GB2312" w:eastAsia="仿宋_GB2312"/>
          <w:b/>
          <w:color w:val="auto"/>
          <w:kern w:val="0"/>
          <w:sz w:val="32"/>
          <w:szCs w:val="24"/>
          <w:lang w:eastAsia="zh-CN"/>
        </w:rPr>
        <w:t>（</w:t>
      </w:r>
      <w:r>
        <w:rPr>
          <w:rFonts w:hint="eastAsia" w:eastAsia="仿宋_GB2312"/>
          <w:b/>
          <w:color w:val="auto"/>
          <w:kern w:val="0"/>
          <w:sz w:val="32"/>
          <w:szCs w:val="24"/>
          <w:lang w:eastAsia="zh-CN"/>
        </w:rPr>
        <w:t>46</w:t>
      </w:r>
      <w:r>
        <w:rPr>
          <w:rFonts w:hint="eastAsia" w:ascii="仿宋_GB2312" w:hAnsi="仿宋_GB2312" w:eastAsia="仿宋_GB2312"/>
          <w:b/>
          <w:color w:val="auto"/>
          <w:kern w:val="0"/>
          <w:sz w:val="32"/>
          <w:szCs w:val="24"/>
          <w:lang w:eastAsia="zh-CN"/>
        </w:rPr>
        <w:t>）农村符合条件的计划生育家庭奖励扶助</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0"/>
          <w:sz w:val="32"/>
          <w:szCs w:val="24"/>
        </w:rPr>
        <w:t>现存一个子女或两个女孩的农村部分计划生育家庭。</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s="Times New Roman"/>
          <w:color w:val="auto"/>
          <w:kern w:val="0"/>
          <w:sz w:val="32"/>
          <w:szCs w:val="24"/>
        </w:rPr>
        <w:t>为符合条件的农村部分计划生育家庭发放奖励扶助金。</w:t>
      </w:r>
    </w:p>
    <w:p>
      <w:pPr>
        <w:widowControl w:val="0"/>
        <w:spacing w:line="560" w:lineRule="exact"/>
        <w:ind w:firstLine="640" w:firstLineChars="200"/>
        <w:jc w:val="left"/>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s="Times New Roman"/>
          <w:color w:val="auto"/>
          <w:kern w:val="0"/>
          <w:sz w:val="32"/>
          <w:szCs w:val="24"/>
        </w:rPr>
        <w:t>按照《浙江省人民政府关于农村部分计划生育家庭奖励扶助制度的实施意见》《浙江省人口计生委 浙江省财政厅关于印发</w:t>
      </w:r>
      <w:r>
        <w:rPr>
          <w:rFonts w:hint="eastAsia" w:ascii="仿宋_GB2312" w:hAnsi="仿宋_GB2312" w:eastAsia="仿宋_GB2312" w:cs="Times New Roman"/>
          <w:color w:val="auto"/>
          <w:kern w:val="0"/>
          <w:sz w:val="32"/>
          <w:szCs w:val="24"/>
          <w:lang w:eastAsia="zh-CN"/>
        </w:rPr>
        <w:t>〈</w:t>
      </w:r>
      <w:r>
        <w:rPr>
          <w:rFonts w:hint="eastAsia" w:ascii="仿宋_GB2312" w:hAnsi="仿宋_GB2312" w:eastAsia="仿宋_GB2312" w:cs="Times New Roman"/>
          <w:color w:val="auto"/>
          <w:kern w:val="0"/>
          <w:sz w:val="32"/>
          <w:szCs w:val="24"/>
        </w:rPr>
        <w:t>浙江省农村部分计划生育家庭奖励扶助制度对象确认条件的政策性解释</w:t>
      </w:r>
      <w:r>
        <w:rPr>
          <w:rFonts w:hint="eastAsia" w:ascii="仿宋_GB2312" w:hAnsi="仿宋_GB2312" w:eastAsia="仿宋_GB2312" w:cs="Times New Roman"/>
          <w:color w:val="auto"/>
          <w:kern w:val="0"/>
          <w:sz w:val="32"/>
          <w:szCs w:val="24"/>
          <w:lang w:eastAsia="zh-CN"/>
        </w:rPr>
        <w:t>〉</w:t>
      </w:r>
      <w:r>
        <w:rPr>
          <w:rFonts w:hint="eastAsia" w:ascii="仿宋_GB2312" w:hAnsi="仿宋_GB2312" w:eastAsia="仿宋_GB2312" w:cs="Times New Roman"/>
          <w:color w:val="auto"/>
          <w:kern w:val="0"/>
          <w:sz w:val="32"/>
          <w:szCs w:val="24"/>
        </w:rPr>
        <w:t>的通知》《浙江省人口计生委 浙江省财政厅关于完善浙江省农村部分计划生育家庭奖励扶助对象确认条件的通知》《浙江省人民政府办公厅关于宣布失效和决定修改部分省政府及省政府办公厅行政规范性文件的通知》等有关规定执行。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47</w:t>
      </w:r>
      <w:r>
        <w:rPr>
          <w:rFonts w:hint="eastAsia" w:ascii="仿宋_GB2312" w:hAnsi="仿宋_GB2312" w:eastAsia="仿宋_GB2312"/>
          <w:b/>
          <w:color w:val="auto"/>
          <w:sz w:val="32"/>
          <w:szCs w:val="24"/>
          <w:lang w:eastAsia="zh-CN"/>
        </w:rPr>
        <w:t>）计划生育家庭特别扶助</w:t>
      </w:r>
    </w:p>
    <w:p>
      <w:pPr>
        <w:keepNext w:val="0"/>
        <w:keepLines w:val="0"/>
        <w:pageBreakBefore w:val="0"/>
        <w:widowControl/>
        <w:suppressLineNumbers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sz w:val="32"/>
          <w:szCs w:val="24"/>
          <w:lang w:eastAsia="zh-CN"/>
        </w:rPr>
        <w:t>服务对象：</w:t>
      </w:r>
      <w:r>
        <w:rPr>
          <w:rFonts w:hint="default" w:ascii="仿宋_GB2312" w:hAnsi="仿宋_GB2312" w:eastAsia="仿宋_GB2312" w:cs="Times New Roman"/>
          <w:color w:val="auto"/>
          <w:kern w:val="0"/>
          <w:sz w:val="32"/>
          <w:szCs w:val="24"/>
          <w:lang w:val="en-US" w:eastAsia="zh-CN"/>
        </w:rPr>
        <w:t xml:space="preserve">独生子女死亡或伤、病残后未再生育或收养子女家庭 </w:t>
      </w:r>
    </w:p>
    <w:p>
      <w:pPr>
        <w:keepNext w:val="0"/>
        <w:keepLines w:val="0"/>
        <w:pageBreakBefore w:val="0"/>
        <w:widowControl/>
        <w:suppressLineNumbers w:val="0"/>
        <w:kinsoku/>
        <w:wordWrap/>
        <w:overflowPunct/>
        <w:topLinePunct w:val="0"/>
        <w:bidi w:val="0"/>
        <w:snapToGrid/>
        <w:spacing w:line="560" w:lineRule="exact"/>
        <w:ind w:left="0" w:right="0"/>
        <w:jc w:val="left"/>
        <w:textAlignment w:val="auto"/>
        <w:rPr>
          <w:rFonts w:hint="eastAsia" w:ascii="仿宋_GB2312" w:hAnsi="仿宋_GB2312" w:eastAsia="仿宋_GB2312" w:cs="Times New Roman"/>
          <w:color w:val="auto"/>
          <w:kern w:val="0"/>
          <w:sz w:val="32"/>
          <w:szCs w:val="24"/>
        </w:rPr>
      </w:pPr>
      <w:r>
        <w:rPr>
          <w:rFonts w:hint="eastAsia" w:ascii="仿宋_GB2312" w:hAnsi="仿宋_GB2312" w:eastAsia="仿宋_GB2312" w:cs="Times New Roman"/>
          <w:color w:val="auto"/>
          <w:kern w:val="0"/>
          <w:sz w:val="32"/>
          <w:szCs w:val="24"/>
          <w:lang w:val="en-US" w:eastAsia="zh-CN"/>
        </w:rPr>
        <w:t>的夫妻和三级以上计划生育手术并发症人员。</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为符合条件的计划生育特殊家庭夫妇和三级以上计划生育手术并发症人员提供特别扶助金。</w:t>
      </w:r>
    </w:p>
    <w:p>
      <w:pPr>
        <w:widowControl w:val="0"/>
        <w:spacing w:line="560" w:lineRule="exact"/>
        <w:ind w:firstLine="640" w:firstLineChars="200"/>
        <w:jc w:val="left"/>
        <w:rPr>
          <w:rFonts w:hint="eastAsia" w:ascii="仿宋_GB2312" w:hAnsi="仿宋_GB2312" w:eastAsia="仿宋_GB2312" w:cs="Times New Roman"/>
          <w:color w:val="auto"/>
          <w:kern w:val="0"/>
          <w:sz w:val="32"/>
          <w:szCs w:val="24"/>
          <w:lang w:val="en-US" w:eastAsia="zh-CN"/>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0"/>
          <w:sz w:val="32"/>
          <w:szCs w:val="24"/>
          <w:lang w:val="en-US" w:eastAsia="zh-CN"/>
        </w:rPr>
        <w:t>按照《浙江省人口计生委 浙江省财政厅关于印发浙江省计划生育家庭特别扶助制度实施方案（试行）的通知》《浙江省人口计生委 浙江省财政厅转发〈国家人口计生委 财政部关于将三级以上计划生育手术并发症人员纳入计划生育家庭特别扶助制度的通知》《浙江省财政厅 浙江省卫生健康委员会关于调整计划生育特殊家庭扶助标准的通知》等有关规定执行。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五、老有所养 </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Times New Roman" w:hAnsi="Times New Roman" w:eastAsia="楷体_GB2312"/>
          <w:color w:val="auto"/>
          <w:sz w:val="32"/>
          <w:szCs w:val="24"/>
          <w:lang w:eastAsia="zh-CN"/>
        </w:rPr>
        <w:t>13</w:t>
      </w:r>
      <w:r>
        <w:rPr>
          <w:rFonts w:hint="eastAsia" w:ascii="楷体_GB2312" w:hAnsi="楷体_GB2312" w:eastAsia="楷体_GB2312"/>
          <w:color w:val="auto"/>
          <w:sz w:val="32"/>
          <w:szCs w:val="24"/>
          <w:lang w:eastAsia="zh-CN"/>
        </w:rPr>
        <w:t>.养老助老服务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3" w:firstLineChars="200"/>
        <w:jc w:val="both"/>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48</w:t>
      </w:r>
      <w:r>
        <w:rPr>
          <w:rFonts w:hint="eastAsia" w:ascii="仿宋_GB2312" w:hAnsi="仿宋_GB2312" w:eastAsia="仿宋_GB2312"/>
          <w:b/>
          <w:color w:val="auto"/>
          <w:sz w:val="32"/>
          <w:szCs w:val="24"/>
          <w:lang w:eastAsia="zh-CN"/>
        </w:rPr>
        <w:t>）老年人健康管理</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Times New Roman" w:hAnsi="Times New Roman" w:eastAsia="仿宋_GB2312"/>
          <w:color w:val="auto"/>
          <w:sz w:val="32"/>
          <w:szCs w:val="24"/>
        </w:rPr>
        <w:t>65</w:t>
      </w:r>
      <w:r>
        <w:rPr>
          <w:rFonts w:hint="eastAsia" w:ascii="仿宋_GB2312" w:hAnsi="仿宋_GB2312" w:eastAsia="仿宋_GB2312"/>
          <w:color w:val="auto"/>
          <w:sz w:val="32"/>
          <w:szCs w:val="24"/>
        </w:rPr>
        <w:t>岁及以上老年人。</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每年为辖区内</w:t>
      </w:r>
      <w:r>
        <w:rPr>
          <w:rFonts w:hint="eastAsia" w:ascii="Times New Roman" w:hAnsi="Times New Roman" w:eastAsia="仿宋_GB2312"/>
          <w:color w:val="auto"/>
          <w:sz w:val="32"/>
          <w:szCs w:val="24"/>
        </w:rPr>
        <w:t>65</w:t>
      </w:r>
      <w:r>
        <w:rPr>
          <w:rFonts w:hint="eastAsia" w:ascii="仿宋_GB2312" w:hAnsi="仿宋_GB2312" w:eastAsia="仿宋_GB2312"/>
          <w:color w:val="auto"/>
          <w:sz w:val="32"/>
          <w:szCs w:val="24"/>
        </w:rPr>
        <w:t>岁及以上常住居民提供</w:t>
      </w:r>
      <w:r>
        <w:rPr>
          <w:rFonts w:hint="eastAsia" w:ascii="Times New Roman" w:hAnsi="Times New Roman" w:eastAsia="仿宋_GB2312"/>
          <w:color w:val="auto"/>
          <w:sz w:val="32"/>
          <w:szCs w:val="24"/>
        </w:rPr>
        <w:t>1</w:t>
      </w:r>
      <w:r>
        <w:rPr>
          <w:rFonts w:hint="eastAsia" w:ascii="仿宋_GB2312" w:hAnsi="仿宋_GB2312" w:eastAsia="仿宋_GB2312"/>
          <w:color w:val="auto"/>
          <w:sz w:val="32"/>
          <w:szCs w:val="24"/>
        </w:rPr>
        <w:t>次生活方式和健康状况评估、体格检查、辅助检查和健康指导等服务；为</w:t>
      </w:r>
      <w:r>
        <w:rPr>
          <w:rFonts w:hint="eastAsia" w:ascii="Times New Roman" w:hAnsi="Times New Roman" w:eastAsia="仿宋_GB2312"/>
          <w:color w:val="auto"/>
          <w:sz w:val="32"/>
          <w:szCs w:val="24"/>
        </w:rPr>
        <w:t>65</w:t>
      </w:r>
      <w:r>
        <w:rPr>
          <w:rFonts w:hint="eastAsia" w:ascii="仿宋_GB2312" w:hAnsi="仿宋_GB2312" w:eastAsia="仿宋_GB2312"/>
          <w:color w:val="auto"/>
          <w:sz w:val="32"/>
          <w:szCs w:val="24"/>
        </w:rPr>
        <w:t>岁及以上老年人每年提供</w:t>
      </w:r>
      <w:r>
        <w:rPr>
          <w:rFonts w:hint="eastAsia" w:ascii="Times New Roman" w:hAnsi="Times New Roman" w:eastAsia="仿宋_GB2312"/>
          <w:color w:val="auto"/>
          <w:sz w:val="32"/>
          <w:szCs w:val="24"/>
        </w:rPr>
        <w:t>1</w:t>
      </w:r>
      <w:r>
        <w:rPr>
          <w:rFonts w:hint="eastAsia" w:ascii="仿宋_GB2312" w:hAnsi="仿宋_GB2312" w:eastAsia="仿宋_GB2312"/>
          <w:color w:val="auto"/>
          <w:sz w:val="32"/>
          <w:szCs w:val="24"/>
        </w:rPr>
        <w:t>次中医体质辨识和中医药保健指导。</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按照《浙江省基本公共卫生服务规范（第四版）》及相应技术方案执行。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49</w:t>
      </w:r>
      <w:r>
        <w:rPr>
          <w:rFonts w:hint="eastAsia" w:ascii="仿宋_GB2312" w:hAnsi="仿宋_GB2312" w:eastAsia="仿宋_GB2312"/>
          <w:b/>
          <w:color w:val="auto"/>
          <w:sz w:val="32"/>
          <w:szCs w:val="24"/>
          <w:lang w:eastAsia="zh-CN"/>
        </w:rPr>
        <w:t>）老年人福利补贴</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符合条件的老年人。</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s="Times New Roman"/>
          <w:color w:val="auto"/>
          <w:kern w:val="0"/>
          <w:sz w:val="32"/>
          <w:szCs w:val="24"/>
          <w:lang w:eastAsia="zh-CN"/>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s="Times New Roman"/>
          <w:color w:val="auto"/>
          <w:kern w:val="0"/>
          <w:sz w:val="32"/>
          <w:szCs w:val="24"/>
        </w:rPr>
        <w:t>为符合条件的60周岁及以上的老年人依申请提供能力综合评估，做好老年人能力综合评估与健康状况评估的衔接。为经认定符合条件的老年人提供养老服务补贴和护理补贴。为80周岁以上老年人发放高龄津贴。</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s="Times New Roman"/>
          <w:color w:val="auto"/>
          <w:kern w:val="0"/>
          <w:sz w:val="32"/>
          <w:szCs w:val="24"/>
        </w:rPr>
        <w:t>具体认定评估办法和补贴标准按《金华市人民政府办公室印发关于加快建设基本养老服务体系的实施意见的通知》（金政办发〔2023〕18号）等上级有关文件规定要求执行。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14</w:t>
      </w:r>
      <w:r>
        <w:rPr>
          <w:rFonts w:hint="eastAsia" w:ascii="楷体_GB2312" w:hAnsi="楷体_GB2312" w:eastAsia="楷体_GB2312"/>
          <w:color w:val="auto"/>
          <w:sz w:val="32"/>
          <w:szCs w:val="24"/>
          <w:lang w:eastAsia="zh-CN"/>
        </w:rPr>
        <w:t>.养老保险服务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50</w:t>
      </w:r>
      <w:r>
        <w:rPr>
          <w:rFonts w:hint="eastAsia" w:ascii="仿宋_GB2312" w:hAnsi="仿宋_GB2312" w:eastAsia="仿宋_GB2312"/>
          <w:b/>
          <w:color w:val="auto"/>
          <w:sz w:val="32"/>
          <w:szCs w:val="24"/>
          <w:lang w:eastAsia="zh-CN"/>
        </w:rPr>
        <w:t>）职工基本养老保险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符合条件的参保退休人员。</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按时足额发放基本养老金。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务院关于完善企业职工基本养老保险制度的决定》《国务院关于机关事业单位工作人员养老保险制度改革的决定》《浙江省人民政府关于规范企业职工基本养老保险省级统筹制度的实施意见》《浙江省人民政府贯彻落实</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国务院关于机关事业单位工作人员养老保险制度改革的决定</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的实施意见》及有关规定执行。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在企业职工基本养老保险基金中支出，基金出现支付不足时，按《</w:t>
      </w:r>
      <w:r>
        <w:rPr>
          <w:rFonts w:hint="eastAsia" w:ascii="仿宋_GB2312" w:hAnsi="仿宋_GB2312" w:eastAsia="仿宋_GB2312"/>
          <w:color w:val="auto"/>
          <w:sz w:val="32"/>
          <w:szCs w:val="24"/>
          <w:lang w:val="en-US" w:eastAsia="zh-CN"/>
        </w:rPr>
        <w:t>浙江省人民政府关于规范企业职工基本养老保险省级统筹制度的实施意见</w:t>
      </w:r>
      <w:r>
        <w:rPr>
          <w:rFonts w:hint="eastAsia" w:ascii="仿宋_GB2312" w:hAnsi="仿宋_GB2312" w:eastAsia="仿宋_GB2312"/>
          <w:color w:val="auto"/>
          <w:sz w:val="32"/>
          <w:szCs w:val="24"/>
          <w:lang w:eastAsia="zh-CN"/>
        </w:rPr>
        <w:t>》中</w:t>
      </w:r>
      <w:r>
        <w:rPr>
          <w:rFonts w:hint="eastAsia" w:ascii="仿宋_GB2312" w:hAnsi="仿宋_GB2312" w:eastAsia="仿宋_GB2312"/>
          <w:color w:val="auto"/>
          <w:sz w:val="32"/>
          <w:szCs w:val="24"/>
          <w:lang w:val="en-US" w:eastAsia="zh-CN"/>
        </w:rPr>
        <w:t>省和市县政府责任分担机制进行分担负责。</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51</w:t>
      </w:r>
      <w:r>
        <w:rPr>
          <w:rFonts w:hint="eastAsia" w:ascii="仿宋_GB2312" w:hAnsi="仿宋_GB2312" w:eastAsia="仿宋_GB2312"/>
          <w:b/>
          <w:color w:val="auto"/>
          <w:sz w:val="32"/>
          <w:szCs w:val="24"/>
          <w:lang w:eastAsia="zh-CN"/>
        </w:rPr>
        <w:t>）城乡居民基本养老保险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：符合条件的参保城乡居民。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：为符合条件的参保对象提供参保经办服务，给予缴费补贴，按时足额发放基础养老金和个人账户养老金等待遇。</w:t>
      </w:r>
    </w:p>
    <w:p>
      <w:pPr>
        <w:pStyle w:val="4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务院关于建立统一的城乡居民基本养老保险制度的意见》《人力资源社会保障部财政部关于建立城乡居民基本养老保险待遇确定和基本养老金正常调整机制的指导意见》《浙江省人民政府关于进一步完善城乡居民基本养老保险制度的意见》《浙江省人力资源和社会保障厅浙江省财政厅关于建立城乡居民基本养老保险待遇确定和基础养老金正常调整机制的实施意见》及有关规定执行。</w:t>
      </w:r>
    </w:p>
    <w:p>
      <w:pPr>
        <w:pStyle w:val="4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：政府对符合条件的参保人员支付基础养老金、参保人个人缴费补贴、缴费年限养老金和丧葬补助费等。省财政按照省定基础养老金标准，对两类一至六档地区分别给予</w:t>
      </w:r>
      <w:r>
        <w:rPr>
          <w:rFonts w:hint="eastAsia" w:ascii="Times New Roman" w:hAnsi="Times New Roman" w:eastAsia="仿宋_GB2312"/>
          <w:color w:val="auto"/>
          <w:sz w:val="32"/>
          <w:szCs w:val="24"/>
        </w:rPr>
        <w:t>100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90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80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60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40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20</w:t>
      </w:r>
      <w:r>
        <w:rPr>
          <w:rFonts w:hint="eastAsia" w:ascii="仿宋_GB2312" w:hAnsi="仿宋_GB2312" w:eastAsia="仿宋_GB2312"/>
          <w:color w:val="auto"/>
          <w:sz w:val="32"/>
          <w:szCs w:val="24"/>
        </w:rPr>
        <w:t>%的补助。国家补助标准超过省财政补助标准的地区，省财政按国家补助标准给予补助。市县人民政府应当对参保人缴费给予补贴，并根据当地实际提高基础养老金标准，按规定发放基础养老金、缴费年限养老金、</w:t>
      </w:r>
      <w:r>
        <w:rPr>
          <w:rFonts w:hint="default" w:ascii="仿宋_GB2312" w:hAnsi="仿宋_GB2312" w:eastAsia="仿宋_GB2312"/>
          <w:color w:val="auto"/>
          <w:sz w:val="32"/>
          <w:szCs w:val="24"/>
        </w:rPr>
        <w:t>一次性</w:t>
      </w:r>
      <w:r>
        <w:rPr>
          <w:rFonts w:hint="eastAsia" w:ascii="仿宋_GB2312" w:hAnsi="仿宋_GB2312" w:eastAsia="仿宋_GB2312"/>
          <w:color w:val="auto"/>
          <w:sz w:val="32"/>
          <w:szCs w:val="24"/>
        </w:rPr>
        <w:t>丧葬补助费和给予困难群体参保费代缴等。个人账户养老金由个人账户基金支出。</w:t>
      </w:r>
    </w:p>
    <w:p>
      <w:pPr>
        <w:pStyle w:val="4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六、住有所居 </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15</w:t>
      </w:r>
      <w:r>
        <w:rPr>
          <w:rFonts w:hint="eastAsia" w:ascii="楷体_GB2312" w:hAnsi="楷体_GB2312" w:eastAsia="楷体_GB2312"/>
          <w:color w:val="auto"/>
          <w:sz w:val="32"/>
          <w:szCs w:val="24"/>
          <w:lang w:eastAsia="zh-CN"/>
        </w:rPr>
        <w:t>.公租房服务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52</w:t>
      </w:r>
      <w:r>
        <w:rPr>
          <w:rFonts w:hint="eastAsia" w:ascii="仿宋_GB2312" w:hAnsi="仿宋_GB2312" w:eastAsia="仿宋_GB2312"/>
          <w:b/>
          <w:color w:val="auto"/>
          <w:sz w:val="32"/>
          <w:szCs w:val="24"/>
          <w:lang w:eastAsia="zh-CN"/>
        </w:rPr>
        <w:t>）公租房保障</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城镇中等偏下收入住房困难家庭、新就业无房职工和稳定就业外来务工人员。</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：提供租赁补贴或实物保障。</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：具体标准由</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人民政府确定。</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人民政府负责，省人民政府给予资金支持，中央财政给予资金补助</w:t>
      </w:r>
      <w:r>
        <w:rPr>
          <w:rFonts w:hint="eastAsia" w:ascii="仿宋_GB2312" w:hAnsi="仿宋_GB2312" w:eastAsia="仿宋_GB2312"/>
          <w:color w:val="auto"/>
          <w:sz w:val="32"/>
          <w:szCs w:val="24"/>
          <w:lang w:eastAsia="zh-CN"/>
        </w:rPr>
        <w:t>，浦江</w:t>
      </w:r>
      <w:r>
        <w:rPr>
          <w:rFonts w:hint="eastAsia" w:ascii="仿宋_GB2312" w:hAnsi="仿宋_GB2312" w:eastAsia="仿宋_GB2312"/>
          <w:color w:val="auto"/>
          <w:sz w:val="32"/>
          <w:szCs w:val="24"/>
          <w:lang w:val="en-US" w:eastAsia="zh-CN"/>
        </w:rPr>
        <w:t>县财政给予保障</w:t>
      </w:r>
      <w:r>
        <w:rPr>
          <w:rFonts w:hint="eastAsia" w:ascii="仿宋_GB2312" w:hAnsi="仿宋_GB2312" w:eastAsia="仿宋_GB2312"/>
          <w:color w:val="auto"/>
          <w:sz w:val="32"/>
          <w:szCs w:val="24"/>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val="en-US" w:eastAsia="zh-CN"/>
        </w:rPr>
        <w:t>建设</w:t>
      </w:r>
      <w:r>
        <w:rPr>
          <w:rFonts w:hint="eastAsia" w:ascii="Times New Roman" w:hAnsi="Times New Roman" w:eastAsia="仿宋_GB2312"/>
          <w:color w:val="auto"/>
          <w:sz w:val="32"/>
          <w:szCs w:val="24"/>
          <w:lang w:eastAsia="zh-CN"/>
        </w:rPr>
        <w:t>局</w:t>
      </w:r>
      <w:r>
        <w:rPr>
          <w:rFonts w:hint="eastAsia" w:ascii="仿宋_GB2312" w:hAnsi="仿宋_GB2312" w:eastAsia="仿宋_GB2312"/>
          <w:color w:val="auto"/>
          <w:sz w:val="32"/>
          <w:szCs w:val="24"/>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16</w:t>
      </w:r>
      <w:r>
        <w:rPr>
          <w:rFonts w:hint="eastAsia" w:ascii="楷体_GB2312" w:hAnsi="楷体_GB2312" w:eastAsia="楷体_GB2312"/>
          <w:color w:val="auto"/>
          <w:sz w:val="32"/>
          <w:szCs w:val="24"/>
          <w:lang w:eastAsia="zh-CN"/>
        </w:rPr>
        <w:t>.住房改造服务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53</w:t>
      </w:r>
      <w:r>
        <w:rPr>
          <w:rFonts w:hint="eastAsia" w:ascii="仿宋_GB2312" w:hAnsi="仿宋_GB2312" w:eastAsia="仿宋_GB2312"/>
          <w:b/>
          <w:color w:val="auto"/>
          <w:sz w:val="32"/>
          <w:szCs w:val="24"/>
          <w:lang w:eastAsia="zh-CN"/>
        </w:rPr>
        <w:t>）城镇棚户区住房改造</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：棚户区居民。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纳入棚户区改造的提供实物安置或货币补偿。</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具体标准参照《浙江省城镇棚户区改造基本公共服务导则</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试行</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人民政府负责，引导社会资本投入，省人民政府给予资金支持，中央财政给予资金补助。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val="en-US" w:eastAsia="zh-CN"/>
        </w:rPr>
        <w:t>建设</w:t>
      </w:r>
      <w:r>
        <w:rPr>
          <w:rFonts w:hint="eastAsia" w:ascii="Times New Roman" w:hAnsi="Times New Roman" w:eastAsia="仿宋_GB2312"/>
          <w:color w:val="auto"/>
          <w:sz w:val="32"/>
          <w:szCs w:val="24"/>
          <w:lang w:eastAsia="zh-CN"/>
        </w:rPr>
        <w:t>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54</w:t>
      </w:r>
      <w:r>
        <w:rPr>
          <w:rFonts w:hint="eastAsia" w:ascii="仿宋_GB2312" w:hAnsi="仿宋_GB2312" w:eastAsia="仿宋_GB2312"/>
          <w:b/>
          <w:color w:val="auto"/>
          <w:sz w:val="32"/>
          <w:szCs w:val="24"/>
          <w:lang w:eastAsia="zh-CN"/>
        </w:rPr>
        <w:t>）农村危房改造</w:t>
      </w:r>
    </w:p>
    <w:p>
      <w:pPr>
        <w:pStyle w:val="25"/>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lang w:eastAsia="zh-CN"/>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居住在危房中的</w:t>
      </w:r>
      <w:r>
        <w:rPr>
          <w:rFonts w:hint="eastAsia" w:ascii="仿宋_GB2312" w:hAnsi="仿宋_GB2312" w:eastAsia="仿宋_GB2312"/>
          <w:color w:val="auto"/>
          <w:sz w:val="32"/>
          <w:szCs w:val="24"/>
          <w:lang w:val="en-US" w:eastAsia="zh-CN"/>
        </w:rPr>
        <w:t>农村</w:t>
      </w:r>
      <w:r>
        <w:rPr>
          <w:rFonts w:hint="eastAsia" w:ascii="仿宋_GB2312" w:hAnsi="仿宋_GB2312" w:eastAsia="仿宋_GB2312"/>
          <w:color w:val="auto"/>
          <w:sz w:val="32"/>
          <w:szCs w:val="24"/>
        </w:rPr>
        <w:t>低保户、低保边缘户、农村分散供养特困人员、困难残疾人</w:t>
      </w:r>
      <w:r>
        <w:rPr>
          <w:rFonts w:hint="eastAsia" w:ascii="仿宋_GB2312" w:hAnsi="仿宋_GB2312" w:eastAsia="仿宋_GB2312"/>
          <w:color w:val="auto"/>
          <w:sz w:val="32"/>
          <w:szCs w:val="24"/>
          <w:lang w:eastAsia="zh-CN"/>
        </w:rPr>
        <w:t>。</w:t>
      </w:r>
    </w:p>
    <w:p>
      <w:pPr>
        <w:pStyle w:val="15"/>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提供危房改造补助，帮助居住在危房中的农村低收入群体解决住房安全问题。</w:t>
      </w:r>
    </w:p>
    <w:p>
      <w:pPr>
        <w:pStyle w:val="15"/>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具体标准由县（市、区）人民政府确定。对符合条件的农村困难家庭按照《浙江省住房和城乡建设厅等7部门关于印发农村困难家庭危房改造相关问题处理意见的通知</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金华市住房和城乡建设局等6部门关于做好全市农村危房常态化长效治理改造工作的通知》</w:t>
      </w:r>
      <w:r>
        <w:rPr>
          <w:rFonts w:hint="eastAsia" w:ascii="仿宋_GB2312" w:hAnsi="仿宋_GB2312" w:eastAsia="仿宋_GB2312"/>
          <w:color w:val="auto"/>
          <w:sz w:val="32"/>
          <w:szCs w:val="24"/>
          <w:lang w:val="en-US" w:eastAsia="zh-CN"/>
        </w:rPr>
        <w:t>和《浦江县住房和城乡建设局关于</w:t>
      </w:r>
      <w:r>
        <w:rPr>
          <w:rFonts w:hint="eastAsia" w:ascii="仿宋_GB2312" w:hAnsi="仿宋_GB2312" w:eastAsia="仿宋_GB2312"/>
          <w:color w:val="auto"/>
          <w:sz w:val="32"/>
          <w:szCs w:val="24"/>
        </w:rPr>
        <w:t>做好全县农村困难家庭危房改造即时救助工作的通知</w:t>
      </w:r>
      <w:r>
        <w:rPr>
          <w:rFonts w:hint="eastAsia" w:ascii="仿宋_GB2312" w:hAnsi="仿宋_GB2312" w:eastAsia="仿宋_GB2312"/>
          <w:color w:val="auto"/>
          <w:sz w:val="32"/>
          <w:szCs w:val="24"/>
          <w:lang w:val="en-US" w:eastAsia="zh-CN"/>
        </w:rPr>
        <w:t>》</w:t>
      </w:r>
      <w:r>
        <w:rPr>
          <w:rFonts w:hint="eastAsia" w:ascii="仿宋_GB2312" w:hAnsi="仿宋_GB2312" w:eastAsia="仿宋_GB2312"/>
          <w:color w:val="auto"/>
          <w:sz w:val="32"/>
          <w:szCs w:val="24"/>
        </w:rPr>
        <w:t>执行。</w:t>
      </w:r>
    </w:p>
    <w:p>
      <w:pPr>
        <w:keepNext w:val="0"/>
        <w:keepLines w:val="0"/>
        <w:pageBreakBefore w:val="0"/>
        <w:widowControl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s="Times New Roman"/>
          <w:color w:val="auto"/>
          <w:kern w:val="0"/>
          <w:sz w:val="32"/>
          <w:szCs w:val="24"/>
        </w:rPr>
        <w:t>省、县（市、区）人民政府分级负责，中央财政安排补助资金、地方财政给予资金支持、个人自筹等相结合。在浙江省财政户均补助1.5万元的基础上，县（市、区）政府按各自制定的标准给予补助。</w:t>
      </w:r>
    </w:p>
    <w:p>
      <w:pPr>
        <w:keepNext w:val="0"/>
        <w:keepLines w:val="0"/>
        <w:pageBreakBefore w:val="0"/>
        <w:widowControl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eastAsia="仿宋_GB2312"/>
          <w:color w:val="auto"/>
          <w:sz w:val="32"/>
          <w:szCs w:val="24"/>
          <w:lang w:val="en-US" w:eastAsia="zh-CN"/>
        </w:rPr>
        <w:t>建设</w:t>
      </w:r>
      <w:r>
        <w:rPr>
          <w:rFonts w:hint="eastAsia" w:eastAsia="仿宋_GB2312"/>
          <w:color w:val="auto"/>
          <w:sz w:val="32"/>
          <w:szCs w:val="24"/>
          <w:lang w:eastAsia="zh-CN"/>
        </w:rPr>
        <w:t>局</w:t>
      </w:r>
      <w:r>
        <w:rPr>
          <w:rFonts w:hint="eastAsia" w:ascii="仿宋_GB2312" w:hAnsi="仿宋_GB2312" w:eastAsia="仿宋_GB2312"/>
          <w:color w:val="auto"/>
          <w:sz w:val="32"/>
          <w:szCs w:val="24"/>
        </w:rPr>
        <w:t>。</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七、弱有所扶 </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17</w:t>
      </w:r>
      <w:r>
        <w:rPr>
          <w:rFonts w:hint="eastAsia" w:ascii="楷体_GB2312" w:hAnsi="楷体_GB2312" w:eastAsia="楷体_GB2312"/>
          <w:color w:val="auto"/>
          <w:sz w:val="32"/>
          <w:szCs w:val="24"/>
          <w:lang w:eastAsia="zh-CN"/>
        </w:rPr>
        <w:t>.社会救助服务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55</w:t>
      </w:r>
      <w:r>
        <w:rPr>
          <w:rFonts w:hint="eastAsia" w:ascii="仿宋_GB2312" w:hAnsi="仿宋_GB2312" w:eastAsia="仿宋_GB2312"/>
          <w:b/>
          <w:color w:val="auto"/>
          <w:sz w:val="32"/>
          <w:szCs w:val="24"/>
          <w:lang w:eastAsia="zh-CN"/>
        </w:rPr>
        <w:t>）最低生活保障</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：共同生活的家庭成员人均收入低于当地最低生活保障标准，且符合当地最低生活保障家庭财产状况规定的家庭。</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：为低保对象发放最低生活保障金，并给予相应的教育、医疗、住房等专项救助。对获得最低生活保障金后生活仍有困难的老年人、未成年人、重度残疾人和重病患者，采取必要措施给予生活保障。</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：按照《社会救助暂行办法》《浙江省社会救助条例》《浙江省最低生活保障办法》相关规定执行。低保救助标准按《金华市人民政府关于改革最低生活保障标准调整机制的通知》执行。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s="Times New Roman"/>
          <w:color w:val="auto"/>
          <w:sz w:val="32"/>
          <w:szCs w:val="24"/>
        </w:rPr>
        <w:t>民政</w:t>
      </w:r>
      <w:r>
        <w:rPr>
          <w:rFonts w:hint="eastAsia" w:ascii="仿宋_GB2312" w:hAnsi="仿宋_GB2312" w:eastAsia="仿宋_GB2312"/>
          <w:color w:val="auto"/>
          <w:sz w:val="32"/>
          <w:szCs w:val="24"/>
        </w:rPr>
        <w:t>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56</w:t>
      </w:r>
      <w:r>
        <w:rPr>
          <w:rFonts w:hint="eastAsia" w:ascii="仿宋_GB2312" w:hAnsi="仿宋_GB2312" w:eastAsia="仿宋_GB2312"/>
          <w:b/>
          <w:color w:val="auto"/>
          <w:sz w:val="32"/>
          <w:szCs w:val="24"/>
          <w:lang w:eastAsia="zh-CN"/>
        </w:rPr>
        <w:t>）特困人员救助供养</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：无劳动能力、无生活来源且无法定赡养、抚养、扶养义务人，或者其法定义务人无赡养、抚养、扶养能力的老年人、残疾人以及未成年人。</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：提供基本生活条件、照料护理、疾病治疗、住房救助、教育救助、丧葬服务。</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社会救助暂行办法》《浙江省社会救助条例》《民政部特困人员认定办法》《浙江省人民政府办公厅关于健全完善特困人员救助供养制度的意见》相关规定执行。特困人员基本生活保障标准按不低于上年当地城镇常住居民人均生活消费支出的</w:t>
      </w:r>
      <w:r>
        <w:rPr>
          <w:rFonts w:hint="eastAsia" w:ascii="Times New Roman" w:hAnsi="Times New Roman" w:eastAsia="仿宋_GB2312"/>
          <w:color w:val="auto"/>
          <w:sz w:val="32"/>
          <w:szCs w:val="24"/>
        </w:rPr>
        <w:t>50</w:t>
      </w:r>
      <w:r>
        <w:rPr>
          <w:rFonts w:hint="eastAsia" w:ascii="仿宋_GB2312" w:hAnsi="仿宋_GB2312" w:eastAsia="仿宋_GB2312"/>
          <w:color w:val="auto"/>
          <w:sz w:val="32"/>
          <w:szCs w:val="24"/>
        </w:rPr>
        <w:t>%确定且不低于当地低保标准的</w:t>
      </w:r>
      <w:r>
        <w:rPr>
          <w:rFonts w:hint="eastAsia" w:ascii="Times New Roman" w:hAnsi="Times New Roman" w:eastAsia="仿宋_GB2312"/>
          <w:color w:val="auto"/>
          <w:sz w:val="32"/>
          <w:szCs w:val="24"/>
        </w:rPr>
        <w:t>1</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3</w:t>
      </w:r>
      <w:r>
        <w:rPr>
          <w:rFonts w:hint="eastAsia" w:ascii="仿宋_GB2312" w:hAnsi="仿宋_GB2312" w:eastAsia="仿宋_GB2312"/>
          <w:color w:val="auto"/>
          <w:sz w:val="32"/>
          <w:szCs w:val="24"/>
        </w:rPr>
        <w:t>倍。在供养服务机构集中供养的特困人员照料护理标准，按照完全丧失生活自理能力、中度丧失生活自理能力、轻度丧失生活自理能力、具备生活自理能力分为四类，分别按当地月最低工资标准的</w:t>
      </w:r>
      <w:r>
        <w:rPr>
          <w:rFonts w:hint="eastAsia" w:ascii="Times New Roman" w:hAnsi="Times New Roman" w:eastAsia="仿宋_GB2312"/>
          <w:color w:val="auto"/>
          <w:sz w:val="32"/>
          <w:szCs w:val="24"/>
        </w:rPr>
        <w:t>80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40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20</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10</w:t>
      </w:r>
      <w:r>
        <w:rPr>
          <w:rFonts w:hint="eastAsia" w:ascii="仿宋_GB2312" w:hAnsi="仿宋_GB2312" w:eastAsia="仿宋_GB2312"/>
          <w:color w:val="auto"/>
          <w:sz w:val="32"/>
          <w:szCs w:val="24"/>
        </w:rPr>
        <w:t>%确定；分散供养特困人员照料护理费用，按集中供养标准的</w:t>
      </w:r>
      <w:r>
        <w:rPr>
          <w:rFonts w:hint="eastAsia" w:ascii="Times New Roman" w:hAnsi="Times New Roman" w:eastAsia="仿宋_GB2312"/>
          <w:color w:val="auto"/>
          <w:sz w:val="32"/>
          <w:szCs w:val="24"/>
        </w:rPr>
        <w:t>50</w:t>
      </w:r>
      <w:r>
        <w:rPr>
          <w:rFonts w:hint="eastAsia" w:ascii="仿宋_GB2312" w:hAnsi="仿宋_GB2312" w:eastAsia="仿宋_GB2312"/>
          <w:color w:val="auto"/>
          <w:sz w:val="32"/>
          <w:szCs w:val="24"/>
        </w:rPr>
        <w:t>%确定。</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57</w:t>
      </w:r>
      <w:r>
        <w:rPr>
          <w:rFonts w:hint="eastAsia" w:ascii="仿宋_GB2312" w:hAnsi="仿宋_GB2312" w:eastAsia="仿宋_GB2312"/>
          <w:b/>
          <w:color w:val="auto"/>
          <w:sz w:val="32"/>
          <w:szCs w:val="24"/>
          <w:lang w:eastAsia="zh-CN"/>
        </w:rPr>
        <w:t>）医疗救助</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：民政部门认定的特困供养人员、最低生活保障家庭成员、最低生活保障边缘家庭成员（包括纳入低保、低边的因病致贫等支出型贫困对象）；县级以上人民政府规定的其他特殊困难人员。</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：按规定对符合条件的救助对象参加城乡居民医保、大病保险个人缴费给予补贴，实施规定范围内的医疗费用救助。</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具体救助标准按照《国务院办公厅关于健全重特大疾病医疗保险和救助制度的意见》《国务院办公厅转发民政部等部门关于进一步完善医疗救助制度全面开展重特大疾病医疗救助工作意见的通知》《浙江省社会救助条例》《浙江省医疗保障条例》《浙江省政府办公厅关于进一步完善医疗救助制度有关问题的通知》等有关规定执行，县（市、区）人民政府根据本地经济条件和医疗救助基金筹集情况、困难群众的支付能力以及基本医疗需求等因素确定。</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：按照《浙江省医疗卫生领域财政事权和支出责任划分改革实施方案》</w:t>
      </w:r>
      <w:r>
        <w:rPr>
          <w:rFonts w:hint="eastAsia" w:ascii="仿宋_GB2312" w:hAnsi="仿宋_GB2312" w:eastAsia="仿宋_GB2312"/>
          <w:color w:val="auto"/>
          <w:sz w:val="32"/>
          <w:szCs w:val="24"/>
          <w:lang w:val="en-US" w:eastAsia="zh-CN"/>
        </w:rPr>
        <w:t>等</w:t>
      </w:r>
      <w:r>
        <w:rPr>
          <w:rFonts w:hint="eastAsia" w:ascii="仿宋_GB2312" w:hAnsi="仿宋_GB2312" w:eastAsia="仿宋_GB2312"/>
          <w:color w:val="auto"/>
          <w:sz w:val="32"/>
          <w:szCs w:val="24"/>
        </w:rPr>
        <w:t>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县医疗保障局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58</w:t>
      </w:r>
      <w:r>
        <w:rPr>
          <w:rFonts w:hint="eastAsia" w:ascii="仿宋_GB2312" w:hAnsi="仿宋_GB2312" w:eastAsia="仿宋_GB2312"/>
          <w:b/>
          <w:color w:val="auto"/>
          <w:sz w:val="32"/>
          <w:szCs w:val="24"/>
          <w:lang w:eastAsia="zh-CN"/>
        </w:rPr>
        <w:t>）临时救助</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：为救助对象发放临时救助金；对有需要的救助对象发放衣物、食品、饮用水，提供临时住所；对给予临时救助金、实物救助后，仍不能解决临时救助对象困难的，可分情况提供转介服务。</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：按照《社会救助暂行办法》《浙江省社会救助条例》《浙江省临时救助办法》相关规定执行。</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临时救助具体事项、标准按照《</w:t>
      </w:r>
      <w:r>
        <w:rPr>
          <w:rFonts w:hint="eastAsia" w:ascii="仿宋_GB2312" w:hAnsi="仿宋_GB2312" w:eastAsia="仿宋_GB2312"/>
          <w:color w:val="auto"/>
          <w:sz w:val="32"/>
          <w:szCs w:val="24"/>
          <w:lang w:eastAsia="zh-CN"/>
        </w:rPr>
        <w:t>浦江县临时救助实施细则</w:t>
      </w:r>
      <w:r>
        <w:rPr>
          <w:rFonts w:hint="eastAsia" w:ascii="仿宋_GB2312" w:hAnsi="仿宋_GB2312" w:eastAsia="仿宋_GB2312"/>
          <w:color w:val="auto"/>
          <w:sz w:val="32"/>
          <w:szCs w:val="24"/>
        </w:rPr>
        <w:t>》规定执行。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w:t>
      </w:r>
      <w:r>
        <w:rPr>
          <w:rFonts w:hint="eastAsia" w:ascii="仿宋_GB2312" w:hAnsi="仿宋_GB2312" w:eastAsia="仿宋_GB2312"/>
          <w:color w:val="auto"/>
          <w:sz w:val="32"/>
          <w:szCs w:val="24"/>
        </w:rPr>
        <w:t>。</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59</w:t>
      </w:r>
      <w:r>
        <w:rPr>
          <w:rFonts w:hint="eastAsia" w:ascii="仿宋_GB2312" w:hAnsi="仿宋_GB2312" w:eastAsia="仿宋_GB2312"/>
          <w:b/>
          <w:color w:val="auto"/>
          <w:sz w:val="32"/>
          <w:szCs w:val="24"/>
          <w:lang w:eastAsia="zh-CN"/>
        </w:rPr>
        <w:t>）受灾人员救助</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：基本生活受到自然灾害严重影响的人员。</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及时为本行政区域内受灾人员提供必要的食品、饮用水、衣被、取暖、临时住所、医疗防疫等应急救助；对住房损毁严重的受灾人员进行过渡期安置；及时核定本辖区内居民住房恢复重建补助对象，并给予资金、物资等救助；为因当年冬寒或者次年春荒遇到生活困难的受灾人员提供基本生活救助。</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：按照《自然灾害救助条例》相关规定执行。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sz w:val="32"/>
          <w:szCs w:val="24"/>
        </w:rPr>
        <w:t>：按照《浙江省应急救援领域财政事权和支出责任划分改革实施方案》等相关规定执行。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应急管理局。</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18</w:t>
      </w:r>
      <w:r>
        <w:rPr>
          <w:rFonts w:hint="eastAsia" w:ascii="楷体_GB2312" w:hAnsi="楷体_GB2312" w:eastAsia="楷体_GB2312"/>
          <w:color w:val="auto"/>
          <w:sz w:val="32"/>
          <w:szCs w:val="24"/>
          <w:lang w:eastAsia="zh-CN"/>
        </w:rPr>
        <w:t>.公共法律服务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60</w:t>
      </w:r>
      <w:r>
        <w:rPr>
          <w:rFonts w:hint="eastAsia" w:ascii="仿宋_GB2312" w:hAnsi="仿宋_GB2312" w:eastAsia="仿宋_GB2312"/>
          <w:b/>
          <w:color w:val="auto"/>
          <w:sz w:val="32"/>
          <w:szCs w:val="24"/>
          <w:lang w:eastAsia="zh-CN"/>
        </w:rPr>
        <w:t>）法律援助</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：经济困难公民和符合法定条件的其他当事人。</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s="Times New Roman"/>
          <w:color w:val="auto"/>
          <w:kern w:val="2"/>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2"/>
          <w:sz w:val="32"/>
          <w:szCs w:val="24"/>
        </w:rPr>
        <w:t>依法请求国家赔偿；请求给予社会保险待遇或者社会救助；请求发给抚恤金；请求给付赡养费、抚养费、扶养费；请求确认劳动关系或者支付劳动报酬；请求认定公民无民事行为能力或者限制民事行为能力；请求工伤事故、交通事故、食品药品安全事故、医疗事故人身损害赔偿；请求环境污染、生态破坏损害赔偿；法律、法规、规章规定的其他情形。</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s="Times New Roman"/>
          <w:color w:val="auto"/>
          <w:kern w:val="2"/>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2"/>
          <w:sz w:val="32"/>
          <w:szCs w:val="24"/>
        </w:rPr>
        <w:t>按照《中华人民共和国法律援助法》《法律援助条例》《全国民事行政法律援助服务规范》《全国刑事法律援助服务规范》《浙江省法律援助条例》等相关规定执行。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人民政府负责，省级财政适当补助。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司法局。</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19</w:t>
      </w:r>
      <w:r>
        <w:rPr>
          <w:rFonts w:hint="eastAsia" w:ascii="楷体_GB2312" w:hAnsi="楷体_GB2312" w:eastAsia="楷体_GB2312"/>
          <w:color w:val="auto"/>
          <w:sz w:val="32"/>
          <w:szCs w:val="24"/>
          <w:lang w:eastAsia="zh-CN"/>
        </w:rPr>
        <w:t>.扶残助残服务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61</w:t>
      </w:r>
      <w:r>
        <w:rPr>
          <w:rFonts w:hint="eastAsia" w:ascii="仿宋_GB2312" w:hAnsi="仿宋_GB2312" w:eastAsia="仿宋_GB2312"/>
          <w:b/>
          <w:color w:val="auto"/>
          <w:sz w:val="32"/>
          <w:szCs w:val="24"/>
          <w:lang w:eastAsia="zh-CN"/>
        </w:rPr>
        <w:t>）困难残疾人生活补贴和重度残疾人护理补贴</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：家庭人均收入在低保标准</w:t>
      </w:r>
      <w:r>
        <w:rPr>
          <w:rFonts w:hint="eastAsia" w:ascii="Times New Roman" w:hAnsi="Times New Roman" w:eastAsia="仿宋_GB2312"/>
          <w:color w:val="auto"/>
          <w:sz w:val="32"/>
          <w:szCs w:val="24"/>
        </w:rPr>
        <w:t>150</w:t>
      </w:r>
      <w:r>
        <w:rPr>
          <w:rFonts w:hint="eastAsia" w:ascii="仿宋_GB2312" w:hAnsi="仿宋_GB2312" w:eastAsia="仿宋_GB2312"/>
          <w:color w:val="auto"/>
          <w:sz w:val="32"/>
          <w:szCs w:val="24"/>
        </w:rPr>
        <w:t>%以下的残疾人或本人收入在低保标准</w:t>
      </w:r>
      <w:r>
        <w:rPr>
          <w:rFonts w:hint="eastAsia" w:ascii="Times New Roman" w:hAnsi="Times New Roman" w:eastAsia="仿宋_GB2312"/>
          <w:color w:val="auto"/>
          <w:sz w:val="32"/>
          <w:szCs w:val="24"/>
        </w:rPr>
        <w:t>150</w:t>
      </w:r>
      <w:r>
        <w:rPr>
          <w:rFonts w:hint="eastAsia" w:ascii="仿宋_GB2312" w:hAnsi="仿宋_GB2312" w:eastAsia="仿宋_GB2312"/>
          <w:color w:val="auto"/>
          <w:sz w:val="32"/>
          <w:szCs w:val="24"/>
        </w:rPr>
        <w:t>%以下的劳动年龄段残疾人；残疾等级被评定为一级、二级且需要长期照护的重度残疾人以及非重度智力、精神残疾人。</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：为家庭人均收入在低保标准</w:t>
      </w:r>
      <w:r>
        <w:rPr>
          <w:rFonts w:hint="eastAsia" w:ascii="Times New Roman" w:hAnsi="Times New Roman" w:eastAsia="仿宋_GB2312"/>
          <w:color w:val="auto"/>
          <w:sz w:val="32"/>
          <w:szCs w:val="24"/>
        </w:rPr>
        <w:t>150</w:t>
      </w:r>
      <w:r>
        <w:rPr>
          <w:rFonts w:hint="eastAsia" w:ascii="仿宋_GB2312" w:hAnsi="仿宋_GB2312" w:eastAsia="仿宋_GB2312"/>
          <w:color w:val="auto"/>
          <w:sz w:val="32"/>
          <w:szCs w:val="24"/>
        </w:rPr>
        <w:t>%以下的残疾人或本人收入在低保标准</w:t>
      </w:r>
      <w:r>
        <w:rPr>
          <w:rFonts w:hint="eastAsia" w:ascii="Times New Roman" w:hAnsi="Times New Roman" w:eastAsia="仿宋_GB2312"/>
          <w:color w:val="auto"/>
          <w:sz w:val="32"/>
          <w:szCs w:val="24"/>
        </w:rPr>
        <w:t>150</w:t>
      </w:r>
      <w:r>
        <w:rPr>
          <w:rFonts w:hint="eastAsia" w:ascii="仿宋_GB2312" w:hAnsi="仿宋_GB2312" w:eastAsia="仿宋_GB2312"/>
          <w:color w:val="auto"/>
          <w:sz w:val="32"/>
          <w:szCs w:val="24"/>
        </w:rPr>
        <w:t>%以下的劳动年龄段残疾人发放生活补贴；为残疾等级被评定为一级、二级且需要长期照护的重度残疾人以及三级、四级精神、智力残疾人发放护理补贴。</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国务院关于全面建立困难残疾人生活补贴和重度残疾人护理补贴制度的意见》《浙江省困难残疾人生活补贴实施办法》《浙江省重度残疾人护理补贴实施办法》和《浙江省财政厅等三部门关于调整重度残疾人护理补贴标准的通知》等执行。困难残疾人生活补贴标准，按照当地低保标准的</w:t>
      </w:r>
      <w:r>
        <w:rPr>
          <w:rFonts w:hint="eastAsia" w:eastAsia="仿宋_GB2312"/>
          <w:color w:val="auto"/>
          <w:sz w:val="32"/>
          <w:szCs w:val="24"/>
        </w:rPr>
        <w:t>30</w:t>
      </w:r>
      <w:r>
        <w:rPr>
          <w:rFonts w:hint="eastAsia" w:ascii="仿宋_GB2312" w:hAnsi="仿宋_GB2312" w:eastAsia="仿宋_GB2312"/>
          <w:color w:val="auto"/>
          <w:sz w:val="32"/>
          <w:szCs w:val="24"/>
        </w:rPr>
        <w:t>%确定，随低保标准调整同步提高。重度残疾人护理补贴标准，按照生活完全不能自理、生活基本不能自理、生活部分不能自理、生活部分不能自理的残疾人中需要长期照护的一、二级听力、言语残疾人分为四档，</w:t>
      </w:r>
      <w:r>
        <w:rPr>
          <w:rFonts w:hint="eastAsia" w:ascii="仿宋_GB2312" w:hAnsi="仿宋_GB2312" w:eastAsia="仿宋_GB2312"/>
          <w:color w:val="auto"/>
          <w:sz w:val="32"/>
          <w:szCs w:val="24"/>
          <w:lang w:eastAsia="zh-CN"/>
        </w:rPr>
        <w:t>执行标准为</w:t>
      </w:r>
      <w:r>
        <w:rPr>
          <w:rFonts w:hint="eastAsia" w:ascii="仿宋_GB2312" w:hAnsi="仿宋_GB2312" w:eastAsia="仿宋_GB2312"/>
          <w:color w:val="auto"/>
          <w:sz w:val="32"/>
          <w:szCs w:val="24"/>
        </w:rPr>
        <w:t>每人每月</w:t>
      </w:r>
      <w:r>
        <w:rPr>
          <w:rFonts w:hint="eastAsia" w:eastAsia="仿宋_GB2312"/>
          <w:color w:val="auto"/>
          <w:sz w:val="32"/>
          <w:szCs w:val="24"/>
        </w:rPr>
        <w:t>500</w:t>
      </w:r>
      <w:r>
        <w:rPr>
          <w:rFonts w:hint="eastAsia" w:ascii="仿宋_GB2312" w:hAnsi="仿宋_GB2312" w:eastAsia="仿宋_GB2312"/>
          <w:color w:val="auto"/>
          <w:sz w:val="32"/>
          <w:szCs w:val="24"/>
        </w:rPr>
        <w:t>元、</w:t>
      </w:r>
      <w:r>
        <w:rPr>
          <w:rFonts w:hint="eastAsia" w:eastAsia="仿宋_GB2312"/>
          <w:color w:val="auto"/>
          <w:sz w:val="32"/>
          <w:szCs w:val="24"/>
        </w:rPr>
        <w:t>2</w:t>
      </w:r>
      <w:r>
        <w:rPr>
          <w:rFonts w:hint="eastAsia" w:eastAsia="仿宋_GB2312"/>
          <w:color w:val="auto"/>
          <w:sz w:val="32"/>
          <w:szCs w:val="24"/>
          <w:lang w:val="en-US" w:eastAsia="zh-CN"/>
        </w:rPr>
        <w:t>6</w:t>
      </w:r>
      <w:r>
        <w:rPr>
          <w:rFonts w:hint="eastAsia" w:eastAsia="仿宋_GB2312"/>
          <w:color w:val="auto"/>
          <w:sz w:val="32"/>
          <w:szCs w:val="24"/>
        </w:rPr>
        <w:t>0</w:t>
      </w:r>
      <w:r>
        <w:rPr>
          <w:rFonts w:hint="eastAsia" w:ascii="仿宋_GB2312" w:hAnsi="仿宋_GB2312" w:eastAsia="仿宋_GB2312"/>
          <w:color w:val="auto"/>
          <w:sz w:val="32"/>
          <w:szCs w:val="24"/>
        </w:rPr>
        <w:t>元、</w:t>
      </w:r>
      <w:r>
        <w:rPr>
          <w:rFonts w:hint="eastAsia" w:eastAsia="仿宋_GB2312"/>
          <w:color w:val="auto"/>
          <w:sz w:val="32"/>
          <w:szCs w:val="24"/>
        </w:rPr>
        <w:t>1</w:t>
      </w:r>
      <w:r>
        <w:rPr>
          <w:rFonts w:hint="eastAsia" w:eastAsia="仿宋_GB2312"/>
          <w:color w:val="auto"/>
          <w:sz w:val="32"/>
          <w:szCs w:val="24"/>
          <w:lang w:val="en-US" w:eastAsia="zh-CN"/>
        </w:rPr>
        <w:t>30</w:t>
      </w:r>
      <w:r>
        <w:rPr>
          <w:rFonts w:hint="eastAsia" w:ascii="仿宋_GB2312" w:hAnsi="仿宋_GB2312" w:eastAsia="仿宋_GB2312"/>
          <w:color w:val="auto"/>
          <w:sz w:val="32"/>
          <w:szCs w:val="24"/>
        </w:rPr>
        <w:t>元、</w:t>
      </w:r>
      <w:r>
        <w:rPr>
          <w:rFonts w:hint="eastAsia" w:eastAsia="仿宋_GB2312"/>
          <w:color w:val="auto"/>
          <w:sz w:val="32"/>
          <w:szCs w:val="24"/>
        </w:rPr>
        <w:t>50</w:t>
      </w:r>
      <w:r>
        <w:rPr>
          <w:rFonts w:hint="eastAsia" w:ascii="仿宋_GB2312" w:hAnsi="仿宋_GB2312" w:eastAsia="仿宋_GB2312"/>
          <w:color w:val="auto"/>
          <w:sz w:val="32"/>
          <w:szCs w:val="24"/>
        </w:rPr>
        <w:t>元</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经民政部门、残联组织批准由机构托养照料的残疾人，护理补贴标准上浮</w:t>
      </w:r>
      <w:r>
        <w:rPr>
          <w:rFonts w:hint="eastAsia" w:eastAsia="仿宋_GB2312"/>
          <w:color w:val="auto"/>
          <w:sz w:val="32"/>
          <w:szCs w:val="24"/>
        </w:rPr>
        <w:t>50</w:t>
      </w:r>
      <w:r>
        <w:rPr>
          <w:rFonts w:hint="eastAsia" w:ascii="仿宋_GB2312" w:hAnsi="仿宋_GB2312" w:eastAsia="仿宋_GB2312"/>
          <w:color w:val="auto"/>
          <w:sz w:val="32"/>
          <w:szCs w:val="24"/>
        </w:rPr>
        <w:t>%，其中对生活完全不能自理的残疾人，每人每月再增加</w:t>
      </w:r>
      <w:r>
        <w:rPr>
          <w:rFonts w:hint="eastAsia" w:eastAsia="仿宋_GB2312"/>
          <w:color w:val="auto"/>
          <w:sz w:val="32"/>
          <w:szCs w:val="24"/>
        </w:rPr>
        <w:t>200</w:t>
      </w:r>
      <w:r>
        <w:rPr>
          <w:rFonts w:hint="eastAsia" w:ascii="仿宋_GB2312" w:hAnsi="仿宋_GB2312" w:eastAsia="仿宋_GB2312"/>
          <w:color w:val="auto"/>
          <w:sz w:val="32"/>
          <w:szCs w:val="24"/>
        </w:rPr>
        <w:t>元。</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p>
    <w:p>
      <w:pPr>
        <w:keepNext w:val="0"/>
        <w:keepLines w:val="0"/>
        <w:pageBreakBefore w:val="0"/>
        <w:widowControl w:val="0"/>
        <w:kinsoku/>
        <w:wordWrap/>
        <w:overflowPunct/>
        <w:topLinePunct w:val="0"/>
        <w:bidi w:val="0"/>
        <w:snapToGrid/>
        <w:spacing w:line="560" w:lineRule="exact"/>
        <w:ind w:left="0" w:right="0" w:firstLine="643" w:firstLineChars="200"/>
        <w:jc w:val="left"/>
        <w:textAlignment w:val="auto"/>
        <w:rPr>
          <w:rFonts w:hint="eastAsia" w:ascii="仿宋_GB2312" w:hAnsi="仿宋_GB2312" w:eastAsia="仿宋_GB2312"/>
          <w:b/>
          <w:color w:val="auto"/>
          <w:kern w:val="0"/>
          <w:sz w:val="32"/>
          <w:szCs w:val="24"/>
          <w:lang w:eastAsia="zh-CN"/>
        </w:rPr>
      </w:pPr>
      <w:r>
        <w:rPr>
          <w:rFonts w:hint="eastAsia" w:ascii="仿宋_GB2312" w:hAnsi="仿宋_GB2312" w:eastAsia="仿宋_GB2312"/>
          <w:b/>
          <w:color w:val="auto"/>
          <w:kern w:val="0"/>
          <w:sz w:val="32"/>
          <w:szCs w:val="24"/>
          <w:lang w:eastAsia="zh-CN"/>
        </w:rPr>
        <w:t>（</w:t>
      </w:r>
      <w:r>
        <w:rPr>
          <w:rFonts w:hint="eastAsia" w:eastAsia="仿宋_GB2312"/>
          <w:b/>
          <w:color w:val="auto"/>
          <w:kern w:val="0"/>
          <w:sz w:val="32"/>
          <w:szCs w:val="24"/>
          <w:lang w:eastAsia="zh-CN"/>
        </w:rPr>
        <w:t>62</w:t>
      </w:r>
      <w:r>
        <w:rPr>
          <w:rFonts w:hint="eastAsia" w:ascii="仿宋_GB2312" w:hAnsi="仿宋_GB2312" w:eastAsia="仿宋_GB2312"/>
          <w:b/>
          <w:color w:val="auto"/>
          <w:kern w:val="0"/>
          <w:sz w:val="32"/>
          <w:szCs w:val="24"/>
          <w:lang w:eastAsia="zh-CN"/>
        </w:rPr>
        <w:t>）重度残疾人最低生活保障</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：靠家庭供养且无法单独立户的成年重度残疾人和成年三、四级精神、智力残疾人。</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：符合条件的对象，经个人申请，可按照单人户纳入最低生活保障范围。</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民政局</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教育局</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财政局</w:t>
      </w:r>
      <w:r>
        <w:rPr>
          <w:rFonts w:hint="eastAsia" w:ascii="仿宋_GB2312" w:hAnsi="仿宋_GB2312" w:eastAsia="仿宋_GB2312"/>
          <w:color w:val="auto"/>
          <w:sz w:val="32"/>
          <w:szCs w:val="24"/>
          <w:lang w:eastAsia="zh-CN"/>
        </w:rPr>
        <w:t>浦江县卫生健康局</w:t>
      </w:r>
      <w:r>
        <w:rPr>
          <w:rFonts w:hint="default" w:ascii="仿宋_GB2312" w:hAnsi="仿宋_GB2312" w:eastAsia="仿宋_GB2312"/>
          <w:color w:val="auto"/>
          <w:sz w:val="32"/>
          <w:szCs w:val="24"/>
          <w:lang w:val="en-US" w:eastAsia="zh-CN"/>
        </w:rPr>
        <w:t>浦江县扶贫领导小组办公室</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医</w:t>
      </w:r>
      <w:r>
        <w:rPr>
          <w:rFonts w:hint="eastAsia" w:ascii="仿宋_GB2312" w:hAnsi="仿宋_GB2312" w:eastAsia="仿宋_GB2312"/>
          <w:color w:val="auto"/>
          <w:sz w:val="32"/>
          <w:szCs w:val="24"/>
          <w:lang w:eastAsia="zh-CN"/>
        </w:rPr>
        <w:t>疗保障</w:t>
      </w:r>
      <w:r>
        <w:rPr>
          <w:rFonts w:hint="eastAsia" w:ascii="仿宋_GB2312" w:hAnsi="仿宋_GB2312" w:eastAsia="仿宋_GB2312"/>
          <w:color w:val="auto"/>
          <w:sz w:val="32"/>
          <w:szCs w:val="24"/>
        </w:rPr>
        <w:t>局</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残疾人联合会</w:t>
      </w:r>
      <w:r>
        <w:rPr>
          <w:rFonts w:hint="default" w:ascii="仿宋_GB2312" w:hAnsi="仿宋_GB2312" w:eastAsia="仿宋_GB2312"/>
          <w:color w:val="auto"/>
          <w:sz w:val="32"/>
          <w:szCs w:val="24"/>
          <w:lang w:val="en-US" w:eastAsia="zh-CN"/>
        </w:rPr>
        <w:t>关于规范以单人户纳入低保和实施低保低边</w:t>
      </w:r>
      <w:r>
        <w:rPr>
          <w:rFonts w:hint="eastAsia" w:ascii="仿宋_GB2312" w:hAnsi="仿宋_GB2312" w:eastAsia="仿宋_GB2312"/>
          <w:color w:val="auto"/>
          <w:sz w:val="32"/>
          <w:szCs w:val="24"/>
          <w:lang w:val="en-US" w:eastAsia="zh-CN"/>
        </w:rPr>
        <w:t>渐退期有关事项的通知</w:t>
      </w:r>
      <w:r>
        <w:rPr>
          <w:rFonts w:hint="eastAsia" w:ascii="仿宋_GB2312" w:hAnsi="仿宋_GB2312" w:eastAsia="仿宋_GB2312"/>
          <w:color w:val="auto"/>
          <w:sz w:val="32"/>
          <w:szCs w:val="24"/>
        </w:rPr>
        <w:t>》有关规定执行。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63</w:t>
      </w:r>
      <w:r>
        <w:rPr>
          <w:rFonts w:hint="eastAsia" w:ascii="仿宋_GB2312" w:hAnsi="仿宋_GB2312" w:eastAsia="仿宋_GB2312"/>
          <w:b/>
          <w:color w:val="auto"/>
          <w:sz w:val="32"/>
          <w:szCs w:val="24"/>
          <w:lang w:eastAsia="zh-CN"/>
        </w:rPr>
        <w:t>）残疾人托养照护服务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就业年龄段智力、精神及其他重度残疾人。</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：根据实际需求，为符合条件的残疾人提供护理照料、生活自理能力和社会适应能力训练、职业康复、劳动技能培训、辅助性就业等服务。</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按照《就业年龄段智力、精神及重度肢体残疾人托养服务规范》等规定执行。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p>
    <w:p>
      <w:pPr>
        <w:keepNext w:val="0"/>
        <w:keepLines w:val="0"/>
        <w:pageBreakBefore w:val="0"/>
        <w:widowControl w:val="0"/>
        <w:kinsoku/>
        <w:wordWrap/>
        <w:overflowPunct/>
        <w:topLinePunct w:val="0"/>
        <w:bidi w:val="0"/>
        <w:snapToGrid/>
        <w:spacing w:line="560" w:lineRule="exact"/>
        <w:ind w:left="0" w:right="0" w:firstLine="643" w:firstLineChars="200"/>
        <w:jc w:val="left"/>
        <w:textAlignment w:val="auto"/>
        <w:rPr>
          <w:rFonts w:hint="eastAsia" w:ascii="仿宋_GB2312" w:hAnsi="仿宋_GB2312" w:eastAsia="仿宋_GB2312"/>
          <w:b/>
          <w:color w:val="auto"/>
          <w:kern w:val="0"/>
          <w:sz w:val="32"/>
          <w:szCs w:val="24"/>
          <w:lang w:eastAsia="zh-CN"/>
        </w:rPr>
      </w:pPr>
      <w:r>
        <w:rPr>
          <w:rFonts w:hint="eastAsia" w:ascii="仿宋_GB2312" w:hAnsi="仿宋_GB2312" w:eastAsia="仿宋_GB2312"/>
          <w:b/>
          <w:color w:val="auto"/>
          <w:kern w:val="0"/>
          <w:sz w:val="32"/>
          <w:szCs w:val="24"/>
          <w:lang w:eastAsia="zh-CN"/>
        </w:rPr>
        <w:t>（</w:t>
      </w:r>
      <w:r>
        <w:rPr>
          <w:rFonts w:hint="eastAsia" w:eastAsia="仿宋_GB2312"/>
          <w:b/>
          <w:color w:val="auto"/>
          <w:kern w:val="0"/>
          <w:sz w:val="32"/>
          <w:szCs w:val="24"/>
          <w:lang w:eastAsia="zh-CN"/>
        </w:rPr>
        <w:t>64</w:t>
      </w:r>
      <w:r>
        <w:rPr>
          <w:rFonts w:hint="eastAsia" w:ascii="仿宋_GB2312" w:hAnsi="仿宋_GB2312" w:eastAsia="仿宋_GB2312"/>
          <w:b/>
          <w:color w:val="auto"/>
          <w:kern w:val="0"/>
          <w:sz w:val="32"/>
          <w:szCs w:val="24"/>
          <w:lang w:eastAsia="zh-CN"/>
        </w:rPr>
        <w:t>）残疾人康复服务</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：符合条件、有康复需求的持证残疾人；符合条件的</w:t>
      </w:r>
      <w:r>
        <w:rPr>
          <w:rFonts w:hint="eastAsia" w:eastAsia="仿宋_GB2312"/>
          <w:color w:val="auto"/>
          <w:sz w:val="32"/>
          <w:szCs w:val="24"/>
        </w:rPr>
        <w:t>0</w:t>
      </w:r>
      <w:r>
        <w:rPr>
          <w:rFonts w:hint="eastAsia" w:ascii="仿宋_GB2312" w:hAnsi="仿宋_GB2312" w:eastAsia="仿宋_GB2312"/>
          <w:color w:val="auto"/>
          <w:sz w:val="32"/>
          <w:szCs w:val="24"/>
        </w:rPr>
        <w:t>—</w:t>
      </w:r>
      <w:r>
        <w:rPr>
          <w:rFonts w:hint="eastAsia" w:eastAsia="仿宋_GB2312"/>
          <w:color w:val="auto"/>
          <w:sz w:val="32"/>
          <w:szCs w:val="24"/>
        </w:rPr>
        <w:t>6</w:t>
      </w:r>
      <w:r>
        <w:rPr>
          <w:rFonts w:hint="eastAsia" w:ascii="仿宋_GB2312" w:hAnsi="仿宋_GB2312" w:eastAsia="仿宋_GB2312"/>
          <w:color w:val="auto"/>
          <w:sz w:val="32"/>
          <w:szCs w:val="24"/>
        </w:rPr>
        <w:t>岁残疾儿童和孤独症儿童。</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康复评估、康复训练、辅具适配、护理、心理疏导、咨询、指导和转介等基本康复服务。为符合条件的残疾儿童提供以减轻功能障碍、改善功能状况、增强生活自理和社会参与能力为主要目的的手术、辅具适配和康复训练等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：按照《浙江省残疾人基本康复服务目录（</w:t>
      </w:r>
      <w:r>
        <w:rPr>
          <w:rFonts w:hint="eastAsia" w:ascii="Times New Roman" w:hAnsi="Times New Roman" w:eastAsia="仿宋_GB2312"/>
          <w:color w:val="auto"/>
          <w:sz w:val="32"/>
          <w:szCs w:val="24"/>
        </w:rPr>
        <w:t>2019</w:t>
      </w:r>
      <w:r>
        <w:rPr>
          <w:rFonts w:hint="eastAsia" w:ascii="仿宋_GB2312" w:hAnsi="仿宋_GB2312" w:eastAsia="仿宋_GB2312"/>
          <w:color w:val="auto"/>
          <w:sz w:val="32"/>
          <w:szCs w:val="24"/>
        </w:rPr>
        <w:t>年版）》等政策规范执行。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r>
        <w:rPr>
          <w:rFonts w:hint="eastAsia" w:ascii="仿宋_GB2312" w:hAnsi="仿宋_GB2312" w:eastAsia="仿宋_GB2312" w:cs="Times New Roman"/>
          <w:color w:val="auto"/>
          <w:sz w:val="32"/>
          <w:szCs w:val="24"/>
          <w:lang w:val="en-US" w:eastAsia="zh-CN"/>
        </w:rPr>
        <w:t>县卫生健康局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市场监管局。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3" w:firstLineChars="200"/>
        <w:jc w:val="both"/>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65</w:t>
      </w:r>
      <w:r>
        <w:rPr>
          <w:rFonts w:hint="eastAsia" w:ascii="仿宋_GB2312" w:hAnsi="仿宋_GB2312" w:eastAsia="仿宋_GB2312"/>
          <w:b/>
          <w:color w:val="auto"/>
          <w:sz w:val="32"/>
          <w:szCs w:val="24"/>
          <w:lang w:eastAsia="zh-CN"/>
        </w:rPr>
        <w:t>）残疾儿童及青少年教育</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：残疾学生、困难残疾人家庭子女。</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：为残疾学生提供包括义务教育、高中阶段教育在内的</w:t>
      </w:r>
      <w:r>
        <w:rPr>
          <w:rFonts w:hint="eastAsia" w:ascii="Times New Roman" w:hAnsi="Times New Roman" w:eastAsia="仿宋_GB2312"/>
          <w:color w:val="auto"/>
          <w:sz w:val="32"/>
          <w:szCs w:val="24"/>
        </w:rPr>
        <w:t>12</w:t>
      </w:r>
      <w:r>
        <w:rPr>
          <w:rFonts w:hint="eastAsia" w:ascii="仿宋_GB2312" w:hAnsi="仿宋_GB2312" w:eastAsia="仿宋_GB2312"/>
          <w:color w:val="auto"/>
          <w:sz w:val="32"/>
          <w:szCs w:val="24"/>
        </w:rPr>
        <w:t>年免费教育；对残疾儿童普惠性学前教育予以资助；对残疾学生特殊学习用品、教育训练、交通费等予以补助；在校残疾人大学生和研究生的学费住宿费减免。</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对符合条件的残疾学生及经济困难残疾人家庭子女，免除学前教育保教费，减免义务教育学费和教科书费并提供营养餐、发放生活补助，减免高中教育学费并发放国家助学金。对在校残疾人大学生和研究生的学费、住宿费减免按《浙江省残疾人大学生学费住宿费减免暂行办法》等有关规定执行，其他具体资助、补助标准由各县（市、区）人民政府明确。</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人民政府负责，中央、省级财政适当补助。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66</w:t>
      </w:r>
      <w:r>
        <w:rPr>
          <w:rFonts w:hint="eastAsia" w:ascii="仿宋_GB2312" w:hAnsi="仿宋_GB2312" w:eastAsia="仿宋_GB2312"/>
          <w:b/>
          <w:color w:val="auto"/>
          <w:sz w:val="32"/>
          <w:szCs w:val="24"/>
          <w:lang w:eastAsia="zh-CN"/>
        </w:rPr>
        <w:t>）残疾人职业培训和就业服务</w:t>
      </w:r>
    </w:p>
    <w:p>
      <w:pPr>
        <w:pStyle w:val="2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：有就业创业培训需求的残疾人。</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家级残疾人职业技能培训基地服务规范、残疾人就业培训和岗位提供服务标准，以及《浙江省残疾人联合会等3部门关于进一步加强残疾人职业技能培训工作的通知》《浙江省职业技能提升行动实施方案（2019</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2021年）》《浙江省残疾人职业技能培训管理办法（试行）》等有关规定执行。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3" w:firstLineChars="200"/>
        <w:jc w:val="both"/>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67</w:t>
      </w:r>
      <w:r>
        <w:rPr>
          <w:rFonts w:hint="eastAsia" w:ascii="仿宋_GB2312" w:hAnsi="仿宋_GB2312" w:eastAsia="仿宋_GB2312"/>
          <w:b/>
          <w:color w:val="auto"/>
          <w:sz w:val="32"/>
          <w:szCs w:val="24"/>
          <w:lang w:eastAsia="zh-CN"/>
        </w:rPr>
        <w:t>）残疾人文化体育服务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：残疾人。</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在电视台提供有字幕或手语的节目，在公共图书馆提供盲文和有声读物等阅读服务；为体育馆和体育场等基层残疾人体育活动场所和残疾人综合服务设施配置适宜的康复体育器材器械，完善公共文化体育设施无障碍条件；完善基层残疾人综合服务设施无障碍条件。</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w:t>
      </w:r>
      <w:r>
        <w:rPr>
          <w:rFonts w:hint="eastAsia" w:ascii="仿宋_GB2312" w:hAnsi="仿宋_GB2312" w:eastAsia="仿宋_GB2312"/>
          <w:color w:val="auto"/>
          <w:sz w:val="32"/>
          <w:szCs w:val="24"/>
          <w:lang w:val="en-US" w:eastAsia="zh-CN"/>
        </w:rPr>
        <w:t>县级</w:t>
      </w:r>
      <w:r>
        <w:rPr>
          <w:rFonts w:hint="eastAsia" w:ascii="仿宋_GB2312" w:hAnsi="仿宋_GB2312" w:eastAsia="仿宋_GB2312"/>
          <w:color w:val="auto"/>
          <w:sz w:val="32"/>
          <w:szCs w:val="24"/>
        </w:rPr>
        <w:t>电视台按照《国家通用手语常用词表》开设手语节目或加配字幕，各级公共图书馆建立盲人阅览区域，公共图书馆与残疾人体育活动场所按照《公共图书馆建设标准》《无障碍设计规范》《浙江省实施〈无障碍环境建设条例〉办法》等执行。各级公共图书馆建立盲人阅览区域，公共图书馆按照《公共图书馆建设标准》《无障碍设计规范》《浙江省实施〈无障碍环境建设条例〉办法》等执行。</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人民政府负责，中央、省级财政适当补助。</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委宣传部、</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68</w:t>
      </w:r>
      <w:r>
        <w:rPr>
          <w:rFonts w:hint="eastAsia" w:ascii="仿宋_GB2312" w:hAnsi="仿宋_GB2312" w:eastAsia="仿宋_GB2312"/>
          <w:b/>
          <w:color w:val="auto"/>
          <w:sz w:val="32"/>
          <w:szCs w:val="24"/>
          <w:lang w:eastAsia="zh-CN"/>
        </w:rPr>
        <w:t>）残疾人和老年人无障碍环境建设</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：残疾人、老年人等。</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：分年度逐步为残疾人、生活困难老年人家庭提供无障碍改造服务。</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：按照《无障碍设计规范》《浙江省实施〈无障碍环境建设条例〉办法》及相关技术方案执行。</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残联</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民政局、</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val="en-US" w:eastAsia="zh-CN"/>
        </w:rPr>
        <w:t>建设</w:t>
      </w:r>
      <w:r>
        <w:rPr>
          <w:rFonts w:hint="eastAsia" w:ascii="Times New Roman" w:hAnsi="Times New Roman" w:eastAsia="仿宋_GB2312"/>
          <w:color w:val="auto"/>
          <w:sz w:val="32"/>
          <w:szCs w:val="24"/>
          <w:lang w:eastAsia="zh-CN"/>
        </w:rPr>
        <w:t>局</w:t>
      </w:r>
      <w:r>
        <w:rPr>
          <w:rFonts w:hint="eastAsia" w:ascii="仿宋_GB2312" w:hAnsi="仿宋_GB2312" w:eastAsia="仿宋_GB2312"/>
          <w:color w:val="auto"/>
          <w:sz w:val="32"/>
          <w:szCs w:val="24"/>
        </w:rPr>
        <w:t>。</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八、军有所抚 </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20</w:t>
      </w:r>
      <w:r>
        <w:rPr>
          <w:rFonts w:hint="eastAsia" w:ascii="楷体_GB2312" w:hAnsi="楷体_GB2312" w:eastAsia="楷体_GB2312"/>
          <w:color w:val="auto"/>
          <w:sz w:val="32"/>
          <w:szCs w:val="24"/>
          <w:lang w:eastAsia="zh-CN"/>
        </w:rPr>
        <w:t>.优军优抚服务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69</w:t>
      </w:r>
      <w:r>
        <w:rPr>
          <w:rFonts w:hint="eastAsia" w:ascii="仿宋_GB2312" w:hAnsi="仿宋_GB2312" w:eastAsia="仿宋_GB2312"/>
          <w:b/>
          <w:color w:val="auto"/>
          <w:sz w:val="32"/>
          <w:szCs w:val="24"/>
          <w:lang w:eastAsia="zh-CN"/>
        </w:rPr>
        <w:t>）优待抚恤</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：现役军人、服现役或者退出现役的残疾军人以及复员军人、退伍军人、带病回乡退伍军人、离退休军人、烈士遗属、因公牺牲军人遗属、病故军人遗属、现役军人家属。</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：为符合条件人员发放抚恤金、优待金、生活补助或者给予其他优待。</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：按照《军人抚恤优待条例》《浙江省军人抚恤优待办法》《浙江省人民政府关于修改〈浙江省军人抚恤优待办法〉的决定</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rPr>
        <w:t>浙江省民政厅浙江省财政厅关于规范建立在乡重点优抚对象优抚标准自然增长机制的通知》（浙民优〔</w:t>
      </w:r>
      <w:r>
        <w:rPr>
          <w:rFonts w:hint="eastAsia" w:ascii="Times New Roman" w:hAnsi="Times New Roman" w:eastAsia="仿宋_GB2312"/>
          <w:color w:val="auto"/>
          <w:sz w:val="32"/>
          <w:szCs w:val="24"/>
        </w:rPr>
        <w:t>2004</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172</w:t>
      </w:r>
      <w:r>
        <w:rPr>
          <w:rFonts w:hint="eastAsia" w:ascii="仿宋_GB2312" w:hAnsi="仿宋_GB2312" w:eastAsia="仿宋_GB2312"/>
          <w:color w:val="auto"/>
          <w:sz w:val="32"/>
          <w:szCs w:val="24"/>
        </w:rPr>
        <w:t>号）等有关规定执行。</w:t>
      </w:r>
    </w:p>
    <w:p>
      <w:pPr>
        <w:pStyle w:val="42"/>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42"/>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退役军人事务局。</w:t>
      </w:r>
    </w:p>
    <w:p>
      <w:pPr>
        <w:pStyle w:val="42"/>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70</w:t>
      </w:r>
      <w:r>
        <w:rPr>
          <w:rFonts w:hint="eastAsia" w:ascii="仿宋_GB2312" w:hAnsi="仿宋_GB2312" w:eastAsia="仿宋_GB2312"/>
          <w:b/>
          <w:color w:val="auto"/>
          <w:sz w:val="32"/>
          <w:szCs w:val="24"/>
          <w:lang w:eastAsia="zh-CN"/>
        </w:rPr>
        <w:t>）退役军人安置</w:t>
      </w:r>
    </w:p>
    <w:p>
      <w:pPr>
        <w:pStyle w:val="42"/>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：退役军人。</w:t>
      </w:r>
    </w:p>
    <w:p>
      <w:pPr>
        <w:keepNext w:val="0"/>
        <w:keepLines w:val="0"/>
        <w:pageBreakBefore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0"/>
          <w:sz w:val="32"/>
          <w:szCs w:val="24"/>
        </w:rPr>
        <w:t>自主择业、自主就业、自谋职业、复员、逐月领取退役金的，按规定享受扶持就业优惠政策；自主就业的，按规定给予经济补助。其他分别采取转业、安排工作、退休、供养等方式予以安置。符合政府安排工作条件的退役士兵，在待安排工作期间按规定逐月发给生活补助费，并及时办理养老、医疗等社保接续手续。</w:t>
      </w:r>
    </w:p>
    <w:p>
      <w:pPr>
        <w:keepNext w:val="0"/>
        <w:keepLines w:val="0"/>
        <w:pageBreakBefore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s="Times New Roman"/>
          <w:color w:val="auto"/>
          <w:kern w:val="0"/>
          <w:sz w:val="32"/>
          <w:szCs w:val="24"/>
        </w:rPr>
        <w:t>按照《退役军人保障法》《军队转业干部安置暂行办法》《退役士兵安置条例》《浙江省军队转业干部安置暂行办法实施细则》及有关规定执行。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s="仿宋_GB2312"/>
          <w:color w:val="auto"/>
          <w:sz w:val="32"/>
          <w:szCs w:val="32"/>
        </w:rPr>
        <w:t>浦江县人民政府负责，统筹中央、省级财政补助。</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退役军人事务局、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r>
        <w:rPr>
          <w:rFonts w:hint="eastAsia" w:ascii="仿宋_GB2312" w:hAnsi="仿宋_GB2312" w:eastAsia="仿宋_GB2312" w:cs="Times New Roman"/>
          <w:color w:val="auto"/>
          <w:sz w:val="32"/>
          <w:szCs w:val="24"/>
          <w:lang w:val="en-US" w:eastAsia="zh-CN"/>
        </w:rPr>
        <w:t>县医疗保障局</w:t>
      </w:r>
      <w:r>
        <w:rPr>
          <w:rFonts w:hint="eastAsia" w:ascii="仿宋_GB2312" w:hAnsi="仿宋_GB2312" w:eastAsia="仿宋_GB2312"/>
          <w:color w:val="auto"/>
          <w:sz w:val="32"/>
          <w:szCs w:val="24"/>
        </w:rPr>
        <w:t>。</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71</w:t>
      </w:r>
      <w:r>
        <w:rPr>
          <w:rFonts w:hint="eastAsia" w:ascii="仿宋_GB2312" w:hAnsi="仿宋_GB2312" w:eastAsia="仿宋_GB2312"/>
          <w:b/>
          <w:color w:val="auto"/>
          <w:sz w:val="32"/>
          <w:szCs w:val="24"/>
          <w:lang w:eastAsia="zh-CN"/>
        </w:rPr>
        <w:t>）退役军人就业创业服务</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：退役军人。</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：提供退役军人专场招聘活动服务。组织退役军人开展适应性培训、职业技能培训、个性化培训等；组织有创业意愿的退役军人，开展创业意识教育、创业项目指导、企业经营管理等培训。</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：县级以上地方人民政府每年至少组织</w:t>
      </w:r>
      <w:r>
        <w:rPr>
          <w:rFonts w:hint="eastAsia" w:ascii="Times New Roman" w:hAnsi="Times New Roman" w:eastAsia="仿宋_GB2312"/>
          <w:color w:val="auto"/>
          <w:sz w:val="32"/>
          <w:szCs w:val="24"/>
        </w:rPr>
        <w:t>2</w:t>
      </w:r>
      <w:r>
        <w:rPr>
          <w:rFonts w:hint="eastAsia" w:ascii="仿宋_GB2312" w:hAnsi="仿宋_GB2312" w:eastAsia="仿宋_GB2312"/>
          <w:color w:val="auto"/>
          <w:sz w:val="32"/>
          <w:szCs w:val="24"/>
        </w:rPr>
        <w:t>次退役军人专场招聘活动。适应性培训、职业技能培训、个性化培训、创业培训等按照《退役军人保障法》《退役士兵安置条例》《中共浙江省委组织部等</w:t>
      </w:r>
      <w:r>
        <w:rPr>
          <w:rFonts w:hint="eastAsia" w:ascii="Times New Roman" w:hAnsi="Times New Roman" w:eastAsia="仿宋_GB2312"/>
          <w:color w:val="auto"/>
          <w:sz w:val="32"/>
          <w:szCs w:val="24"/>
        </w:rPr>
        <w:t>13</w:t>
      </w:r>
      <w:r>
        <w:rPr>
          <w:rFonts w:hint="eastAsia" w:ascii="仿宋_GB2312" w:hAnsi="仿宋_GB2312" w:eastAsia="仿宋_GB2312"/>
          <w:color w:val="auto"/>
          <w:sz w:val="32"/>
          <w:szCs w:val="24"/>
        </w:rPr>
        <w:t>部门关于做好退役军人就业创业工作的实施意见》《金华市退役军人培训工作管理办法（试行）》等有关规定执行。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退役军人事务局、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人力社保局。</w:t>
      </w:r>
    </w:p>
    <w:p>
      <w:pPr>
        <w:pStyle w:val="20"/>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72</w:t>
      </w:r>
      <w:r>
        <w:rPr>
          <w:rFonts w:hint="eastAsia" w:ascii="仿宋_GB2312" w:hAnsi="仿宋_GB2312" w:eastAsia="仿宋_GB2312"/>
          <w:b/>
          <w:color w:val="auto"/>
          <w:sz w:val="32"/>
          <w:szCs w:val="24"/>
          <w:lang w:eastAsia="zh-CN"/>
        </w:rPr>
        <w:t>）烈士纪念活动和宣传教育</w:t>
      </w:r>
    </w:p>
    <w:p>
      <w:pPr>
        <w:pStyle w:val="2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20"/>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：以</w:t>
      </w:r>
      <w:r>
        <w:rPr>
          <w:rFonts w:hint="default" w:ascii="仿宋_GB2312" w:hAnsi="仿宋_GB2312" w:eastAsia="仿宋_GB2312"/>
          <w:color w:val="auto"/>
          <w:sz w:val="32"/>
          <w:szCs w:val="24"/>
          <w:lang w:val="en-US" w:eastAsia="zh-CN"/>
        </w:rPr>
        <w:t>清明节、国庆节或者烈士纪念日等重大庆典日、</w:t>
      </w:r>
      <w:r>
        <w:rPr>
          <w:rFonts w:hint="eastAsia" w:ascii="仿宋_GB2312" w:hAnsi="仿宋_GB2312" w:eastAsia="仿宋_GB2312"/>
          <w:color w:val="auto"/>
          <w:sz w:val="32"/>
          <w:szCs w:val="24"/>
          <w:lang w:val="en-US" w:eastAsia="zh-CN"/>
        </w:rPr>
        <w:t>重要纪念日</w:t>
      </w:r>
      <w:r>
        <w:rPr>
          <w:rFonts w:hint="eastAsia" w:ascii="仿宋_GB2312" w:hAnsi="仿宋_GB2312" w:eastAsia="仿宋_GB2312"/>
          <w:color w:val="auto"/>
          <w:sz w:val="32"/>
          <w:szCs w:val="24"/>
        </w:rPr>
        <w:t>等为契机，依托烈士纪念设施，采取专题展览、烈士英雄事迹宣讲、红色经典影视展播等多种形式，开展铭记英烈纪念及宣传教育活动，讲好英烈故事，弘扬英烈精神，推进红色印记传承。</w:t>
      </w:r>
    </w:p>
    <w:p>
      <w:pPr>
        <w:keepNext w:val="0"/>
        <w:keepLines w:val="0"/>
        <w:pageBreakBefore w:val="0"/>
        <w:kinsoku/>
        <w:wordWrap/>
        <w:overflowPunct/>
        <w:topLinePunct w:val="0"/>
        <w:bidi w:val="0"/>
        <w:snapToGrid/>
        <w:spacing w:line="560" w:lineRule="exact"/>
        <w:ind w:left="0" w:right="0" w:firstLine="640" w:firstLineChars="200"/>
        <w:textAlignment w:val="auto"/>
        <w:rPr>
          <w:rFonts w:hint="eastAsia" w:ascii="仿宋_GB2312" w:hAnsi="仿宋_GB2312" w:eastAsia="仿宋_GB2312" w:cs="Times New Roman"/>
          <w:color w:val="auto"/>
          <w:kern w:val="0"/>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0"/>
          <w:sz w:val="32"/>
          <w:szCs w:val="24"/>
          <w:lang w:eastAsia="zh-CN"/>
        </w:rPr>
        <w:t>按照《英雄烈士保护法》《烈士褒扬条例》《烈士公祭办法》执行</w:t>
      </w:r>
      <w:r>
        <w:rPr>
          <w:rFonts w:hint="eastAsia" w:ascii="仿宋_GB2312" w:hAnsi="仿宋_GB2312" w:eastAsia="仿宋_GB2312" w:cs="Times New Roman"/>
          <w:color w:val="auto"/>
          <w:kern w:val="0"/>
          <w:sz w:val="32"/>
          <w:szCs w:val="24"/>
        </w:rPr>
        <w:t>。</w:t>
      </w:r>
    </w:p>
    <w:p>
      <w:pPr>
        <w:pStyle w:val="42"/>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42"/>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退役军人事务局。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73</w:t>
      </w:r>
      <w:r>
        <w:rPr>
          <w:rFonts w:hint="eastAsia" w:ascii="仿宋_GB2312" w:hAnsi="仿宋_GB2312" w:eastAsia="仿宋_GB2312"/>
          <w:b/>
          <w:color w:val="auto"/>
          <w:sz w:val="32"/>
          <w:szCs w:val="24"/>
          <w:lang w:eastAsia="zh-CN"/>
        </w:rPr>
        <w:t>）特殊群体集中供养</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：老年、残疾或者未满</w:t>
      </w:r>
      <w:r>
        <w:rPr>
          <w:rFonts w:hint="eastAsia" w:ascii="Times New Roman" w:hAnsi="Times New Roman" w:eastAsia="仿宋_GB2312"/>
          <w:color w:val="auto"/>
          <w:sz w:val="32"/>
          <w:szCs w:val="24"/>
        </w:rPr>
        <w:t>16</w:t>
      </w:r>
      <w:r>
        <w:rPr>
          <w:rFonts w:hint="eastAsia" w:ascii="仿宋_GB2312" w:hAnsi="仿宋_GB2312" w:eastAsia="仿宋_GB2312"/>
          <w:color w:val="auto"/>
          <w:sz w:val="32"/>
          <w:szCs w:val="24"/>
        </w:rPr>
        <w:t>周岁的烈士遗属、因公牺牲军人遗属、病故军人遗属和进入老年的残疾军人、复员军人、退伍军人，无法定赡养人、扶养人、抚养人或者法定赡养人、扶养人、抚养人无赡养、扶养、抚养能力且享受国家定期抚恤补助待遇的。</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：提供集中供养、医疗等保障。</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：按照《军人抚恤优待条例》《光荣院管理办法》《浙江省人民政府关于修改〈浙江省军人抚恤优待办法〉的决定》等相关规定执行。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仿宋_GB2312"/>
          <w:color w:val="auto"/>
          <w:sz w:val="32"/>
          <w:szCs w:val="32"/>
        </w:rPr>
        <w:t>浦江县人民政府负责，统筹中央、省级财政补助。</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退役军人事务局。</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九、文有所化 </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21</w:t>
      </w:r>
      <w:r>
        <w:rPr>
          <w:rFonts w:hint="eastAsia" w:ascii="楷体_GB2312" w:hAnsi="楷体_GB2312" w:eastAsia="楷体_GB2312"/>
          <w:color w:val="auto"/>
          <w:sz w:val="32"/>
          <w:szCs w:val="24"/>
          <w:lang w:eastAsia="zh-CN"/>
        </w:rPr>
        <w:t>.公共文化服务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74</w:t>
      </w:r>
      <w:r>
        <w:rPr>
          <w:rFonts w:hint="eastAsia" w:ascii="仿宋_GB2312" w:hAnsi="仿宋_GB2312" w:eastAsia="仿宋_GB2312"/>
          <w:b/>
          <w:color w:val="auto"/>
          <w:sz w:val="32"/>
          <w:szCs w:val="24"/>
          <w:lang w:eastAsia="zh-CN"/>
        </w:rPr>
        <w:t>）公共文化设施免费开放</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2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公共图书馆、文化馆（站）、公共博物馆（非文物建筑及遗址类）、公共美术馆、农村文化礼堂、城市书房（“悦读吧”）、文化驿站等公共文化设施免费开放，基本服务项目健全。</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公共文化场馆开放时间，不得少于市规定的最低时限，倡导错时开放、延时开放、夜间开放。国家法定节假日和寒暑假期间应适当延长开放时间。图书馆、文化馆、博物馆和美术馆要根据实际情况，定期推出错时（夜间）服务项目。公共文化设施应按规定组织开展公共文化活动。</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委宣传部。</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75</w:t>
      </w:r>
      <w:r>
        <w:rPr>
          <w:rFonts w:hint="eastAsia" w:ascii="仿宋_GB2312" w:hAnsi="仿宋_GB2312" w:eastAsia="仿宋_GB2312"/>
          <w:b/>
          <w:color w:val="auto"/>
          <w:sz w:val="32"/>
          <w:szCs w:val="24"/>
          <w:lang w:eastAsia="zh-CN"/>
        </w:rPr>
        <w:t>）送戏曲下乡</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：农村居民。</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组织各级各类戏曲演出团体深入农村基层，依托基层综合性文化服务中心的文体广场等公共服务设施场地，为农村乡镇每年提供戏曲等文艺演出。</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按照浙江省《关于戏曲进乡村的实施方案》规定执行。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76</w:t>
      </w:r>
      <w:r>
        <w:rPr>
          <w:rFonts w:hint="eastAsia" w:ascii="仿宋_GB2312" w:hAnsi="仿宋_GB2312" w:eastAsia="仿宋_GB2312"/>
          <w:b/>
          <w:color w:val="auto"/>
          <w:sz w:val="32"/>
          <w:szCs w:val="24"/>
          <w:lang w:eastAsia="zh-CN"/>
        </w:rPr>
        <w:t>）收听广播</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：提供广播节目和突发事件应急广播服务。</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通过地面无线方式提供不少于</w:t>
      </w:r>
      <w:r>
        <w:rPr>
          <w:rFonts w:hint="eastAsia" w:ascii="仿宋_GB2312" w:hAnsi="仿宋_GB2312" w:eastAsia="仿宋_GB2312"/>
          <w:color w:val="auto"/>
          <w:sz w:val="32"/>
          <w:szCs w:val="24"/>
          <w:lang w:val="en-US" w:eastAsia="zh-CN"/>
        </w:rPr>
        <w:t>1</w:t>
      </w:r>
      <w:r>
        <w:rPr>
          <w:rFonts w:hint="eastAsia" w:ascii="Times New Roman" w:hAnsi="Times New Roman" w:eastAsia="仿宋_GB2312"/>
          <w:color w:val="auto"/>
          <w:sz w:val="32"/>
          <w:szCs w:val="24"/>
          <w:lang w:val="en-US" w:eastAsia="zh-CN"/>
        </w:rPr>
        <w:t>5</w:t>
      </w:r>
      <w:r>
        <w:rPr>
          <w:rFonts w:hint="eastAsia" w:ascii="仿宋_GB2312" w:hAnsi="仿宋_GB2312" w:eastAsia="仿宋_GB2312"/>
          <w:color w:val="auto"/>
          <w:sz w:val="32"/>
          <w:szCs w:val="24"/>
        </w:rPr>
        <w:t>套广播节目；在直播卫星公共服务覆盖地区，通过直播卫星提供不少于</w:t>
      </w:r>
      <w:r>
        <w:rPr>
          <w:rFonts w:hint="eastAsia" w:ascii="Times New Roman" w:hAnsi="Times New Roman" w:eastAsia="仿宋_GB2312"/>
          <w:color w:val="auto"/>
          <w:sz w:val="32"/>
          <w:szCs w:val="24"/>
        </w:rPr>
        <w:t>17</w:t>
      </w:r>
      <w:r>
        <w:rPr>
          <w:rFonts w:hint="eastAsia" w:ascii="仿宋_GB2312" w:hAnsi="仿宋_GB2312" w:eastAsia="仿宋_GB2312"/>
          <w:color w:val="auto"/>
          <w:sz w:val="32"/>
          <w:szCs w:val="24"/>
        </w:rPr>
        <w:t>套广播节目。</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77</w:t>
      </w:r>
      <w:r>
        <w:rPr>
          <w:rFonts w:hint="eastAsia" w:ascii="仿宋_GB2312" w:hAnsi="仿宋_GB2312" w:eastAsia="仿宋_GB2312"/>
          <w:b/>
          <w:color w:val="auto"/>
          <w:sz w:val="32"/>
          <w:szCs w:val="24"/>
          <w:lang w:eastAsia="zh-CN"/>
        </w:rPr>
        <w:t>）观看电视</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：提供电视节目服务。</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：通过地面无线方式提供不少于</w:t>
      </w:r>
      <w:r>
        <w:rPr>
          <w:rFonts w:hint="eastAsia" w:ascii="Times New Roman" w:hAnsi="Times New Roman" w:eastAsia="仿宋_GB2312"/>
          <w:color w:val="auto"/>
          <w:sz w:val="32"/>
          <w:szCs w:val="24"/>
          <w:lang w:val="en-US" w:eastAsia="zh-CN"/>
        </w:rPr>
        <w:t>15</w:t>
      </w:r>
      <w:r>
        <w:rPr>
          <w:rFonts w:hint="eastAsia" w:ascii="仿宋_GB2312" w:hAnsi="仿宋_GB2312" w:eastAsia="仿宋_GB2312"/>
          <w:color w:val="auto"/>
          <w:sz w:val="32"/>
          <w:szCs w:val="24"/>
        </w:rPr>
        <w:t>套电视节目；在直播卫星公共服务覆盖地区，通过直播卫星提供不少于</w:t>
      </w:r>
      <w:r>
        <w:rPr>
          <w:rFonts w:hint="eastAsia" w:ascii="Times New Roman" w:hAnsi="Times New Roman" w:eastAsia="仿宋_GB2312"/>
          <w:color w:val="auto"/>
          <w:sz w:val="32"/>
          <w:szCs w:val="24"/>
        </w:rPr>
        <w:t>25</w:t>
      </w:r>
      <w:r>
        <w:rPr>
          <w:rFonts w:hint="eastAsia" w:ascii="仿宋_GB2312" w:hAnsi="仿宋_GB2312" w:eastAsia="仿宋_GB2312"/>
          <w:color w:val="auto"/>
          <w:sz w:val="32"/>
          <w:szCs w:val="24"/>
        </w:rPr>
        <w:t>套电视节目。</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78</w:t>
      </w:r>
      <w:r>
        <w:rPr>
          <w:rFonts w:hint="eastAsia" w:ascii="仿宋_GB2312" w:hAnsi="仿宋_GB2312" w:eastAsia="仿宋_GB2312"/>
          <w:b/>
          <w:color w:val="auto"/>
          <w:sz w:val="32"/>
          <w:szCs w:val="24"/>
          <w:lang w:eastAsia="zh-CN"/>
        </w:rPr>
        <w:t>）观赏电影</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中小学生、农村居民。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为中小学生观看优秀影片提供保障服务。为农村群众提供数字电影放映服务。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：保障每名中小学生每学期至少观看</w:t>
      </w:r>
      <w:r>
        <w:rPr>
          <w:rFonts w:hint="eastAsia" w:ascii="Times New Roman" w:hAnsi="Times New Roman" w:eastAsia="仿宋_GB2312"/>
          <w:color w:val="auto"/>
          <w:sz w:val="32"/>
          <w:szCs w:val="24"/>
        </w:rPr>
        <w:t>2</w:t>
      </w:r>
      <w:r>
        <w:rPr>
          <w:rFonts w:hint="eastAsia" w:ascii="仿宋_GB2312" w:hAnsi="仿宋_GB2312" w:eastAsia="仿宋_GB2312"/>
          <w:color w:val="auto"/>
          <w:sz w:val="32"/>
          <w:szCs w:val="24"/>
        </w:rPr>
        <w:t>次优秀影片。每年国产新片（院线上映不超过</w:t>
      </w:r>
      <w:r>
        <w:rPr>
          <w:rFonts w:hint="eastAsia" w:ascii="Times New Roman" w:hAnsi="Times New Roman" w:eastAsia="仿宋_GB2312"/>
          <w:color w:val="auto"/>
          <w:sz w:val="32"/>
          <w:szCs w:val="24"/>
        </w:rPr>
        <w:t>2</w:t>
      </w:r>
      <w:r>
        <w:rPr>
          <w:rFonts w:hint="eastAsia" w:ascii="仿宋_GB2312" w:hAnsi="仿宋_GB2312" w:eastAsia="仿宋_GB2312"/>
          <w:color w:val="auto"/>
          <w:sz w:val="32"/>
          <w:szCs w:val="24"/>
        </w:rPr>
        <w:t>年）比例不少于</w:t>
      </w:r>
      <w:r>
        <w:rPr>
          <w:rFonts w:hint="eastAsia" w:ascii="Times New Roman" w:hAnsi="Times New Roman" w:eastAsia="仿宋_GB2312"/>
          <w:color w:val="auto"/>
          <w:sz w:val="32"/>
          <w:szCs w:val="24"/>
        </w:rPr>
        <w:t>1</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3</w:t>
      </w:r>
      <w:r>
        <w:rPr>
          <w:rFonts w:hint="eastAsia" w:ascii="仿宋_GB2312" w:hAnsi="仿宋_GB2312" w:eastAsia="仿宋_GB2312"/>
          <w:color w:val="auto"/>
          <w:sz w:val="32"/>
          <w:szCs w:val="24"/>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教育局、</w:t>
      </w:r>
      <w:r>
        <w:rPr>
          <w:rFonts w:hint="eastAsia" w:ascii="仿宋_GB2312" w:hAnsi="仿宋_GB2312" w:eastAsia="仿宋_GB2312"/>
          <w:color w:val="auto"/>
          <w:sz w:val="32"/>
          <w:szCs w:val="24"/>
          <w:lang w:val="en-US" w:eastAsia="zh-CN"/>
        </w:rPr>
        <w:t>县文广旅体局、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委宣传部。</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79</w:t>
      </w:r>
      <w:r>
        <w:rPr>
          <w:rFonts w:hint="eastAsia" w:ascii="仿宋_GB2312" w:hAnsi="仿宋_GB2312" w:eastAsia="仿宋_GB2312"/>
          <w:b/>
          <w:color w:val="auto"/>
          <w:sz w:val="32"/>
          <w:szCs w:val="24"/>
          <w:lang w:eastAsia="zh-CN"/>
        </w:rPr>
        <w:t>）读书看报</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公共图书馆（室）、文化馆（站）、行政村（社区）综合文化服务中心、农家书屋、城市书房（“悦读吧”）等配备图书、报刊和电子书刊，并免费提供借阅服务；在城镇主要街道、公共场所、居民小区等人流密集地点设置公共阅报栏（屏），提供时政、三农、科普、文化、生活等方面的信息服务。</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按照金华市《关于推动公共文化服务高质量发展助力共同富裕示范区建设的实施意见（</w:t>
      </w:r>
      <w:r>
        <w:rPr>
          <w:rFonts w:hint="eastAsia" w:ascii="Times New Roman" w:hAnsi="Times New Roman" w:eastAsia="仿宋_GB2312"/>
          <w:color w:val="auto"/>
          <w:sz w:val="32"/>
          <w:szCs w:val="24"/>
        </w:rPr>
        <w:t>2021</w:t>
      </w:r>
      <w:r>
        <w:rPr>
          <w:rFonts w:hint="eastAsia" w:ascii="Times New Roman" w:hAnsi="Times New Roman" w:eastAsia="仿宋_GB2312"/>
          <w:color w:val="auto"/>
          <w:sz w:val="32"/>
          <w:szCs w:val="24"/>
          <w:lang w:eastAsia="zh-CN"/>
        </w:rPr>
        <w:t>—</w:t>
      </w:r>
      <w:r>
        <w:rPr>
          <w:rFonts w:hint="eastAsia" w:ascii="Times New Roman" w:hAnsi="Times New Roman" w:eastAsia="仿宋_GB2312"/>
          <w:color w:val="auto"/>
          <w:sz w:val="32"/>
          <w:szCs w:val="24"/>
        </w:rPr>
        <w:t>2025</w:t>
      </w:r>
      <w:r>
        <w:rPr>
          <w:rFonts w:hint="eastAsia" w:ascii="仿宋_GB2312" w:hAnsi="仿宋_GB2312" w:eastAsia="仿宋_GB2312"/>
          <w:color w:val="auto"/>
          <w:sz w:val="32"/>
          <w:szCs w:val="24"/>
        </w:rPr>
        <w:t>年）》规定执行。</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委宣传部。</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80</w:t>
      </w:r>
      <w:r>
        <w:rPr>
          <w:rFonts w:hint="eastAsia" w:ascii="仿宋_GB2312" w:hAnsi="仿宋_GB2312" w:eastAsia="仿宋_GB2312"/>
          <w:b/>
          <w:color w:val="auto"/>
          <w:sz w:val="32"/>
          <w:szCs w:val="24"/>
          <w:lang w:eastAsia="zh-CN"/>
        </w:rPr>
        <w:t>）少数民族文化服务</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：少数民族地区居民。</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通过有线、无线、卫星等方式提供民族语言广播电视节目；提供民族语言文字出版的、价格适宜的常用书报刊、电子音像制品和数字出版产品；提供少数民族特色的艺术作品，开展少数民族文化活动。</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按照国家和省级广电、文化和旅游、宣传部等部门相关规定执行。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委宣传部。</w:t>
      </w:r>
    </w:p>
    <w:p>
      <w:pPr>
        <w:pStyle w:val="17"/>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81</w:t>
      </w:r>
      <w:r>
        <w:rPr>
          <w:rFonts w:hint="eastAsia" w:ascii="仿宋_GB2312" w:hAnsi="仿宋_GB2312" w:eastAsia="仿宋_GB2312"/>
          <w:b/>
          <w:color w:val="auto"/>
          <w:sz w:val="32"/>
          <w:szCs w:val="24"/>
          <w:lang w:eastAsia="zh-CN"/>
        </w:rPr>
        <w:t>）参观文化遗产</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未成年人、老年人、现役军人、残疾人和低收入人群。</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为未成年人、老年人、现役军人、残疾人和低收入人群提供文物建筑及遗址类公共博物馆门票减免、文化和自然遗产日免费参观等服务。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按照《关于全国博物馆、纪念馆免费开放的通知》《关于全省博物馆、纪念馆免费开放的通知》执行。</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82</w:t>
      </w:r>
      <w:r>
        <w:rPr>
          <w:rFonts w:hint="eastAsia" w:ascii="仿宋_GB2312" w:hAnsi="仿宋_GB2312" w:eastAsia="仿宋_GB2312"/>
          <w:b/>
          <w:color w:val="auto"/>
          <w:sz w:val="32"/>
          <w:szCs w:val="24"/>
          <w:lang w:eastAsia="zh-CN"/>
        </w:rPr>
        <w:t>）公益假日活动、流动少年宫进农村进社区</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：未成年人。</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利用节假日、寒暑假等时机，开展各类形式多样的、弘扬社会主义核心价值观的主题教育假日活动；通过流动少年宫活动，将校外教育优质活动资源送到本区域的农村、社区，鼓励乡村（城市）学校少年宫通过流动少年宫活动辐射到本地的偏远区域。</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县级青少年宫不少于</w:t>
      </w:r>
      <w:r>
        <w:rPr>
          <w:rFonts w:hint="eastAsia" w:ascii="Times New Roman" w:hAnsi="Times New Roman" w:eastAsia="仿宋_GB2312"/>
          <w:color w:val="auto"/>
          <w:sz w:val="32"/>
          <w:szCs w:val="24"/>
        </w:rPr>
        <w:t>12</w:t>
      </w:r>
      <w:r>
        <w:rPr>
          <w:rFonts w:hint="eastAsia" w:ascii="仿宋_GB2312" w:hAnsi="仿宋_GB2312" w:eastAsia="仿宋_GB2312"/>
          <w:color w:val="auto"/>
          <w:sz w:val="32"/>
          <w:szCs w:val="24"/>
        </w:rPr>
        <w:t>场。</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团</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委。</w:t>
      </w:r>
      <w:bookmarkStart w:id="0" w:name="_GoBack"/>
      <w:bookmarkEnd w:id="0"/>
    </w:p>
    <w:p>
      <w:pPr>
        <w:pStyle w:val="17"/>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83</w:t>
      </w:r>
      <w:r>
        <w:rPr>
          <w:rFonts w:hint="eastAsia" w:ascii="仿宋_GB2312" w:hAnsi="仿宋_GB2312" w:eastAsia="仿宋_GB2312"/>
          <w:b/>
          <w:color w:val="auto"/>
          <w:sz w:val="32"/>
          <w:szCs w:val="24"/>
          <w:lang w:eastAsia="zh-CN"/>
        </w:rPr>
        <w:t>）档案查询利用</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为城乡居民提供档案查询利用服务。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：通过县综合档案馆和有关政务服务系统，为城乡居民提供馆藏开放档案和民生档案的现场查询和网络查档服务（包括长三角查档），支持异地查档、全程网办、电子出证。</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档案馆。</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十、体有所健 </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22</w:t>
      </w:r>
      <w:r>
        <w:rPr>
          <w:rFonts w:hint="eastAsia" w:ascii="楷体_GB2312" w:hAnsi="楷体_GB2312" w:eastAsia="楷体_GB2312"/>
          <w:color w:val="auto"/>
          <w:sz w:val="32"/>
          <w:szCs w:val="24"/>
          <w:lang w:eastAsia="zh-CN"/>
        </w:rPr>
        <w:t>.公共体育服务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84</w:t>
      </w:r>
      <w:r>
        <w:rPr>
          <w:rFonts w:hint="eastAsia" w:ascii="仿宋_GB2312" w:hAnsi="仿宋_GB2312" w:eastAsia="仿宋_GB2312"/>
          <w:b/>
          <w:color w:val="auto"/>
          <w:sz w:val="32"/>
          <w:szCs w:val="24"/>
          <w:lang w:eastAsia="zh-CN"/>
        </w:rPr>
        <w:t>）公共体育设施开放</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：有条件的公共体育设施免费或低收费开放。</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：按照《公共文化体育设施条例》《关于推进大型体育场馆免费低收费开放的通知》《体育场馆运营管理办法》《大型体育场馆基本公共服务规范》《浙江省公共体育设施管理办法》等有关规定执行。</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lang w:eastAsia="zh-CN"/>
        </w:rPr>
        <w:t>文广旅体局</w:t>
      </w:r>
      <w:r>
        <w:rPr>
          <w:rFonts w:hint="eastAsia" w:ascii="仿宋_GB2312" w:hAnsi="仿宋_GB2312" w:eastAsia="仿宋_GB2312"/>
          <w:color w:val="auto"/>
          <w:sz w:val="32"/>
          <w:szCs w:val="24"/>
        </w:rPr>
        <w:t>。</w:t>
      </w:r>
    </w:p>
    <w:p>
      <w:pPr>
        <w:pStyle w:val="39"/>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85</w:t>
      </w:r>
      <w:r>
        <w:rPr>
          <w:rFonts w:hint="eastAsia" w:ascii="仿宋_GB2312" w:hAnsi="仿宋_GB2312" w:eastAsia="仿宋_GB2312"/>
          <w:b/>
          <w:color w:val="auto"/>
          <w:sz w:val="32"/>
          <w:szCs w:val="24"/>
          <w:lang w:eastAsia="zh-CN"/>
        </w:rPr>
        <w:t>）全民健身服务</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：提供科学健身指导，群众健身活动和比赛、科学健身知识等服务，免费提供公园、绿地等公共场所全民健身器材。</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按照《全民健身条例》《浙江省全民健身条例》及体育总局等部门相关规定执行。</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按照《浙江省公共文化领域财政事权和支出责任划分改革实施方案》规定执行。</w:t>
      </w:r>
    </w:p>
    <w:p>
      <w:pPr>
        <w:pStyle w:val="3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lang w:eastAsia="zh-CN"/>
        </w:rPr>
        <w:t>文广旅体局</w:t>
      </w:r>
      <w:r>
        <w:rPr>
          <w:rFonts w:hint="eastAsia" w:ascii="仿宋_GB2312" w:hAnsi="仿宋_GB2312" w:eastAsia="仿宋_GB2312"/>
          <w:color w:val="auto"/>
          <w:sz w:val="32"/>
          <w:szCs w:val="24"/>
        </w:rPr>
        <w:t>。</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黑体" w:hAnsi="黑体" w:eastAsia="黑体"/>
          <w:color w:val="auto"/>
          <w:sz w:val="32"/>
          <w:szCs w:val="24"/>
        </w:rPr>
      </w:pPr>
      <w:r>
        <w:rPr>
          <w:rFonts w:hint="eastAsia" w:ascii="黑体" w:hAnsi="黑体" w:eastAsia="黑体"/>
          <w:color w:val="auto"/>
          <w:sz w:val="32"/>
          <w:szCs w:val="24"/>
        </w:rPr>
        <w:t xml:space="preserve">十一、事有所便 </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23</w:t>
      </w:r>
      <w:r>
        <w:rPr>
          <w:rFonts w:hint="eastAsia" w:ascii="楷体_GB2312" w:hAnsi="楷体_GB2312" w:eastAsia="楷体_GB2312"/>
          <w:color w:val="auto"/>
          <w:sz w:val="32"/>
          <w:szCs w:val="24"/>
          <w:lang w:eastAsia="zh-CN"/>
        </w:rPr>
        <w:t>.生活便利服务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86</w:t>
      </w:r>
      <w:r>
        <w:rPr>
          <w:rFonts w:hint="eastAsia" w:ascii="仿宋_GB2312" w:hAnsi="仿宋_GB2312" w:eastAsia="仿宋_GB2312"/>
          <w:b/>
          <w:color w:val="auto"/>
          <w:sz w:val="32"/>
          <w:szCs w:val="24"/>
          <w:lang w:eastAsia="zh-CN"/>
        </w:rPr>
        <w:t>）公共交通</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城乡居民。</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为城乡居民提供安全、通达的交通环境，逐步提升城乡公交一体化率超过</w:t>
      </w:r>
      <w:r>
        <w:rPr>
          <w:rFonts w:hint="eastAsia" w:eastAsia="仿宋_GB2312"/>
          <w:color w:val="auto"/>
          <w:sz w:val="32"/>
          <w:szCs w:val="24"/>
          <w:lang w:val="en-US" w:eastAsia="zh-CN"/>
        </w:rPr>
        <w:t>80</w:t>
      </w:r>
      <w:r>
        <w:rPr>
          <w:rFonts w:hint="eastAsia" w:ascii="仿宋_GB2312" w:hAnsi="仿宋_GB2312" w:eastAsia="仿宋_GB2312"/>
          <w:color w:val="auto"/>
          <w:sz w:val="32"/>
          <w:szCs w:val="24"/>
        </w:rPr>
        <w:t>%，城乡公交清洁能源车辆比例达</w:t>
      </w:r>
      <w:r>
        <w:rPr>
          <w:rFonts w:hint="eastAsia" w:eastAsia="仿宋_GB2312"/>
          <w:color w:val="auto"/>
          <w:sz w:val="32"/>
          <w:szCs w:val="24"/>
          <w:lang w:val="en-US" w:eastAsia="zh-CN"/>
        </w:rPr>
        <w:t>80</w:t>
      </w:r>
      <w:r>
        <w:rPr>
          <w:rFonts w:hint="eastAsia" w:ascii="仿宋_GB2312" w:hAnsi="仿宋_GB2312" w:eastAsia="仿宋_GB2312"/>
          <w:color w:val="auto"/>
          <w:sz w:val="32"/>
          <w:szCs w:val="24"/>
        </w:rPr>
        <w:t>%，其中平原地区</w:t>
      </w:r>
      <w:r>
        <w:rPr>
          <w:rFonts w:hint="eastAsia" w:eastAsia="仿宋_GB2312"/>
          <w:color w:val="auto"/>
          <w:sz w:val="32"/>
          <w:szCs w:val="24"/>
        </w:rPr>
        <w:t>70</w:t>
      </w:r>
      <w:r>
        <w:rPr>
          <w:rFonts w:hint="eastAsia" w:ascii="仿宋_GB2312" w:hAnsi="仿宋_GB2312" w:eastAsia="仿宋_GB2312"/>
          <w:color w:val="auto"/>
          <w:sz w:val="32"/>
          <w:szCs w:val="24"/>
        </w:rPr>
        <w:t>%；城乡公交车辆卫星定位装置安装率</w:t>
      </w:r>
      <w:r>
        <w:rPr>
          <w:rFonts w:hint="eastAsia" w:eastAsia="仿宋_GB2312"/>
          <w:color w:val="auto"/>
          <w:sz w:val="32"/>
          <w:szCs w:val="24"/>
        </w:rPr>
        <w:t>100</w:t>
      </w:r>
      <w:r>
        <w:rPr>
          <w:rFonts w:hint="eastAsia" w:ascii="仿宋_GB2312" w:hAnsi="仿宋_GB2312" w:eastAsia="仿宋_GB2312"/>
          <w:color w:val="auto"/>
          <w:sz w:val="32"/>
          <w:szCs w:val="24"/>
        </w:rPr>
        <w:t>%，城乡公交服务质量乘客满意度</w:t>
      </w:r>
      <w:r>
        <w:rPr>
          <w:rFonts w:hint="eastAsia" w:eastAsia="仿宋_GB2312"/>
          <w:color w:val="auto"/>
          <w:sz w:val="32"/>
          <w:szCs w:val="24"/>
        </w:rPr>
        <w:t>80</w:t>
      </w:r>
      <w:r>
        <w:rPr>
          <w:rFonts w:hint="eastAsia" w:ascii="仿宋_GB2312" w:hAnsi="仿宋_GB2312" w:eastAsia="仿宋_GB2312"/>
          <w:color w:val="auto"/>
          <w:sz w:val="32"/>
          <w:szCs w:val="24"/>
        </w:rPr>
        <w:t>%以上。</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按照《浙江省道路运输条例》等有关规定执行。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sz w:val="32"/>
          <w:szCs w:val="24"/>
        </w:rPr>
        <w:t>按照《浙江省交通运输领域财政事权和支出责任划分改革实施方案》《浦江县政府购买公交服务实施方案》有关规定执行。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交通局。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87</w:t>
      </w:r>
      <w:r>
        <w:rPr>
          <w:rFonts w:hint="eastAsia" w:ascii="仿宋_GB2312" w:hAnsi="仿宋_GB2312" w:eastAsia="仿宋_GB2312"/>
          <w:b/>
          <w:color w:val="auto"/>
          <w:sz w:val="32"/>
          <w:szCs w:val="24"/>
          <w:lang w:eastAsia="zh-CN"/>
        </w:rPr>
        <w:t>）公共法律服务</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s="Times New Roman"/>
          <w:color w:val="auto"/>
          <w:kern w:val="2"/>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s="Times New Roman"/>
          <w:color w:val="auto"/>
          <w:kern w:val="2"/>
          <w:sz w:val="32"/>
          <w:szCs w:val="24"/>
        </w:rPr>
        <w:t>推进公共法律服务实体平台、热线平台、网络平台建设，向城乡居民免费提供“一站式”公共法律服务，包括：法律咨询、法律援助、人民调解、普法宣传等公共法律服务的办理及律师、基层法律服务、公证等司法行政业务的政策咨询、信息查询。村（社区）法律顾问向村（社区）组织和村（居）民提供法治宣传、法律咨询、村规民约审查、村（社区）重大事务决策等基本服务，提供矛盾纠纷调解、法律援助引导、村（社区）公共法律事务管理等服务。推进法治宣传教育基地建设，完善普法融媒体平台，加强法治宣传教育。优化12348公共法律服务热线，推进与12345政务热线的衔接对接。提升浙里办APP公共法律服务专区、浙江法律服务网等网络平台在线办事服务能力，在网络平台设立在线法律咨询服务功能。</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s="Times New Roman"/>
          <w:color w:val="auto"/>
          <w:kern w:val="2"/>
          <w:sz w:val="32"/>
          <w:szCs w:val="24"/>
          <w:lang w:eastAsia="zh-CN"/>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2"/>
          <w:sz w:val="32"/>
          <w:szCs w:val="24"/>
        </w:rPr>
        <w:t>县、乡、村三级公共法律服务中心（站、点）建成率达100%，在县、乡两级实体平台设立法律咨询服务窗口。人民调解工作按照浙江省地方标准《人民调解工作规范》执行。村（社区）法律顾问工作按照《村（社区）法律顾问工作考核办法》执行。</w:t>
      </w:r>
    </w:p>
    <w:p>
      <w:pPr>
        <w:pStyle w:val="40"/>
        <w:keepNext w:val="0"/>
        <w:keepLines w:val="0"/>
        <w:pageBreakBefore w:val="0"/>
        <w:widowControl w:val="0"/>
        <w:numPr>
          <w:ilvl w:val="0"/>
          <w:numId w:val="0"/>
        </w:numPr>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s="Times New Roman"/>
          <w:color w:val="auto"/>
          <w:kern w:val="2"/>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kern w:val="2"/>
          <w:sz w:val="32"/>
          <w:szCs w:val="24"/>
        </w:rPr>
        <w:t>浦江县人民政府负责。财政部门将公共法律服务列入政府购买服务目录。司法行政部门会同财政部门，结合当地经济社会发展水平，确定人民调解以奖代补、法律援助案件补贴、村（社区）法律顾问服务补贴、律师、法律服务工作者驻点服务补助等法律服务经费保障，并建立动态调整机制，保障公共法律服务常态化和可持续发展。</w:t>
      </w:r>
    </w:p>
    <w:p>
      <w:pPr>
        <w:pStyle w:val="40"/>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司法局。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88</w:t>
      </w:r>
      <w:r>
        <w:rPr>
          <w:rFonts w:hint="eastAsia" w:ascii="仿宋_GB2312" w:hAnsi="仿宋_GB2312" w:eastAsia="仿宋_GB2312"/>
          <w:b/>
          <w:color w:val="auto"/>
          <w:sz w:val="32"/>
          <w:szCs w:val="24"/>
          <w:lang w:eastAsia="zh-CN"/>
        </w:rPr>
        <w:t>）邮政快递服务</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完善城乡及较大的车站、机场、高校、行政服务机构、商场等场所邮政快递服务网点的规划和建设，推进驿站式邮政快递综合服务站点和邮件、快件智能服务终端建设，鼓励引导老旧小区改造过程中将邮件、快件智能服务终端纳入改造服务标准之中，将邮政快递服务设施纳入城乡公共服务基础设施之中，充分利用城市建成区“十五分钟”生活圈规划的契机，提升城市邮政快递服务网点覆盖率。提升乡镇邮政服务网点服务水平，实现乡镇快递服务网点全覆盖，实施“快递进村”工程，实现建制村通邮率</w:t>
      </w:r>
      <w:r>
        <w:rPr>
          <w:rFonts w:hint="eastAsia" w:ascii="Times New Roman" w:hAnsi="Times New Roman" w:eastAsia="仿宋_GB2312"/>
          <w:color w:val="auto"/>
          <w:sz w:val="32"/>
          <w:szCs w:val="24"/>
        </w:rPr>
        <w:t>100</w:t>
      </w:r>
      <w:r>
        <w:rPr>
          <w:rFonts w:hint="eastAsia" w:ascii="仿宋_GB2312" w:hAnsi="仿宋_GB2312" w:eastAsia="仿宋_GB2312"/>
          <w:color w:val="auto"/>
          <w:sz w:val="32"/>
          <w:szCs w:val="24"/>
        </w:rPr>
        <w:t>%，建制村快递服务全覆盖。</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按照《邮政普遍服务标准》《快递服务标准》《智能信包箱》国家标准等执行。</w:t>
      </w:r>
    </w:p>
    <w:p>
      <w:pPr>
        <w:pStyle w:val="11"/>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：参照《浙江省交通运输领域财政事权和支出责任划分改革实施方案》执行。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浦江</w:t>
      </w:r>
      <w:r>
        <w:rPr>
          <w:rFonts w:hint="eastAsia" w:ascii="仿宋_GB2312" w:hAnsi="仿宋_GB2312" w:eastAsia="仿宋_GB2312"/>
          <w:color w:val="auto"/>
          <w:sz w:val="32"/>
          <w:szCs w:val="24"/>
        </w:rPr>
        <w:t>邮政管理局。</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楷体_GB2312" w:hAnsi="楷体_GB2312" w:eastAsia="楷体_GB2312"/>
          <w:color w:val="auto"/>
          <w:sz w:val="32"/>
          <w:szCs w:val="24"/>
          <w:lang w:eastAsia="zh-CN"/>
        </w:rPr>
      </w:pPr>
      <w:r>
        <w:rPr>
          <w:rFonts w:hint="eastAsia" w:ascii="Times New Roman" w:hAnsi="Times New Roman" w:eastAsia="楷体_GB2312"/>
          <w:color w:val="auto"/>
          <w:sz w:val="32"/>
          <w:szCs w:val="24"/>
          <w:lang w:eastAsia="zh-CN"/>
        </w:rPr>
        <w:t>24</w:t>
      </w:r>
      <w:r>
        <w:rPr>
          <w:rFonts w:hint="eastAsia" w:ascii="楷体_GB2312" w:hAnsi="楷体_GB2312" w:eastAsia="楷体_GB2312"/>
          <w:color w:val="auto"/>
          <w:sz w:val="32"/>
          <w:szCs w:val="24"/>
          <w:lang w:eastAsia="zh-CN"/>
        </w:rPr>
        <w:t>.生活安全服务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3" w:firstLineChars="200"/>
        <w:jc w:val="both"/>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89</w:t>
      </w:r>
      <w:r>
        <w:rPr>
          <w:rFonts w:hint="eastAsia" w:ascii="仿宋_GB2312" w:hAnsi="仿宋_GB2312" w:eastAsia="仿宋_GB2312"/>
          <w:b/>
          <w:color w:val="auto"/>
          <w:sz w:val="32"/>
          <w:szCs w:val="24"/>
          <w:lang w:eastAsia="zh-CN"/>
        </w:rPr>
        <w:t>）食品安全监管</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：提供食品安全风险监测、标准跟踪评价等服务。对食品生产经营主体实施风险分级管理。</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按照《中华人民共和国食品安全法》《中华人民共和国食品安全法实施条例》等法律法规及食品安全监管部门相关规定执行。</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50"/>
        <w:keepNext w:val="0"/>
        <w:keepLines w:val="0"/>
        <w:pageBreakBefore w:val="0"/>
        <w:widowControl w:val="0"/>
        <w:kinsoku/>
        <w:wordWrap/>
        <w:overflowPunct/>
        <w:topLinePunct w:val="0"/>
        <w:bidi w:val="0"/>
        <w:snapToGrid/>
        <w:spacing w:beforeLines="0" w:afterLines="0" w:line="560" w:lineRule="exact"/>
        <w:ind w:left="0" w:right="0" w:firstLine="640" w:firstLineChars="200"/>
        <w:jc w:val="both"/>
        <w:textAlignment w:val="auto"/>
        <w:rPr>
          <w:rFonts w:hint="eastAsia" w:ascii="仿宋_GB2312" w:hAnsi="仿宋_GB2312" w:eastAsia="仿宋_GB2312"/>
          <w:color w:val="auto"/>
          <w:sz w:val="32"/>
          <w:szCs w:val="24"/>
          <w:lang w:eastAsia="zh-CN"/>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lang w:eastAsia="zh-CN"/>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市场监管局。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90</w:t>
      </w:r>
      <w:r>
        <w:rPr>
          <w:rFonts w:hint="eastAsia" w:ascii="仿宋_GB2312" w:hAnsi="仿宋_GB2312" w:eastAsia="仿宋_GB2312"/>
          <w:b/>
          <w:color w:val="auto"/>
          <w:sz w:val="32"/>
          <w:szCs w:val="24"/>
          <w:lang w:eastAsia="zh-CN"/>
        </w:rPr>
        <w:t>）药品安全监管</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对药品医疗器械实施风险分类管理。</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按照《中华人民共和国药品管理法》等法律法规及药品安全监管部门相关规定执行。</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16"/>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市场监管局。</w:t>
      </w:r>
    </w:p>
    <w:p>
      <w:pPr>
        <w:pStyle w:val="16"/>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91</w:t>
      </w:r>
      <w:r>
        <w:rPr>
          <w:rFonts w:hint="eastAsia" w:ascii="仿宋_GB2312" w:hAnsi="仿宋_GB2312" w:eastAsia="仿宋_GB2312"/>
          <w:b/>
          <w:color w:val="auto"/>
          <w:sz w:val="32"/>
          <w:szCs w:val="24"/>
          <w:lang w:eastAsia="zh-CN"/>
        </w:rPr>
        <w:t>）社会治安</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提供法规政策宣传、社会治安巡防、矛盾纠纷化解、群众诉求反映等服务。</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中心城区网格化管理覆盖率达到</w:t>
      </w:r>
      <w:r>
        <w:rPr>
          <w:rFonts w:hint="eastAsia" w:ascii="Times New Roman" w:hAnsi="Times New Roman" w:eastAsia="仿宋_GB2312"/>
          <w:color w:val="auto"/>
          <w:sz w:val="32"/>
          <w:szCs w:val="24"/>
        </w:rPr>
        <w:t>100</w:t>
      </w:r>
      <w:r>
        <w:rPr>
          <w:rFonts w:hint="eastAsia" w:ascii="仿宋_GB2312" w:hAnsi="仿宋_GB2312" w:eastAsia="仿宋_GB2312"/>
          <w:color w:val="auto"/>
          <w:sz w:val="32"/>
          <w:szCs w:val="24"/>
        </w:rPr>
        <w:t>%。</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w:t>
      </w:r>
    </w:p>
    <w:p>
      <w:pPr>
        <w:pStyle w:val="33"/>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委政法委、</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公安局</w:t>
      </w:r>
      <w:r>
        <w:rPr>
          <w:rFonts w:hint="eastAsia" w:ascii="仿宋_GB2312" w:hAnsi="仿宋_GB2312" w:eastAsia="仿宋_GB2312"/>
          <w:color w:val="auto"/>
          <w:sz w:val="32"/>
          <w:szCs w:val="24"/>
          <w:lang w:eastAsia="zh-CN"/>
        </w:rPr>
        <w:t>、</w:t>
      </w:r>
      <w:r>
        <w:rPr>
          <w:rFonts w:hint="eastAsia" w:ascii="仿宋_GB2312" w:hAnsi="仿宋_GB2312" w:eastAsia="仿宋_GB2312"/>
          <w:color w:val="auto"/>
          <w:sz w:val="32"/>
          <w:szCs w:val="24"/>
          <w:lang w:val="en-US" w:eastAsia="zh-CN"/>
        </w:rPr>
        <w:t>县社会治理中心</w:t>
      </w:r>
      <w:r>
        <w:rPr>
          <w:rFonts w:hint="eastAsia" w:ascii="仿宋_GB2312" w:hAnsi="仿宋_GB2312" w:eastAsia="仿宋_GB2312"/>
          <w:color w:val="auto"/>
          <w:sz w:val="32"/>
          <w:szCs w:val="24"/>
        </w:rPr>
        <w:t>。</w:t>
      </w:r>
    </w:p>
    <w:p>
      <w:pPr>
        <w:keepNext w:val="0"/>
        <w:keepLines w:val="0"/>
        <w:pageBreakBefore w:val="0"/>
        <w:widowControl w:val="0"/>
        <w:kinsoku/>
        <w:wordWrap/>
        <w:overflowPunct/>
        <w:topLinePunct w:val="0"/>
        <w:bidi w:val="0"/>
        <w:snapToGrid/>
        <w:spacing w:line="560" w:lineRule="exact"/>
        <w:ind w:left="0" w:right="0" w:firstLine="643" w:firstLineChars="200"/>
        <w:jc w:val="left"/>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eastAsia="仿宋_GB2312"/>
          <w:b/>
          <w:color w:val="auto"/>
          <w:sz w:val="32"/>
          <w:szCs w:val="24"/>
          <w:lang w:eastAsia="zh-CN"/>
        </w:rPr>
        <w:t>92</w:t>
      </w:r>
      <w:r>
        <w:rPr>
          <w:rFonts w:hint="eastAsia" w:ascii="仿宋_GB2312" w:hAnsi="仿宋_GB2312" w:eastAsia="仿宋_GB2312"/>
          <w:b/>
          <w:color w:val="auto"/>
          <w:sz w:val="32"/>
          <w:szCs w:val="24"/>
          <w:lang w:eastAsia="zh-CN"/>
        </w:rPr>
        <w:t>）防灾避险</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：城乡居民。</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：推进地方避灾安置场所规范化建设，</w:t>
      </w:r>
      <w:r>
        <w:rPr>
          <w:rFonts w:hint="eastAsia" w:ascii="仿宋_GB2312" w:hAnsi="仿宋_GB2312" w:eastAsia="仿宋_GB2312"/>
          <w:color w:val="auto"/>
          <w:sz w:val="32"/>
          <w:szCs w:val="24"/>
          <w:lang w:val="en-US" w:eastAsia="zh-CN"/>
        </w:rPr>
        <w:t>基本</w:t>
      </w:r>
      <w:r>
        <w:rPr>
          <w:rFonts w:hint="eastAsia" w:ascii="仿宋_GB2312" w:hAnsi="仿宋_GB2312" w:eastAsia="仿宋_GB2312"/>
          <w:color w:val="auto"/>
          <w:sz w:val="32"/>
          <w:szCs w:val="24"/>
        </w:rPr>
        <w:t>保证避灾群众安置生活所需。</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服务标准：</w:t>
      </w:r>
      <w:r>
        <w:rPr>
          <w:rFonts w:hint="eastAsia" w:ascii="仿宋_GB2312" w:hAnsi="仿宋_GB2312" w:eastAsia="仿宋_GB2312"/>
          <w:color w:val="auto"/>
          <w:sz w:val="32"/>
          <w:szCs w:val="24"/>
        </w:rPr>
        <w:t>按照《避灾安置场所建设与管理规范》等有关规定执行，形成县、乡、村三级避灾安置网络。</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支出责任：</w:t>
      </w:r>
      <w:r>
        <w:rPr>
          <w:rFonts w:hint="eastAsia" w:ascii="仿宋_GB2312" w:hAnsi="仿宋_GB2312" w:eastAsia="仿宋_GB2312"/>
          <w:color w:val="auto"/>
          <w:sz w:val="32"/>
          <w:szCs w:val="24"/>
        </w:rPr>
        <w:t>按照《浙江省应急救援领域财政事权和支出责任划分改革实施方案》执行。</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应急管理局。</w:t>
      </w:r>
    </w:p>
    <w:p>
      <w:pPr>
        <w:keepNext w:val="0"/>
        <w:keepLines w:val="0"/>
        <w:pageBreakBefore w:val="0"/>
        <w:widowControl w:val="0"/>
        <w:kinsoku/>
        <w:wordWrap/>
        <w:overflowPunct/>
        <w:topLinePunct w:val="0"/>
        <w:bidi w:val="0"/>
        <w:snapToGrid/>
        <w:spacing w:line="560" w:lineRule="exact"/>
        <w:ind w:left="0" w:right="0" w:firstLine="643" w:firstLineChars="200"/>
        <w:jc w:val="left"/>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eastAsia="仿宋_GB2312"/>
          <w:b/>
          <w:color w:val="auto"/>
          <w:sz w:val="32"/>
          <w:szCs w:val="24"/>
          <w:lang w:eastAsia="zh-CN"/>
        </w:rPr>
        <w:t>93</w:t>
      </w:r>
      <w:r>
        <w:rPr>
          <w:rFonts w:hint="eastAsia" w:ascii="仿宋_GB2312" w:hAnsi="仿宋_GB2312" w:eastAsia="仿宋_GB2312"/>
          <w:b/>
          <w:color w:val="auto"/>
          <w:sz w:val="32"/>
          <w:szCs w:val="24"/>
          <w:lang w:eastAsia="zh-CN"/>
        </w:rPr>
        <w:t>）突发事件应急管理</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服务对象：</w:t>
      </w:r>
      <w:r>
        <w:rPr>
          <w:rFonts w:hint="eastAsia" w:ascii="仿宋_GB2312" w:hAnsi="仿宋_GB2312" w:eastAsia="仿宋_GB2312"/>
          <w:color w:val="auto"/>
          <w:sz w:val="32"/>
          <w:szCs w:val="24"/>
        </w:rPr>
        <w:t>城乡居民。</w:t>
      </w:r>
    </w:p>
    <w:p>
      <w:pPr>
        <w:keepNext w:val="0"/>
        <w:keepLines w:val="0"/>
        <w:pageBreakBefore w:val="0"/>
        <w:widowControl w:val="0"/>
        <w:kinsoku/>
        <w:wordWrap/>
        <w:overflowPunct/>
        <w:topLinePunct w:val="0"/>
        <w:bidi w:val="0"/>
        <w:snapToGrid/>
        <w:spacing w:line="560" w:lineRule="exact"/>
        <w:ind w:left="0" w:right="0" w:firstLine="640" w:firstLineChars="200"/>
        <w:jc w:val="left"/>
        <w:textAlignment w:val="auto"/>
        <w:rPr>
          <w:rFonts w:hint="eastAsia" w:ascii="仿宋_GB2312" w:hAnsi="仿宋_GB2312" w:eastAsia="仿宋_GB2312"/>
          <w:color w:val="auto"/>
          <w:sz w:val="32"/>
          <w:szCs w:val="24"/>
        </w:rPr>
      </w:pPr>
      <w:r>
        <w:rPr>
          <w:rFonts w:hint="eastAsia" w:ascii="楷体_GB2312" w:hAnsi="楷体_GB2312" w:eastAsia="楷体_GB2312"/>
          <w:color w:val="auto"/>
          <w:kern w:val="0"/>
          <w:sz w:val="32"/>
          <w:szCs w:val="24"/>
          <w:lang w:eastAsia="zh-CN"/>
        </w:rPr>
        <w:t>服务内容：</w:t>
      </w:r>
      <w:r>
        <w:rPr>
          <w:rFonts w:hint="eastAsia" w:ascii="仿宋_GB2312" w:hAnsi="仿宋_GB2312" w:eastAsia="仿宋_GB2312"/>
          <w:color w:val="auto"/>
          <w:sz w:val="32"/>
          <w:szCs w:val="24"/>
        </w:rPr>
        <w:t>及时发布安全生产、自然灾害突发事件监测预警信息，组织开展应急救援。</w:t>
      </w:r>
    </w:p>
    <w:p>
      <w:pPr>
        <w:pStyle w:val="9"/>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根据区域风险影响范围，及时发布突发事件预警信息，第一时间组织开展应急救援，组织人员转移、疏散，避免因救援不及时而造成后果扩大。</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按照《浙江省应急救援领域财政事权和支出责任划分改革实施方案》执行。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应急管理局、</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lang w:val="en-US" w:eastAsia="zh-CN"/>
        </w:rPr>
        <w:t>自然资源</w:t>
      </w:r>
      <w:r>
        <w:rPr>
          <w:rFonts w:hint="eastAsia" w:ascii="仿宋_GB2312" w:hAnsi="仿宋_GB2312" w:eastAsia="仿宋_GB2312"/>
          <w:color w:val="auto"/>
          <w:sz w:val="32"/>
          <w:szCs w:val="24"/>
        </w:rPr>
        <w:t>局、</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val="en-US" w:eastAsia="zh-CN"/>
        </w:rPr>
        <w:t>建设</w:t>
      </w:r>
      <w:r>
        <w:rPr>
          <w:rFonts w:hint="eastAsia" w:ascii="Times New Roman" w:hAnsi="Times New Roman" w:eastAsia="仿宋_GB2312"/>
          <w:color w:val="auto"/>
          <w:sz w:val="32"/>
          <w:szCs w:val="24"/>
          <w:lang w:eastAsia="zh-CN"/>
        </w:rPr>
        <w:t>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水务局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Times New Roman" w:hAnsi="Times New Roman" w:eastAsia="仿宋_GB2312"/>
          <w:color w:val="auto"/>
          <w:sz w:val="32"/>
          <w:szCs w:val="24"/>
          <w:lang w:eastAsia="zh-CN"/>
        </w:rPr>
        <w:t>文广旅体局</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气象局。</w:t>
      </w:r>
    </w:p>
    <w:p>
      <w:pPr>
        <w:pStyle w:val="17"/>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94</w:t>
      </w:r>
      <w:r>
        <w:rPr>
          <w:rFonts w:hint="eastAsia" w:ascii="仿宋_GB2312" w:hAnsi="仿宋_GB2312" w:eastAsia="仿宋_GB2312"/>
          <w:b/>
          <w:color w:val="auto"/>
          <w:sz w:val="32"/>
          <w:szCs w:val="24"/>
          <w:lang w:eastAsia="zh-CN"/>
        </w:rPr>
        <w:t>）气象服务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：为城乡居民免费提供准确、及时的气象灾害预警信息，开展气象致灾风险预警服务，深化气象防灾减灾标准化村（社区）建设。</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公众气象服务满意度维持在</w:t>
      </w:r>
      <w:r>
        <w:rPr>
          <w:rFonts w:hint="eastAsia" w:ascii="Times New Roman" w:hAnsi="Times New Roman" w:eastAsia="仿宋_GB2312"/>
          <w:color w:val="auto"/>
          <w:sz w:val="32"/>
          <w:szCs w:val="24"/>
        </w:rPr>
        <w:t>92</w:t>
      </w:r>
      <w:r>
        <w:rPr>
          <w:rFonts w:hint="eastAsia" w:ascii="仿宋_GB2312" w:hAnsi="仿宋_GB2312" w:eastAsia="仿宋_GB2312"/>
          <w:color w:val="auto"/>
          <w:sz w:val="32"/>
          <w:szCs w:val="24"/>
        </w:rPr>
        <w:t>%左右。</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lang w:eastAsia="zh-CN"/>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w:t>
      </w:r>
      <w:r>
        <w:rPr>
          <w:rFonts w:hint="eastAsia" w:ascii="仿宋_GB2312" w:hAnsi="仿宋_GB2312" w:eastAsia="仿宋_GB2312"/>
          <w:color w:val="auto"/>
          <w:sz w:val="32"/>
          <w:szCs w:val="24"/>
          <w:lang w:eastAsia="zh-CN"/>
        </w:rPr>
        <w:t>浦江县</w:t>
      </w:r>
      <w:r>
        <w:rPr>
          <w:rFonts w:hint="eastAsia" w:ascii="仿宋_GB2312" w:hAnsi="仿宋_GB2312" w:eastAsia="仿宋_GB2312"/>
          <w:color w:val="auto"/>
          <w:sz w:val="32"/>
          <w:szCs w:val="24"/>
        </w:rPr>
        <w:t>人民政府负责，省财政适当补助</w:t>
      </w:r>
      <w:r>
        <w:rPr>
          <w:rFonts w:hint="eastAsia" w:ascii="仿宋_GB2312" w:hAnsi="仿宋_GB2312" w:eastAsia="仿宋_GB2312"/>
          <w:color w:val="auto"/>
          <w:sz w:val="32"/>
          <w:szCs w:val="24"/>
          <w:lang w:eastAsia="zh-CN"/>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s="Times New Roman"/>
          <w:color w:val="auto"/>
          <w:sz w:val="32"/>
          <w:szCs w:val="24"/>
          <w:lang w:val="en-US" w:eastAsia="zh-CN"/>
        </w:rPr>
        <w:t>县</w:t>
      </w:r>
      <w:r>
        <w:rPr>
          <w:rFonts w:hint="eastAsia" w:ascii="仿宋_GB2312" w:hAnsi="仿宋_GB2312" w:eastAsia="仿宋_GB2312"/>
          <w:color w:val="auto"/>
          <w:sz w:val="32"/>
          <w:szCs w:val="24"/>
        </w:rPr>
        <w:t>气象局。</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Times New Roman" w:hAnsi="Times New Roman" w:eastAsia="仿宋_GB2312"/>
          <w:color w:val="auto"/>
          <w:sz w:val="32"/>
          <w:szCs w:val="24"/>
        </w:rPr>
        <w:t>25</w:t>
      </w:r>
      <w:r>
        <w:rPr>
          <w:rFonts w:hint="eastAsia" w:ascii="仿宋_GB2312" w:hAnsi="仿宋_GB2312" w:eastAsia="仿宋_GB2312"/>
          <w:color w:val="auto"/>
          <w:sz w:val="32"/>
          <w:szCs w:val="24"/>
        </w:rPr>
        <w:t>.生活环境服务</w:t>
      </w:r>
    </w:p>
    <w:p>
      <w:pPr>
        <w:pStyle w:val="17"/>
        <w:keepNext w:val="0"/>
        <w:keepLines w:val="0"/>
        <w:pageBreakBefore w:val="0"/>
        <w:widowControl w:val="0"/>
        <w:kinsoku/>
        <w:wordWrap/>
        <w:overflowPunct/>
        <w:topLinePunct w:val="0"/>
        <w:bidi w:val="0"/>
        <w:snapToGrid/>
        <w:spacing w:beforeLines="0" w:afterLines="0" w:line="560" w:lineRule="exact"/>
        <w:ind w:left="0" w:right="0" w:firstLine="643" w:firstLineChars="200"/>
        <w:textAlignment w:val="auto"/>
        <w:rPr>
          <w:rFonts w:hint="eastAsia" w:ascii="仿宋_GB2312" w:hAnsi="仿宋_GB2312" w:eastAsia="仿宋_GB2312"/>
          <w:b/>
          <w:color w:val="auto"/>
          <w:sz w:val="32"/>
          <w:szCs w:val="24"/>
          <w:lang w:eastAsia="zh-CN"/>
        </w:rPr>
      </w:pPr>
      <w:r>
        <w:rPr>
          <w:rFonts w:hint="eastAsia" w:ascii="仿宋_GB2312" w:hAnsi="仿宋_GB2312" w:eastAsia="仿宋_GB2312"/>
          <w:b/>
          <w:color w:val="auto"/>
          <w:sz w:val="32"/>
          <w:szCs w:val="24"/>
          <w:lang w:eastAsia="zh-CN"/>
        </w:rPr>
        <w:t>（</w:t>
      </w:r>
      <w:r>
        <w:rPr>
          <w:rFonts w:hint="eastAsia" w:ascii="Times New Roman" w:hAnsi="Times New Roman" w:eastAsia="仿宋_GB2312"/>
          <w:b/>
          <w:color w:val="auto"/>
          <w:sz w:val="32"/>
          <w:szCs w:val="24"/>
          <w:lang w:eastAsia="zh-CN"/>
        </w:rPr>
        <w:t>95</w:t>
      </w:r>
      <w:r>
        <w:rPr>
          <w:rFonts w:hint="eastAsia" w:ascii="仿宋_GB2312" w:hAnsi="仿宋_GB2312" w:eastAsia="仿宋_GB2312"/>
          <w:b/>
          <w:color w:val="auto"/>
          <w:sz w:val="32"/>
          <w:szCs w:val="24"/>
          <w:lang w:eastAsia="zh-CN"/>
        </w:rPr>
        <w:t>）环境质量</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服务对象</w:t>
      </w:r>
      <w:r>
        <w:rPr>
          <w:rFonts w:hint="eastAsia" w:ascii="仿宋_GB2312" w:hAnsi="仿宋_GB2312" w:eastAsia="仿宋_GB2312"/>
          <w:color w:val="auto"/>
          <w:sz w:val="32"/>
          <w:szCs w:val="24"/>
        </w:rPr>
        <w:t>：城乡居民。</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服务内容</w:t>
      </w:r>
      <w:r>
        <w:rPr>
          <w:rFonts w:hint="eastAsia" w:ascii="仿宋_GB2312" w:hAnsi="仿宋_GB2312" w:eastAsia="仿宋_GB2312"/>
          <w:color w:val="auto"/>
          <w:sz w:val="32"/>
          <w:szCs w:val="24"/>
        </w:rPr>
        <w:t>：为城乡居民提供优质安全的生态环境。</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服务标准：</w:t>
      </w:r>
      <w:r>
        <w:rPr>
          <w:rFonts w:hint="eastAsia" w:ascii="仿宋_GB2312" w:hAnsi="仿宋_GB2312" w:eastAsia="仿宋_GB2312"/>
          <w:color w:val="auto"/>
          <w:sz w:val="32"/>
          <w:szCs w:val="24"/>
        </w:rPr>
        <w:t>地表水市控以上断面达到或优于III类水质比例达</w:t>
      </w:r>
      <w:r>
        <w:rPr>
          <w:rFonts w:hint="eastAsia" w:ascii="Times New Roman" w:hAnsi="Times New Roman" w:eastAsia="仿宋_GB2312"/>
          <w:color w:val="auto"/>
          <w:sz w:val="32"/>
          <w:szCs w:val="24"/>
        </w:rPr>
        <w:t>100</w:t>
      </w:r>
      <w:r>
        <w:rPr>
          <w:rFonts w:hint="eastAsia" w:ascii="仿宋_GB2312" w:hAnsi="仿宋_GB2312" w:eastAsia="仿宋_GB2312"/>
          <w:color w:val="auto"/>
          <w:sz w:val="32"/>
          <w:szCs w:val="24"/>
        </w:rPr>
        <w:t>%，全</w:t>
      </w:r>
      <w:r>
        <w:rPr>
          <w:rFonts w:hint="eastAsia" w:ascii="仿宋_GB2312" w:hAnsi="仿宋_GB2312" w:eastAsia="仿宋_GB2312"/>
          <w:color w:val="auto"/>
          <w:sz w:val="32"/>
          <w:szCs w:val="24"/>
          <w:lang w:val="en-US" w:eastAsia="zh-CN"/>
        </w:rPr>
        <w:t>县</w:t>
      </w:r>
      <w:r>
        <w:rPr>
          <w:rFonts w:hint="eastAsia" w:ascii="仿宋_GB2312" w:hAnsi="仿宋_GB2312" w:eastAsia="仿宋_GB2312"/>
          <w:color w:val="auto"/>
          <w:sz w:val="32"/>
          <w:szCs w:val="24"/>
        </w:rPr>
        <w:t>平均细颗粒物（PM</w:t>
      </w:r>
      <w:r>
        <w:rPr>
          <w:rFonts w:hint="eastAsia" w:ascii="Times New Roman" w:hAnsi="Times New Roman" w:eastAsia="仿宋_GB2312"/>
          <w:color w:val="auto"/>
          <w:sz w:val="32"/>
          <w:szCs w:val="24"/>
        </w:rPr>
        <w:t>2</w:t>
      </w:r>
      <w:r>
        <w:rPr>
          <w:rFonts w:hint="eastAsia" w:ascii="仿宋_GB2312" w:hAnsi="仿宋_GB2312" w:eastAsia="仿宋_GB2312"/>
          <w:color w:val="auto"/>
          <w:sz w:val="32"/>
          <w:szCs w:val="24"/>
        </w:rPr>
        <w:t>.</w:t>
      </w:r>
      <w:r>
        <w:rPr>
          <w:rFonts w:hint="eastAsia" w:ascii="Times New Roman" w:hAnsi="Times New Roman" w:eastAsia="仿宋_GB2312"/>
          <w:color w:val="auto"/>
          <w:sz w:val="32"/>
          <w:szCs w:val="24"/>
        </w:rPr>
        <w:t>5</w:t>
      </w:r>
      <w:r>
        <w:rPr>
          <w:rFonts w:hint="eastAsia" w:ascii="仿宋_GB2312" w:hAnsi="仿宋_GB2312" w:eastAsia="仿宋_GB2312"/>
          <w:color w:val="auto"/>
          <w:sz w:val="32"/>
          <w:szCs w:val="24"/>
        </w:rPr>
        <w:t>）平均浓度低于</w:t>
      </w:r>
      <w:r>
        <w:rPr>
          <w:rFonts w:hint="eastAsia" w:ascii="Times New Roman" w:hAnsi="Times New Roman" w:eastAsia="仿宋_GB2312"/>
          <w:color w:val="auto"/>
          <w:sz w:val="32"/>
          <w:szCs w:val="24"/>
        </w:rPr>
        <w:t>26</w:t>
      </w:r>
      <w:r>
        <w:rPr>
          <w:rFonts w:hint="eastAsia" w:ascii="仿宋_GB2312" w:hAnsi="仿宋_GB2312" w:eastAsia="仿宋_GB2312"/>
          <w:color w:val="auto"/>
          <w:sz w:val="32"/>
          <w:szCs w:val="24"/>
        </w:rPr>
        <w:t>微克/立方米，空气质量优良天数比率达到</w:t>
      </w:r>
      <w:r>
        <w:rPr>
          <w:rFonts w:hint="eastAsia" w:ascii="Times New Roman" w:hAnsi="Times New Roman" w:eastAsia="仿宋_GB2312"/>
          <w:color w:val="auto"/>
          <w:sz w:val="32"/>
          <w:szCs w:val="24"/>
        </w:rPr>
        <w:t>92</w:t>
      </w:r>
      <w:r>
        <w:rPr>
          <w:rFonts w:hint="eastAsia" w:ascii="仿宋_GB2312" w:hAnsi="仿宋_GB2312" w:eastAsia="仿宋_GB2312"/>
          <w:color w:val="auto"/>
          <w:sz w:val="32"/>
          <w:szCs w:val="24"/>
        </w:rPr>
        <w:t>%。</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支出责任：</w:t>
      </w:r>
      <w:r>
        <w:rPr>
          <w:rFonts w:hint="eastAsia" w:ascii="仿宋_GB2312" w:hAnsi="仿宋_GB2312" w:eastAsia="仿宋_GB2312"/>
          <w:color w:val="auto"/>
          <w:sz w:val="32"/>
          <w:szCs w:val="24"/>
        </w:rPr>
        <w:t>按照《浙江省生态环境领域财政事权和支出责任划分改革实施方案》执行。</w:t>
      </w:r>
    </w:p>
    <w:p>
      <w:pPr>
        <w:pStyle w:val="17"/>
        <w:keepNext w:val="0"/>
        <w:keepLines w:val="0"/>
        <w:pageBreakBefore w:val="0"/>
        <w:widowControl w:val="0"/>
        <w:kinsoku/>
        <w:wordWrap/>
        <w:overflowPunct/>
        <w:topLinePunct w:val="0"/>
        <w:bidi w:val="0"/>
        <w:snapToGrid/>
        <w:spacing w:beforeLines="0" w:afterLines="0" w:line="560" w:lineRule="exact"/>
        <w:ind w:left="0" w:right="0" w:firstLine="640" w:firstLineChars="200"/>
        <w:textAlignment w:val="auto"/>
        <w:rPr>
          <w:rFonts w:hint="eastAsia" w:ascii="仿宋_GB2312" w:hAnsi="仿宋_GB2312" w:eastAsia="仿宋_GB2312"/>
          <w:color w:val="auto"/>
          <w:sz w:val="32"/>
          <w:szCs w:val="24"/>
        </w:rPr>
      </w:pPr>
      <w:r>
        <w:rPr>
          <w:rFonts w:hint="eastAsia" w:ascii="楷体_GB2312" w:hAnsi="楷体_GB2312" w:eastAsia="楷体_GB2312"/>
          <w:color w:val="auto"/>
          <w:sz w:val="32"/>
          <w:szCs w:val="24"/>
          <w:lang w:eastAsia="zh-CN"/>
        </w:rPr>
        <w:t>牵头负责单位</w:t>
      </w:r>
      <w:r>
        <w:rPr>
          <w:rFonts w:hint="eastAsia" w:ascii="仿宋_GB2312" w:hAnsi="仿宋_GB2312" w:eastAsia="仿宋_GB2312"/>
          <w:color w:val="auto"/>
          <w:sz w:val="32"/>
          <w:szCs w:val="24"/>
        </w:rPr>
        <w:t>：</w:t>
      </w:r>
      <w:r>
        <w:rPr>
          <w:rFonts w:hint="eastAsia" w:ascii="仿宋_GB2312" w:hAnsi="仿宋_GB2312" w:eastAsia="仿宋_GB2312"/>
          <w:color w:val="auto"/>
          <w:sz w:val="32"/>
          <w:szCs w:val="24"/>
          <w:lang w:val="en-US" w:eastAsia="zh-CN"/>
        </w:rPr>
        <w:t>市</w:t>
      </w:r>
      <w:r>
        <w:rPr>
          <w:rFonts w:hint="eastAsia" w:ascii="仿宋_GB2312" w:hAnsi="仿宋_GB2312" w:eastAsia="仿宋_GB2312"/>
          <w:color w:val="auto"/>
          <w:sz w:val="32"/>
          <w:szCs w:val="24"/>
        </w:rPr>
        <w:t>生态环境局</w:t>
      </w:r>
      <w:r>
        <w:rPr>
          <w:rFonts w:hint="eastAsia" w:ascii="仿宋_GB2312" w:hAnsi="仿宋_GB2312" w:eastAsia="仿宋_GB2312"/>
          <w:color w:val="auto"/>
          <w:sz w:val="32"/>
          <w:szCs w:val="24"/>
          <w:lang w:val="en-US" w:eastAsia="zh-CN"/>
        </w:rPr>
        <w:t>浦江分局</w:t>
      </w:r>
      <w:r>
        <w:rPr>
          <w:rFonts w:hint="eastAsia" w:ascii="仿宋_GB2312" w:hAnsi="仿宋_GB2312" w:eastAsia="仿宋_GB2312"/>
          <w:color w:val="auto"/>
          <w:sz w:val="32"/>
          <w:szCs w:val="24"/>
        </w:rPr>
        <w:t>。</w:t>
      </w:r>
    </w:p>
    <w:sectPr>
      <w:footerReference r:id="rId3" w:type="default"/>
      <w:pgSz w:w="11910" w:h="17340"/>
      <w:pgMar w:top="2065" w:right="857" w:bottom="1440" w:left="1536" w:header="720" w:footer="720" w:gutter="0"/>
      <w:lnNumType w:countBy="0" w:distance="36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sz w:val="18"/>
        <w:szCs w:val="24"/>
      </w:rPr>
    </w:pPr>
    <w:r>
      <w:rPr>
        <w:rFonts w:hint="default" w:eastAsia="宋体"/>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sz w:val="18"/>
                              <w:szCs w:val="24"/>
                              <w:lang w:eastAsia="zh-CN"/>
                            </w:rPr>
                          </w:pPr>
                          <w:r>
                            <w:rPr>
                              <w:rFonts w:hint="eastAsia" w:eastAsia="宋体"/>
                              <w:sz w:val="18"/>
                              <w:szCs w:val="24"/>
                              <w:lang w:eastAsia="zh-CN"/>
                            </w:rPr>
                            <w:fldChar w:fldCharType="begin"/>
                          </w:r>
                          <w:r>
                            <w:rPr>
                              <w:rFonts w:hint="eastAsia" w:eastAsia="宋体"/>
                              <w:sz w:val="18"/>
                              <w:szCs w:val="24"/>
                              <w:lang w:eastAsia="zh-CN"/>
                            </w:rPr>
                            <w:instrText xml:space="preserve"> PAGE  \* MERGEFORMAT </w:instrText>
                          </w:r>
                          <w:r>
                            <w:rPr>
                              <w:rFonts w:hint="eastAsia" w:eastAsia="宋体"/>
                              <w:sz w:val="18"/>
                              <w:szCs w:val="24"/>
                              <w:lang w:eastAsia="zh-CN"/>
                            </w:rPr>
                            <w:fldChar w:fldCharType="separate"/>
                          </w:r>
                          <w:r>
                            <w:rPr>
                              <w:rFonts w:hint="eastAsia" w:eastAsia="宋体"/>
                              <w:sz w:val="18"/>
                              <w:szCs w:val="24"/>
                              <w:lang w:eastAsia="zh-CN"/>
                            </w:rPr>
                            <w:t>1</w:t>
                          </w:r>
                          <w:r>
                            <w:rPr>
                              <w:rFonts w:hint="eastAsia" w:eastAsia="宋体"/>
                              <w:sz w:val="18"/>
                              <w:szCs w:val="24"/>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eastAsia="宋体"/>
                        <w:sz w:val="18"/>
                        <w:szCs w:val="24"/>
                        <w:lang w:eastAsia="zh-CN"/>
                      </w:rPr>
                    </w:pPr>
                    <w:r>
                      <w:rPr>
                        <w:rFonts w:hint="eastAsia" w:eastAsia="宋体"/>
                        <w:sz w:val="18"/>
                        <w:szCs w:val="24"/>
                        <w:lang w:eastAsia="zh-CN"/>
                      </w:rPr>
                      <w:fldChar w:fldCharType="begin"/>
                    </w:r>
                    <w:r>
                      <w:rPr>
                        <w:rFonts w:hint="eastAsia" w:eastAsia="宋体"/>
                        <w:sz w:val="18"/>
                        <w:szCs w:val="24"/>
                        <w:lang w:eastAsia="zh-CN"/>
                      </w:rPr>
                      <w:instrText xml:space="preserve"> PAGE  \* MERGEFORMAT </w:instrText>
                    </w:r>
                    <w:r>
                      <w:rPr>
                        <w:rFonts w:hint="eastAsia" w:eastAsia="宋体"/>
                        <w:sz w:val="18"/>
                        <w:szCs w:val="24"/>
                        <w:lang w:eastAsia="zh-CN"/>
                      </w:rPr>
                      <w:fldChar w:fldCharType="separate"/>
                    </w:r>
                    <w:r>
                      <w:rPr>
                        <w:rFonts w:hint="eastAsia" w:eastAsia="宋体"/>
                        <w:sz w:val="18"/>
                        <w:szCs w:val="24"/>
                        <w:lang w:eastAsia="zh-CN"/>
                      </w:rPr>
                      <w:t>1</w:t>
                    </w:r>
                    <w:r>
                      <w:rPr>
                        <w:rFonts w:hint="eastAsia" w:eastAsia="宋体"/>
                        <w:sz w:val="18"/>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MjFiNGM1M2NjNThhN2E5YjY2M2NiMTM3MTczMzEifQ=="/>
  </w:docVars>
  <w:rsids>
    <w:rsidRoot w:val="00172A27"/>
    <w:rsid w:val="00643BE3"/>
    <w:rsid w:val="00FE1942"/>
    <w:rsid w:val="019E4ED3"/>
    <w:rsid w:val="01E21263"/>
    <w:rsid w:val="020C4532"/>
    <w:rsid w:val="02385327"/>
    <w:rsid w:val="02867123"/>
    <w:rsid w:val="03EA2651"/>
    <w:rsid w:val="0910239C"/>
    <w:rsid w:val="093440B3"/>
    <w:rsid w:val="09AB3924"/>
    <w:rsid w:val="09F5469F"/>
    <w:rsid w:val="0B5637AD"/>
    <w:rsid w:val="0B732F2C"/>
    <w:rsid w:val="0CC97014"/>
    <w:rsid w:val="0EDC5F47"/>
    <w:rsid w:val="12B9785B"/>
    <w:rsid w:val="130C25E4"/>
    <w:rsid w:val="164E478E"/>
    <w:rsid w:val="196E2DCD"/>
    <w:rsid w:val="1B871DC9"/>
    <w:rsid w:val="1D4E37F9"/>
    <w:rsid w:val="1E2D3CE3"/>
    <w:rsid w:val="1E5D655D"/>
    <w:rsid w:val="20A824B3"/>
    <w:rsid w:val="25722C78"/>
    <w:rsid w:val="2624775D"/>
    <w:rsid w:val="27DB3EDB"/>
    <w:rsid w:val="27DC212D"/>
    <w:rsid w:val="287F7F9D"/>
    <w:rsid w:val="28EA6ACC"/>
    <w:rsid w:val="290B259E"/>
    <w:rsid w:val="29995DFC"/>
    <w:rsid w:val="2BC2788C"/>
    <w:rsid w:val="2CD51841"/>
    <w:rsid w:val="2D6A1F89"/>
    <w:rsid w:val="2E150147"/>
    <w:rsid w:val="35E6165C"/>
    <w:rsid w:val="36615FE2"/>
    <w:rsid w:val="392E030F"/>
    <w:rsid w:val="395026EA"/>
    <w:rsid w:val="3987594E"/>
    <w:rsid w:val="3AF17846"/>
    <w:rsid w:val="3C1E0B0E"/>
    <w:rsid w:val="3C2B4FD9"/>
    <w:rsid w:val="3CF41147"/>
    <w:rsid w:val="3D324146"/>
    <w:rsid w:val="3E467EA9"/>
    <w:rsid w:val="422B5D33"/>
    <w:rsid w:val="45BC41E2"/>
    <w:rsid w:val="45DB4199"/>
    <w:rsid w:val="46FA3F26"/>
    <w:rsid w:val="497E0E3E"/>
    <w:rsid w:val="4A4B4D63"/>
    <w:rsid w:val="4AA5220F"/>
    <w:rsid w:val="4BD96800"/>
    <w:rsid w:val="4D455151"/>
    <w:rsid w:val="4EE42DCE"/>
    <w:rsid w:val="4F6603AB"/>
    <w:rsid w:val="4F8B32D6"/>
    <w:rsid w:val="502A1EA5"/>
    <w:rsid w:val="503A0575"/>
    <w:rsid w:val="512134E3"/>
    <w:rsid w:val="51580123"/>
    <w:rsid w:val="5382152B"/>
    <w:rsid w:val="53D74361"/>
    <w:rsid w:val="53FE5D5D"/>
    <w:rsid w:val="54E35E49"/>
    <w:rsid w:val="55F04E72"/>
    <w:rsid w:val="55FA184D"/>
    <w:rsid w:val="58727DC0"/>
    <w:rsid w:val="5E4D0988"/>
    <w:rsid w:val="5EC24ED2"/>
    <w:rsid w:val="609710C0"/>
    <w:rsid w:val="62697C37"/>
    <w:rsid w:val="64874BF3"/>
    <w:rsid w:val="660C430A"/>
    <w:rsid w:val="67957627"/>
    <w:rsid w:val="67BB4BB4"/>
    <w:rsid w:val="694D0DFC"/>
    <w:rsid w:val="6A1B5094"/>
    <w:rsid w:val="6A9E2C97"/>
    <w:rsid w:val="6ACE0EE7"/>
    <w:rsid w:val="6B824366"/>
    <w:rsid w:val="6BA20565"/>
    <w:rsid w:val="6BE37729"/>
    <w:rsid w:val="6DFC07DA"/>
    <w:rsid w:val="6E313E22"/>
    <w:rsid w:val="6F502086"/>
    <w:rsid w:val="6F5F77AD"/>
    <w:rsid w:val="71FA304E"/>
    <w:rsid w:val="725F302A"/>
    <w:rsid w:val="756F084A"/>
    <w:rsid w:val="765B74CF"/>
    <w:rsid w:val="77BE7B4D"/>
    <w:rsid w:val="796C3F60"/>
    <w:rsid w:val="7A9E45ED"/>
    <w:rsid w:val="7B5165EF"/>
    <w:rsid w:val="7CCE08BF"/>
    <w:rsid w:val="7E112F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1"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default" w:ascii="Times New Roman" w:hAnsi="Times New Roman" w:eastAsia="Times New Roman" w:cs="Times New Roman"/>
      <w:kern w:val="2"/>
      <w:sz w:val="21"/>
      <w:szCs w:val="24"/>
    </w:rPr>
  </w:style>
  <w:style w:type="paragraph" w:styleId="4">
    <w:name w:val="heading 1"/>
    <w:basedOn w:val="1"/>
    <w:next w:val="1"/>
    <w:qFormat/>
    <w:uiPriority w:val="1"/>
    <w:pPr>
      <w:spacing w:line="512" w:lineRule="exact"/>
      <w:ind w:left="2194" w:right="1776"/>
      <w:jc w:val="center"/>
      <w:outlineLvl w:val="1"/>
    </w:pPr>
    <w:rPr>
      <w:rFonts w:ascii="方正小标宋简体" w:hAnsi="方正小标宋简体" w:eastAsia="方正小标宋简体" w:cs="方正小标宋简体"/>
      <w:sz w:val="44"/>
      <w:szCs w:val="44"/>
    </w:rPr>
  </w:style>
  <w:style w:type="character" w:default="1" w:styleId="8">
    <w:name w:val="Default Paragraph Font"/>
    <w:unhideWhenUsed/>
    <w:qFormat/>
    <w:uiPriority w:val="99"/>
    <w:rPr>
      <w:rFonts w:hint="default"/>
      <w:sz w:val="24"/>
      <w:szCs w:val="24"/>
    </w:rPr>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widowControl w:val="0"/>
      <w:autoSpaceDE w:val="0"/>
      <w:autoSpaceDN w:val="0"/>
      <w:adjustRightInd w:val="0"/>
      <w:spacing w:before="38" w:beforeLines="0" w:afterLines="0" w:line="500" w:lineRule="exact"/>
      <w:ind w:left="108" w:firstLine="420"/>
    </w:pPr>
    <w:rPr>
      <w:rFonts w:hint="eastAsia" w:ascii="仿宋_GB2312" w:hAnsi="Times New Roman" w:eastAsia="仿宋_GB2312" w:cs="Times New Roman"/>
      <w:sz w:val="28"/>
      <w:szCs w:val="24"/>
      <w:lang w:val="en-US" w:eastAsia="zh-CN"/>
    </w:rPr>
  </w:style>
  <w:style w:type="paragraph" w:styleId="3">
    <w:name w:val="Body Text"/>
    <w:basedOn w:val="1"/>
    <w:next w:val="2"/>
    <w:qFormat/>
    <w:uiPriority w:val="1"/>
    <w:pPr>
      <w:ind w:left="120"/>
    </w:pPr>
    <w:rPr>
      <w:rFonts w:ascii="仿宋_GB2312" w:hAnsi="仿宋_GB2312" w:eastAsia="仿宋_GB2312" w:cs="仿宋_GB2312"/>
      <w:sz w:val="32"/>
      <w:szCs w:val="32"/>
    </w:rPr>
  </w:style>
  <w:style w:type="paragraph" w:styleId="5">
    <w:name w:val="footer"/>
    <w:basedOn w:val="1"/>
    <w:unhideWhenUsed/>
    <w:qFormat/>
    <w:uiPriority w:val="99"/>
    <w:pPr>
      <w:tabs>
        <w:tab w:val="center" w:pos="4153"/>
        <w:tab w:val="right" w:pos="8306"/>
      </w:tabs>
      <w:snapToGrid w:val="0"/>
      <w:jc w:val="left"/>
    </w:pPr>
    <w:rPr>
      <w:rFonts w:hint="default"/>
      <w:sz w:val="18"/>
      <w:szCs w:val="24"/>
    </w:rPr>
  </w:style>
  <w:style w:type="paragraph" w:styleId="6">
    <w:name w:val="header"/>
    <w:basedOn w:val="1"/>
    <w:unhideWhenUsed/>
    <w:qFormat/>
    <w:uiPriority w:val="99"/>
    <w:pPr>
      <w:tabs>
        <w:tab w:val="center" w:pos="4153"/>
        <w:tab w:val="right" w:pos="8306"/>
      </w:tabs>
      <w:snapToGrid w:val="0"/>
    </w:pPr>
    <w:rPr>
      <w:rFonts w:hint="default"/>
      <w:sz w:val="18"/>
      <w:szCs w:val="24"/>
    </w:rPr>
  </w:style>
  <w:style w:type="paragraph" w:customStyle="1" w:styleId="9">
    <w:name w:val="CM9"/>
    <w:basedOn w:val="10"/>
    <w:next w:val="10"/>
    <w:unhideWhenUsed/>
    <w:qFormat/>
    <w:uiPriority w:val="99"/>
    <w:pPr>
      <w:spacing w:beforeLines="0" w:afterLines="0" w:line="560" w:lineRule="atLeast"/>
    </w:pPr>
    <w:rPr>
      <w:rFonts w:hint="eastAsia"/>
      <w:sz w:val="24"/>
      <w:szCs w:val="24"/>
    </w:rPr>
  </w:style>
  <w:style w:type="paragraph" w:customStyle="1" w:styleId="10">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szCs w:val="24"/>
    </w:rPr>
  </w:style>
  <w:style w:type="paragraph" w:customStyle="1" w:styleId="11">
    <w:name w:val="CM33"/>
    <w:basedOn w:val="10"/>
    <w:next w:val="10"/>
    <w:unhideWhenUsed/>
    <w:qFormat/>
    <w:uiPriority w:val="99"/>
    <w:pPr>
      <w:spacing w:beforeLines="0" w:afterLines="0" w:line="566" w:lineRule="atLeast"/>
    </w:pPr>
    <w:rPr>
      <w:rFonts w:hint="eastAsia"/>
      <w:sz w:val="24"/>
      <w:szCs w:val="24"/>
    </w:rPr>
  </w:style>
  <w:style w:type="paragraph" w:customStyle="1" w:styleId="12">
    <w:name w:val="CM28"/>
    <w:basedOn w:val="10"/>
    <w:next w:val="10"/>
    <w:unhideWhenUsed/>
    <w:qFormat/>
    <w:uiPriority w:val="99"/>
    <w:pPr>
      <w:spacing w:beforeLines="0" w:afterLines="0" w:line="560" w:lineRule="atLeast"/>
    </w:pPr>
    <w:rPr>
      <w:rFonts w:hint="eastAsia"/>
      <w:sz w:val="24"/>
      <w:szCs w:val="24"/>
    </w:rPr>
  </w:style>
  <w:style w:type="paragraph" w:customStyle="1" w:styleId="13">
    <w:name w:val="CM15"/>
    <w:basedOn w:val="10"/>
    <w:next w:val="10"/>
    <w:unhideWhenUsed/>
    <w:qFormat/>
    <w:uiPriority w:val="99"/>
    <w:pPr>
      <w:spacing w:beforeLines="0" w:afterLines="0" w:line="563" w:lineRule="atLeast"/>
    </w:pPr>
    <w:rPr>
      <w:rFonts w:hint="eastAsia"/>
      <w:sz w:val="24"/>
      <w:szCs w:val="24"/>
    </w:rPr>
  </w:style>
  <w:style w:type="paragraph" w:customStyle="1" w:styleId="14">
    <w:name w:val="CM39"/>
    <w:basedOn w:val="10"/>
    <w:next w:val="10"/>
    <w:unhideWhenUsed/>
    <w:qFormat/>
    <w:uiPriority w:val="99"/>
    <w:pPr>
      <w:spacing w:beforeLines="0" w:afterLines="0"/>
    </w:pPr>
    <w:rPr>
      <w:rFonts w:hint="eastAsia"/>
      <w:sz w:val="24"/>
      <w:szCs w:val="24"/>
    </w:rPr>
  </w:style>
  <w:style w:type="paragraph" w:customStyle="1" w:styleId="15">
    <w:name w:val="CM41"/>
    <w:basedOn w:val="10"/>
    <w:next w:val="10"/>
    <w:unhideWhenUsed/>
    <w:qFormat/>
    <w:uiPriority w:val="99"/>
    <w:pPr>
      <w:spacing w:beforeLines="0" w:afterLines="0" w:line="560" w:lineRule="atLeast"/>
    </w:pPr>
    <w:rPr>
      <w:rFonts w:hint="eastAsia"/>
      <w:sz w:val="24"/>
      <w:szCs w:val="24"/>
    </w:rPr>
  </w:style>
  <w:style w:type="paragraph" w:customStyle="1" w:styleId="16">
    <w:name w:val="CM14"/>
    <w:basedOn w:val="10"/>
    <w:next w:val="10"/>
    <w:unhideWhenUsed/>
    <w:qFormat/>
    <w:uiPriority w:val="99"/>
    <w:pPr>
      <w:spacing w:beforeLines="0" w:afterLines="0" w:line="560" w:lineRule="atLeast"/>
    </w:pPr>
    <w:rPr>
      <w:rFonts w:hint="eastAsia"/>
      <w:sz w:val="24"/>
      <w:szCs w:val="24"/>
    </w:rPr>
  </w:style>
  <w:style w:type="paragraph" w:customStyle="1" w:styleId="17">
    <w:name w:val="CM45"/>
    <w:basedOn w:val="10"/>
    <w:next w:val="10"/>
    <w:unhideWhenUsed/>
    <w:qFormat/>
    <w:uiPriority w:val="99"/>
    <w:pPr>
      <w:spacing w:beforeLines="0" w:afterLines="0"/>
    </w:pPr>
    <w:rPr>
      <w:rFonts w:hint="eastAsia"/>
      <w:sz w:val="24"/>
      <w:szCs w:val="24"/>
    </w:rPr>
  </w:style>
  <w:style w:type="paragraph" w:customStyle="1" w:styleId="18">
    <w:name w:val="CM11"/>
    <w:basedOn w:val="10"/>
    <w:next w:val="10"/>
    <w:unhideWhenUsed/>
    <w:qFormat/>
    <w:uiPriority w:val="99"/>
    <w:pPr>
      <w:spacing w:beforeLines="0" w:afterLines="0" w:line="560" w:lineRule="atLeast"/>
    </w:pPr>
    <w:rPr>
      <w:rFonts w:hint="eastAsia"/>
      <w:sz w:val="24"/>
      <w:szCs w:val="24"/>
    </w:rPr>
  </w:style>
  <w:style w:type="paragraph" w:customStyle="1" w:styleId="19">
    <w:name w:val="CM30"/>
    <w:basedOn w:val="10"/>
    <w:next w:val="10"/>
    <w:unhideWhenUsed/>
    <w:qFormat/>
    <w:uiPriority w:val="99"/>
    <w:pPr>
      <w:spacing w:beforeLines="0" w:afterLines="0" w:line="598" w:lineRule="atLeast"/>
    </w:pPr>
    <w:rPr>
      <w:rFonts w:hint="eastAsia"/>
      <w:sz w:val="24"/>
      <w:szCs w:val="24"/>
    </w:rPr>
  </w:style>
  <w:style w:type="paragraph" w:customStyle="1" w:styleId="20">
    <w:name w:val="CM7"/>
    <w:basedOn w:val="10"/>
    <w:next w:val="10"/>
    <w:unhideWhenUsed/>
    <w:qFormat/>
    <w:uiPriority w:val="99"/>
    <w:pPr>
      <w:spacing w:beforeLines="0" w:afterLines="0" w:line="560" w:lineRule="atLeast"/>
    </w:pPr>
    <w:rPr>
      <w:rFonts w:hint="eastAsia"/>
      <w:sz w:val="24"/>
      <w:szCs w:val="24"/>
    </w:rPr>
  </w:style>
  <w:style w:type="paragraph" w:customStyle="1" w:styleId="21">
    <w:name w:val="CM26"/>
    <w:basedOn w:val="10"/>
    <w:next w:val="10"/>
    <w:unhideWhenUsed/>
    <w:qFormat/>
    <w:uiPriority w:val="99"/>
    <w:pPr>
      <w:spacing w:beforeLines="0" w:afterLines="0"/>
    </w:pPr>
    <w:rPr>
      <w:rFonts w:hint="eastAsia"/>
      <w:sz w:val="24"/>
      <w:szCs w:val="24"/>
    </w:rPr>
  </w:style>
  <w:style w:type="paragraph" w:customStyle="1" w:styleId="22">
    <w:name w:val="CM3"/>
    <w:basedOn w:val="10"/>
    <w:next w:val="10"/>
    <w:unhideWhenUsed/>
    <w:qFormat/>
    <w:uiPriority w:val="99"/>
    <w:pPr>
      <w:spacing w:beforeLines="0" w:afterLines="0"/>
    </w:pPr>
    <w:rPr>
      <w:rFonts w:hint="eastAsia"/>
      <w:sz w:val="24"/>
      <w:szCs w:val="24"/>
    </w:rPr>
  </w:style>
  <w:style w:type="paragraph" w:customStyle="1" w:styleId="23">
    <w:name w:val="CM2"/>
    <w:basedOn w:val="10"/>
    <w:next w:val="10"/>
    <w:unhideWhenUsed/>
    <w:qFormat/>
    <w:uiPriority w:val="99"/>
    <w:pPr>
      <w:spacing w:beforeLines="0" w:afterLines="0"/>
    </w:pPr>
    <w:rPr>
      <w:rFonts w:hint="eastAsia"/>
      <w:sz w:val="24"/>
      <w:szCs w:val="24"/>
    </w:rPr>
  </w:style>
  <w:style w:type="paragraph" w:customStyle="1" w:styleId="24">
    <w:name w:val="CM44"/>
    <w:basedOn w:val="10"/>
    <w:next w:val="10"/>
    <w:unhideWhenUsed/>
    <w:qFormat/>
    <w:uiPriority w:val="99"/>
    <w:pPr>
      <w:spacing w:beforeLines="0" w:afterLines="0" w:line="600" w:lineRule="atLeast"/>
    </w:pPr>
    <w:rPr>
      <w:rFonts w:hint="eastAsia"/>
      <w:sz w:val="24"/>
      <w:szCs w:val="24"/>
    </w:rPr>
  </w:style>
  <w:style w:type="paragraph" w:customStyle="1" w:styleId="25">
    <w:name w:val="CM40"/>
    <w:basedOn w:val="10"/>
    <w:next w:val="10"/>
    <w:unhideWhenUsed/>
    <w:qFormat/>
    <w:uiPriority w:val="99"/>
    <w:pPr>
      <w:spacing w:beforeLines="0" w:afterLines="0" w:line="566" w:lineRule="atLeast"/>
    </w:pPr>
    <w:rPr>
      <w:rFonts w:hint="eastAsia"/>
      <w:sz w:val="24"/>
      <w:szCs w:val="24"/>
    </w:rPr>
  </w:style>
  <w:style w:type="paragraph" w:customStyle="1" w:styleId="26">
    <w:name w:val="CM31"/>
    <w:basedOn w:val="10"/>
    <w:next w:val="10"/>
    <w:unhideWhenUsed/>
    <w:qFormat/>
    <w:uiPriority w:val="99"/>
    <w:pPr>
      <w:spacing w:beforeLines="0" w:afterLines="0" w:line="696" w:lineRule="atLeast"/>
    </w:pPr>
    <w:rPr>
      <w:rFonts w:hint="eastAsia"/>
      <w:sz w:val="24"/>
      <w:szCs w:val="24"/>
    </w:rPr>
  </w:style>
  <w:style w:type="paragraph" w:customStyle="1" w:styleId="27">
    <w:name w:val="CM49"/>
    <w:basedOn w:val="10"/>
    <w:next w:val="10"/>
    <w:unhideWhenUsed/>
    <w:qFormat/>
    <w:uiPriority w:val="99"/>
    <w:pPr>
      <w:spacing w:beforeLines="0" w:afterLines="0"/>
    </w:pPr>
    <w:rPr>
      <w:rFonts w:hint="eastAsia"/>
      <w:sz w:val="24"/>
      <w:szCs w:val="24"/>
    </w:rPr>
  </w:style>
  <w:style w:type="paragraph" w:customStyle="1" w:styleId="28">
    <w:name w:val="CM43"/>
    <w:basedOn w:val="10"/>
    <w:next w:val="10"/>
    <w:unhideWhenUsed/>
    <w:qFormat/>
    <w:uiPriority w:val="99"/>
    <w:pPr>
      <w:spacing w:beforeLines="0" w:afterLines="0"/>
    </w:pPr>
    <w:rPr>
      <w:rFonts w:hint="eastAsia"/>
      <w:sz w:val="24"/>
      <w:szCs w:val="24"/>
    </w:rPr>
  </w:style>
  <w:style w:type="paragraph" w:customStyle="1" w:styleId="29">
    <w:name w:val="CM27"/>
    <w:basedOn w:val="10"/>
    <w:next w:val="10"/>
    <w:unhideWhenUsed/>
    <w:qFormat/>
    <w:uiPriority w:val="99"/>
    <w:pPr>
      <w:spacing w:beforeLines="0" w:afterLines="0" w:line="560" w:lineRule="atLeast"/>
    </w:pPr>
    <w:rPr>
      <w:rFonts w:hint="eastAsia"/>
      <w:sz w:val="24"/>
      <w:szCs w:val="24"/>
    </w:rPr>
  </w:style>
  <w:style w:type="paragraph" w:customStyle="1" w:styleId="30">
    <w:name w:val="CM32"/>
    <w:basedOn w:val="10"/>
    <w:next w:val="10"/>
    <w:unhideWhenUsed/>
    <w:qFormat/>
    <w:uiPriority w:val="99"/>
    <w:pPr>
      <w:spacing w:beforeLines="0" w:afterLines="0" w:line="560" w:lineRule="atLeast"/>
    </w:pPr>
    <w:rPr>
      <w:rFonts w:hint="eastAsia"/>
      <w:sz w:val="24"/>
      <w:szCs w:val="24"/>
    </w:rPr>
  </w:style>
  <w:style w:type="paragraph" w:customStyle="1" w:styleId="31">
    <w:name w:val="CM38"/>
    <w:basedOn w:val="10"/>
    <w:next w:val="10"/>
    <w:unhideWhenUsed/>
    <w:qFormat/>
    <w:uiPriority w:val="99"/>
    <w:pPr>
      <w:spacing w:beforeLines="0" w:afterLines="0"/>
    </w:pPr>
    <w:rPr>
      <w:rFonts w:hint="eastAsia"/>
      <w:sz w:val="24"/>
      <w:szCs w:val="24"/>
    </w:rPr>
  </w:style>
  <w:style w:type="paragraph" w:customStyle="1" w:styleId="32">
    <w:name w:val="CM35"/>
    <w:basedOn w:val="10"/>
    <w:next w:val="10"/>
    <w:unhideWhenUsed/>
    <w:qFormat/>
    <w:uiPriority w:val="99"/>
    <w:pPr>
      <w:spacing w:beforeLines="0" w:afterLines="0" w:line="560" w:lineRule="atLeast"/>
    </w:pPr>
    <w:rPr>
      <w:rFonts w:hint="eastAsia"/>
      <w:sz w:val="24"/>
      <w:szCs w:val="24"/>
    </w:rPr>
  </w:style>
  <w:style w:type="paragraph" w:customStyle="1" w:styleId="33">
    <w:name w:val="CM52"/>
    <w:basedOn w:val="10"/>
    <w:next w:val="10"/>
    <w:unhideWhenUsed/>
    <w:qFormat/>
    <w:uiPriority w:val="99"/>
    <w:pPr>
      <w:spacing w:beforeLines="0" w:afterLines="0"/>
    </w:pPr>
    <w:rPr>
      <w:rFonts w:hint="eastAsia"/>
      <w:sz w:val="24"/>
      <w:szCs w:val="24"/>
    </w:rPr>
  </w:style>
  <w:style w:type="paragraph" w:customStyle="1" w:styleId="34">
    <w:name w:val="CM22"/>
    <w:basedOn w:val="10"/>
    <w:next w:val="10"/>
    <w:unhideWhenUsed/>
    <w:qFormat/>
    <w:uiPriority w:val="99"/>
    <w:pPr>
      <w:spacing w:beforeLines="0" w:afterLines="0" w:line="563" w:lineRule="atLeast"/>
    </w:pPr>
    <w:rPr>
      <w:rFonts w:hint="eastAsia"/>
      <w:sz w:val="24"/>
      <w:szCs w:val="24"/>
    </w:rPr>
  </w:style>
  <w:style w:type="paragraph" w:customStyle="1" w:styleId="35">
    <w:name w:val="CM20"/>
    <w:basedOn w:val="10"/>
    <w:next w:val="10"/>
    <w:unhideWhenUsed/>
    <w:qFormat/>
    <w:uiPriority w:val="99"/>
    <w:pPr>
      <w:spacing w:beforeLines="0" w:afterLines="0" w:line="566" w:lineRule="atLeast"/>
    </w:pPr>
    <w:rPr>
      <w:rFonts w:hint="eastAsia"/>
      <w:sz w:val="24"/>
      <w:szCs w:val="24"/>
    </w:rPr>
  </w:style>
  <w:style w:type="paragraph" w:customStyle="1" w:styleId="36">
    <w:name w:val="CM23"/>
    <w:basedOn w:val="10"/>
    <w:next w:val="10"/>
    <w:unhideWhenUsed/>
    <w:qFormat/>
    <w:uiPriority w:val="99"/>
    <w:pPr>
      <w:spacing w:beforeLines="0" w:afterLines="0" w:line="560" w:lineRule="atLeast"/>
    </w:pPr>
    <w:rPr>
      <w:rFonts w:hint="eastAsia"/>
      <w:sz w:val="24"/>
      <w:szCs w:val="24"/>
    </w:rPr>
  </w:style>
  <w:style w:type="paragraph" w:customStyle="1" w:styleId="37">
    <w:name w:val="CM1"/>
    <w:basedOn w:val="10"/>
    <w:next w:val="10"/>
    <w:unhideWhenUsed/>
    <w:qFormat/>
    <w:uiPriority w:val="99"/>
    <w:pPr>
      <w:spacing w:beforeLines="0" w:afterLines="0"/>
    </w:pPr>
    <w:rPr>
      <w:rFonts w:hint="eastAsia"/>
      <w:sz w:val="24"/>
      <w:szCs w:val="24"/>
    </w:rPr>
  </w:style>
  <w:style w:type="paragraph" w:customStyle="1" w:styleId="38">
    <w:name w:val="CM16"/>
    <w:basedOn w:val="10"/>
    <w:next w:val="10"/>
    <w:unhideWhenUsed/>
    <w:qFormat/>
    <w:uiPriority w:val="99"/>
    <w:pPr>
      <w:spacing w:beforeLines="0" w:afterLines="0" w:line="560" w:lineRule="atLeast"/>
    </w:pPr>
    <w:rPr>
      <w:rFonts w:hint="eastAsia"/>
      <w:sz w:val="24"/>
      <w:szCs w:val="24"/>
    </w:rPr>
  </w:style>
  <w:style w:type="paragraph" w:customStyle="1" w:styleId="39">
    <w:name w:val="CM19"/>
    <w:basedOn w:val="10"/>
    <w:next w:val="10"/>
    <w:unhideWhenUsed/>
    <w:qFormat/>
    <w:uiPriority w:val="99"/>
    <w:pPr>
      <w:spacing w:beforeLines="0" w:afterLines="0" w:line="560" w:lineRule="atLeast"/>
    </w:pPr>
    <w:rPr>
      <w:rFonts w:hint="eastAsia"/>
      <w:sz w:val="24"/>
      <w:szCs w:val="24"/>
    </w:rPr>
  </w:style>
  <w:style w:type="paragraph" w:customStyle="1" w:styleId="40">
    <w:name w:val="CM13"/>
    <w:basedOn w:val="10"/>
    <w:next w:val="10"/>
    <w:unhideWhenUsed/>
    <w:qFormat/>
    <w:uiPriority w:val="99"/>
    <w:pPr>
      <w:spacing w:beforeLines="0" w:afterLines="0" w:line="560" w:lineRule="atLeast"/>
    </w:pPr>
    <w:rPr>
      <w:rFonts w:hint="eastAsia"/>
      <w:sz w:val="24"/>
      <w:szCs w:val="24"/>
    </w:rPr>
  </w:style>
  <w:style w:type="paragraph" w:customStyle="1" w:styleId="41">
    <w:name w:val="CM53"/>
    <w:basedOn w:val="10"/>
    <w:next w:val="10"/>
    <w:unhideWhenUsed/>
    <w:qFormat/>
    <w:uiPriority w:val="99"/>
    <w:pPr>
      <w:spacing w:beforeLines="0" w:afterLines="0"/>
    </w:pPr>
    <w:rPr>
      <w:rFonts w:hint="eastAsia"/>
      <w:sz w:val="24"/>
      <w:szCs w:val="24"/>
    </w:rPr>
  </w:style>
  <w:style w:type="paragraph" w:customStyle="1" w:styleId="42">
    <w:name w:val="CM42"/>
    <w:basedOn w:val="10"/>
    <w:next w:val="10"/>
    <w:unhideWhenUsed/>
    <w:qFormat/>
    <w:uiPriority w:val="99"/>
    <w:pPr>
      <w:spacing w:beforeLines="0" w:afterLines="0" w:line="576" w:lineRule="atLeast"/>
    </w:pPr>
    <w:rPr>
      <w:rFonts w:hint="eastAsia"/>
      <w:sz w:val="24"/>
      <w:szCs w:val="24"/>
    </w:rPr>
  </w:style>
  <w:style w:type="paragraph" w:customStyle="1" w:styleId="43">
    <w:name w:val="CM29"/>
    <w:basedOn w:val="10"/>
    <w:next w:val="10"/>
    <w:unhideWhenUsed/>
    <w:qFormat/>
    <w:uiPriority w:val="99"/>
    <w:pPr>
      <w:spacing w:beforeLines="0" w:afterLines="0" w:line="598" w:lineRule="atLeast"/>
    </w:pPr>
    <w:rPr>
      <w:rFonts w:hint="eastAsia"/>
      <w:sz w:val="24"/>
      <w:szCs w:val="24"/>
    </w:rPr>
  </w:style>
  <w:style w:type="paragraph" w:customStyle="1" w:styleId="44">
    <w:name w:val="CM5"/>
    <w:basedOn w:val="10"/>
    <w:next w:val="10"/>
    <w:unhideWhenUsed/>
    <w:qFormat/>
    <w:uiPriority w:val="99"/>
    <w:pPr>
      <w:spacing w:beforeLines="0" w:afterLines="0" w:line="556" w:lineRule="atLeast"/>
    </w:pPr>
    <w:rPr>
      <w:rFonts w:hint="eastAsia"/>
      <w:sz w:val="24"/>
      <w:szCs w:val="24"/>
    </w:rPr>
  </w:style>
  <w:style w:type="paragraph" w:customStyle="1" w:styleId="45">
    <w:name w:val="CM24"/>
    <w:basedOn w:val="10"/>
    <w:next w:val="10"/>
    <w:unhideWhenUsed/>
    <w:qFormat/>
    <w:uiPriority w:val="99"/>
    <w:pPr>
      <w:spacing w:beforeLines="0" w:afterLines="0"/>
    </w:pPr>
    <w:rPr>
      <w:rFonts w:hint="eastAsia"/>
      <w:sz w:val="24"/>
      <w:szCs w:val="24"/>
    </w:rPr>
  </w:style>
  <w:style w:type="paragraph" w:customStyle="1" w:styleId="46">
    <w:name w:val="CM8"/>
    <w:basedOn w:val="10"/>
    <w:next w:val="10"/>
    <w:unhideWhenUsed/>
    <w:qFormat/>
    <w:uiPriority w:val="99"/>
    <w:pPr>
      <w:spacing w:beforeLines="0" w:afterLines="0" w:line="560" w:lineRule="atLeast"/>
    </w:pPr>
    <w:rPr>
      <w:rFonts w:hint="eastAsia"/>
      <w:sz w:val="24"/>
      <w:szCs w:val="24"/>
    </w:rPr>
  </w:style>
  <w:style w:type="paragraph" w:customStyle="1" w:styleId="47">
    <w:name w:val="CM36"/>
    <w:basedOn w:val="10"/>
    <w:next w:val="10"/>
    <w:unhideWhenUsed/>
    <w:qFormat/>
    <w:uiPriority w:val="99"/>
    <w:pPr>
      <w:spacing w:beforeLines="0" w:afterLines="0" w:line="560" w:lineRule="atLeast"/>
    </w:pPr>
    <w:rPr>
      <w:rFonts w:hint="eastAsia"/>
      <w:sz w:val="24"/>
      <w:szCs w:val="24"/>
    </w:rPr>
  </w:style>
  <w:style w:type="paragraph" w:customStyle="1" w:styleId="48">
    <w:name w:val="CM17"/>
    <w:basedOn w:val="10"/>
    <w:next w:val="10"/>
    <w:unhideWhenUsed/>
    <w:qFormat/>
    <w:uiPriority w:val="99"/>
    <w:pPr>
      <w:spacing w:beforeLines="0" w:afterLines="0" w:line="560" w:lineRule="atLeast"/>
    </w:pPr>
    <w:rPr>
      <w:rFonts w:hint="eastAsia"/>
      <w:sz w:val="24"/>
      <w:szCs w:val="24"/>
    </w:rPr>
  </w:style>
  <w:style w:type="paragraph" w:customStyle="1" w:styleId="49">
    <w:name w:val="CM12"/>
    <w:basedOn w:val="10"/>
    <w:next w:val="10"/>
    <w:unhideWhenUsed/>
    <w:qFormat/>
    <w:uiPriority w:val="99"/>
    <w:pPr>
      <w:spacing w:beforeLines="0" w:afterLines="0" w:line="560" w:lineRule="atLeast"/>
    </w:pPr>
    <w:rPr>
      <w:rFonts w:hint="eastAsia"/>
      <w:sz w:val="24"/>
      <w:szCs w:val="24"/>
    </w:rPr>
  </w:style>
  <w:style w:type="paragraph" w:customStyle="1" w:styleId="50">
    <w:name w:val="CM4"/>
    <w:basedOn w:val="10"/>
    <w:next w:val="10"/>
    <w:unhideWhenUsed/>
    <w:qFormat/>
    <w:uiPriority w:val="99"/>
    <w:pPr>
      <w:spacing w:beforeLines="0" w:afterLines="0" w:line="558" w:lineRule="atLeast"/>
    </w:pPr>
    <w:rPr>
      <w:rFonts w:hint="eastAsia"/>
      <w:sz w:val="24"/>
      <w:szCs w:val="24"/>
    </w:rPr>
  </w:style>
  <w:style w:type="paragraph" w:customStyle="1" w:styleId="51">
    <w:name w:val="CM18"/>
    <w:basedOn w:val="10"/>
    <w:next w:val="10"/>
    <w:unhideWhenUsed/>
    <w:qFormat/>
    <w:uiPriority w:val="99"/>
    <w:pPr>
      <w:spacing w:beforeLines="0" w:afterLines="0" w:line="560" w:lineRule="atLeast"/>
    </w:pPr>
    <w:rPr>
      <w:rFonts w:hint="eastAsia"/>
      <w:sz w:val="24"/>
      <w:szCs w:val="24"/>
    </w:rPr>
  </w:style>
  <w:style w:type="paragraph" w:customStyle="1" w:styleId="52">
    <w:name w:val="CM46"/>
    <w:basedOn w:val="10"/>
    <w:next w:val="10"/>
    <w:unhideWhenUsed/>
    <w:qFormat/>
    <w:uiPriority w:val="99"/>
    <w:pPr>
      <w:spacing w:beforeLines="0" w:afterLines="0"/>
    </w:pPr>
    <w:rPr>
      <w:rFonts w:hint="eastAsia"/>
      <w:sz w:val="24"/>
      <w:szCs w:val="24"/>
    </w:rPr>
  </w:style>
  <w:style w:type="paragraph" w:customStyle="1" w:styleId="53">
    <w:name w:val="CM6"/>
    <w:basedOn w:val="10"/>
    <w:next w:val="10"/>
    <w:unhideWhenUsed/>
    <w:qFormat/>
    <w:uiPriority w:val="99"/>
    <w:pPr>
      <w:spacing w:beforeLines="0" w:afterLines="0"/>
    </w:pPr>
    <w:rPr>
      <w:rFonts w:hint="eastAsia"/>
      <w:sz w:val="24"/>
      <w:szCs w:val="24"/>
    </w:rPr>
  </w:style>
  <w:style w:type="paragraph" w:customStyle="1" w:styleId="54">
    <w:name w:val="CM25"/>
    <w:basedOn w:val="10"/>
    <w:next w:val="10"/>
    <w:unhideWhenUsed/>
    <w:qFormat/>
    <w:uiPriority w:val="99"/>
    <w:pPr>
      <w:spacing w:beforeLines="0" w:afterLines="0" w:line="571" w:lineRule="atLeast"/>
    </w:pPr>
    <w:rPr>
      <w:rFonts w:hint="eastAsia"/>
      <w:sz w:val="24"/>
      <w:szCs w:val="24"/>
    </w:rPr>
  </w:style>
  <w:style w:type="paragraph" w:customStyle="1" w:styleId="55">
    <w:name w:val="CM37"/>
    <w:basedOn w:val="10"/>
    <w:next w:val="10"/>
    <w:unhideWhenUsed/>
    <w:qFormat/>
    <w:uiPriority w:val="99"/>
    <w:pPr>
      <w:spacing w:beforeLines="0" w:afterLines="0" w:line="560" w:lineRule="atLeast"/>
    </w:pPr>
    <w:rPr>
      <w:rFonts w:hint="eastAsia"/>
      <w:sz w:val="24"/>
      <w:szCs w:val="24"/>
    </w:rPr>
  </w:style>
  <w:style w:type="paragraph" w:customStyle="1" w:styleId="56">
    <w:name w:val="CM34"/>
    <w:basedOn w:val="10"/>
    <w:next w:val="10"/>
    <w:unhideWhenUsed/>
    <w:qFormat/>
    <w:uiPriority w:val="99"/>
    <w:pPr>
      <w:spacing w:beforeLines="0" w:afterLines="0" w:line="560" w:lineRule="atLeast"/>
    </w:pPr>
    <w:rPr>
      <w:rFonts w:hint="eastAsia"/>
      <w:sz w:val="24"/>
      <w:szCs w:val="24"/>
    </w:rPr>
  </w:style>
  <w:style w:type="paragraph" w:customStyle="1" w:styleId="57">
    <w:name w:val="CM21"/>
    <w:basedOn w:val="10"/>
    <w:next w:val="10"/>
    <w:unhideWhenUsed/>
    <w:qFormat/>
    <w:uiPriority w:val="99"/>
    <w:pPr>
      <w:spacing w:beforeLines="0" w:afterLines="0"/>
    </w:pPr>
    <w:rPr>
      <w:rFonts w:hint="eastAsia"/>
      <w:sz w:val="24"/>
      <w:szCs w:val="24"/>
    </w:rPr>
  </w:style>
  <w:style w:type="paragraph" w:customStyle="1" w:styleId="58">
    <w:name w:val="CM10"/>
    <w:basedOn w:val="10"/>
    <w:next w:val="10"/>
    <w:unhideWhenUsed/>
    <w:qFormat/>
    <w:uiPriority w:val="99"/>
    <w:pPr>
      <w:spacing w:beforeLines="0" w:afterLines="0" w:line="560" w:lineRule="atLeast"/>
    </w:pPr>
    <w:rPr>
      <w:rFonts w:hint="eastAsi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52</Pages>
  <Words>25284</Words>
  <Characters>25729</Characters>
  <TotalTime>11</TotalTime>
  <ScaleCrop>false</ScaleCrop>
  <LinksUpToDate>false</LinksUpToDate>
  <CharactersWithSpaces>25786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2023-04-07T01:53:00Z</dcterms:created>
  <dc:creator>rews</dc:creator>
  <cp:lastModifiedBy>啸琪</cp:lastModifiedBy>
  <dcterms:modified xsi:type="dcterms:W3CDTF">2023-06-27T08:14:11Z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55B83771F31C4068AE2D2AA1E49EFB3C_13</vt:lpwstr>
  </property>
</Properties>
</file>