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133" w:rsidRDefault="00B65791">
      <w:pPr>
        <w:snapToGrid w:val="0"/>
        <w:rPr>
          <w:rFonts w:ascii="黑体" w:eastAsia="黑体" w:hAnsi="黑体" w:cs="黑体"/>
          <w:sz w:val="32"/>
          <w:szCs w:val="32"/>
        </w:rPr>
      </w:pPr>
      <w:r>
        <w:rPr>
          <w:rFonts w:ascii="黑体" w:eastAsia="黑体" w:hAnsi="黑体" w:cs="黑体" w:hint="eastAsia"/>
          <w:sz w:val="32"/>
          <w:szCs w:val="32"/>
        </w:rPr>
        <w:t>附件5：</w:t>
      </w:r>
    </w:p>
    <w:p w:rsidR="00BC6133" w:rsidRDefault="00B65791">
      <w:pPr>
        <w:snapToGrid w:val="0"/>
        <w:jc w:val="center"/>
        <w:rPr>
          <w:rFonts w:ascii="宋体" w:eastAsia="宋体" w:hAnsi="宋体" w:cs="宋体"/>
          <w:b/>
          <w:bCs/>
          <w:sz w:val="44"/>
          <w:szCs w:val="44"/>
        </w:rPr>
      </w:pPr>
      <w:r>
        <w:rPr>
          <w:rFonts w:ascii="宋体" w:eastAsia="宋体" w:hAnsi="宋体" w:cs="宋体" w:hint="eastAsia"/>
          <w:b/>
          <w:bCs/>
          <w:sz w:val="44"/>
          <w:szCs w:val="44"/>
        </w:rPr>
        <w:t>浦江县政府（国有资本）投资项目</w:t>
      </w:r>
    </w:p>
    <w:p w:rsidR="00BC6133" w:rsidRDefault="00B65791">
      <w:pPr>
        <w:snapToGrid w:val="0"/>
        <w:jc w:val="center"/>
        <w:rPr>
          <w:rFonts w:ascii="宋体" w:eastAsia="宋体" w:hAnsi="宋体" w:cs="宋体"/>
          <w:b/>
          <w:bCs/>
          <w:kern w:val="0"/>
          <w:sz w:val="44"/>
          <w:szCs w:val="44"/>
        </w:rPr>
      </w:pPr>
      <w:r>
        <w:rPr>
          <w:rFonts w:ascii="宋体" w:eastAsia="宋体" w:hAnsi="宋体" w:cs="宋体" w:hint="eastAsia"/>
          <w:b/>
          <w:bCs/>
          <w:sz w:val="44"/>
          <w:szCs w:val="44"/>
        </w:rPr>
        <w:t>社会审价机构造价结算审核考核细则</w:t>
      </w:r>
    </w:p>
    <w:p w:rsidR="00BC6133" w:rsidRDefault="00B65791" w:rsidP="007A14C4">
      <w:pPr>
        <w:spacing w:before="100" w:beforeAutospacing="1" w:after="100" w:afterAutospacing="1"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黑体" w:eastAsia="黑体" w:hAnsi="黑体" w:cs="黑体" w:hint="eastAsia"/>
          <w:bCs/>
          <w:color w:val="000000"/>
          <w:kern w:val="0"/>
          <w:sz w:val="32"/>
          <w:szCs w:val="32"/>
          <w:u w:val="single" w:color="FFFFFF" w:themeColor="background1"/>
        </w:rPr>
        <w:t xml:space="preserve">第一条  </w:t>
      </w:r>
      <w:r>
        <w:rPr>
          <w:rFonts w:ascii="仿宋_GB2312" w:eastAsia="仿宋_GB2312" w:hAnsi="仿宋" w:cs="宋体" w:hint="eastAsia"/>
          <w:color w:val="000000"/>
          <w:kern w:val="0"/>
          <w:sz w:val="32"/>
          <w:szCs w:val="32"/>
        </w:rPr>
        <w:t>为进一步规范社会</w:t>
      </w:r>
      <w:r w:rsidR="002E432B" w:rsidRPr="002E432B">
        <w:rPr>
          <w:rFonts w:ascii="仿宋_GB2312" w:eastAsia="仿宋_GB2312" w:hAnsi="仿宋" w:cs="宋体" w:hint="eastAsia"/>
          <w:color w:val="000000"/>
          <w:kern w:val="0"/>
          <w:sz w:val="32"/>
          <w:szCs w:val="32"/>
        </w:rPr>
        <w:t>审价机构</w:t>
      </w:r>
      <w:r>
        <w:rPr>
          <w:rFonts w:ascii="仿宋_GB2312" w:eastAsia="仿宋_GB2312" w:hAnsi="仿宋" w:cs="宋体" w:hint="eastAsia"/>
          <w:color w:val="000000"/>
          <w:kern w:val="0"/>
          <w:sz w:val="32"/>
          <w:szCs w:val="32"/>
        </w:rPr>
        <w:t>参与浦江县政府（国有资本）投资项目工程造价结算审核的执业行为，保证审核质量，建立市场竞争淘汰机制，结合《浦江县政府（国有资本）投资项目社会</w:t>
      </w:r>
      <w:r w:rsidR="002E432B" w:rsidRPr="002E432B">
        <w:rPr>
          <w:rFonts w:ascii="仿宋_GB2312" w:eastAsia="仿宋_GB2312" w:hAnsi="仿宋" w:cs="宋体" w:hint="eastAsia"/>
          <w:color w:val="000000"/>
          <w:kern w:val="0"/>
          <w:sz w:val="32"/>
          <w:szCs w:val="32"/>
        </w:rPr>
        <w:t>审价</w:t>
      </w:r>
      <w:r>
        <w:rPr>
          <w:rFonts w:ascii="仿宋_GB2312" w:eastAsia="仿宋_GB2312" w:hAnsi="仿宋" w:cs="宋体" w:hint="eastAsia"/>
          <w:color w:val="000000"/>
          <w:kern w:val="0"/>
          <w:sz w:val="32"/>
          <w:szCs w:val="32"/>
        </w:rPr>
        <w:t>机构造价结算审核管理办法及业务操作规程》，特制定本办法。</w:t>
      </w:r>
    </w:p>
    <w:p w:rsidR="00BC6133" w:rsidRDefault="00B65791">
      <w:pPr>
        <w:widowControl/>
        <w:spacing w:line="560" w:lineRule="exact"/>
        <w:ind w:firstLineChars="200" w:firstLine="643"/>
        <w:jc w:val="left"/>
        <w:rPr>
          <w:rFonts w:ascii="仿宋_GB2312" w:eastAsia="仿宋_GB2312" w:hAnsi="宋体" w:cs="宋体"/>
          <w:color w:val="000000"/>
          <w:kern w:val="0"/>
          <w:sz w:val="32"/>
          <w:szCs w:val="32"/>
          <w:u w:val="single" w:color="FFFFFF" w:themeColor="background1"/>
        </w:rPr>
      </w:pPr>
      <w:r>
        <w:rPr>
          <w:rFonts w:ascii="黑体" w:eastAsia="黑体" w:hAnsi="黑体" w:cs="黑体" w:hint="eastAsia"/>
          <w:b/>
          <w:color w:val="000000"/>
          <w:kern w:val="0"/>
          <w:sz w:val="32"/>
          <w:szCs w:val="32"/>
          <w:u w:val="single" w:color="FFFFFF" w:themeColor="background1"/>
        </w:rPr>
        <w:t>第二条</w:t>
      </w:r>
      <w:r>
        <w:rPr>
          <w:rFonts w:ascii="黑体" w:eastAsia="黑体" w:hAnsi="黑体" w:cs="黑体" w:hint="eastAsia"/>
          <w:color w:val="000000"/>
          <w:kern w:val="0"/>
          <w:sz w:val="32"/>
          <w:szCs w:val="32"/>
          <w:u w:val="single" w:color="FFFFFF" w:themeColor="background1"/>
        </w:rPr>
        <w:t xml:space="preserve">  </w:t>
      </w:r>
      <w:r>
        <w:rPr>
          <w:rFonts w:ascii="仿宋_GB2312" w:eastAsia="仿宋_GB2312" w:hAnsi="宋体" w:cs="宋体" w:hint="eastAsia"/>
          <w:color w:val="000000"/>
          <w:kern w:val="0"/>
          <w:sz w:val="32"/>
          <w:szCs w:val="32"/>
          <w:u w:val="single" w:color="FFFFFF" w:themeColor="background1"/>
        </w:rPr>
        <w:t>考核分为日常考核、抽查考核和综合考核。日常考核由建设单位以单个政府投资项目为单位进行；抽查考核由相关负责单位对单个政府投资项目进行审核结算抽查；每个项目审核完成后由建设单位对审核中介进行考核。审核报告和考核表送财政局、审计局进行备案，</w:t>
      </w:r>
      <w:r>
        <w:rPr>
          <w:rFonts w:ascii="仿宋" w:eastAsia="仿宋" w:hAnsi="仿宋" w:hint="eastAsia"/>
          <w:sz w:val="30"/>
          <w:szCs w:val="30"/>
        </w:rPr>
        <w:t>一般每个中介机构</w:t>
      </w:r>
      <w:r w:rsidR="007A14C4">
        <w:rPr>
          <w:rFonts w:ascii="仿宋" w:eastAsia="仿宋" w:hAnsi="仿宋" w:hint="eastAsia"/>
          <w:sz w:val="30"/>
          <w:szCs w:val="30"/>
        </w:rPr>
        <w:t>被</w:t>
      </w:r>
      <w:r>
        <w:rPr>
          <w:rFonts w:ascii="仿宋" w:eastAsia="仿宋" w:hAnsi="仿宋" w:hint="eastAsia"/>
          <w:sz w:val="30"/>
          <w:szCs w:val="30"/>
        </w:rPr>
        <w:t>抽查</w:t>
      </w:r>
      <w:r w:rsidR="007A14C4">
        <w:rPr>
          <w:rFonts w:ascii="仿宋" w:eastAsia="仿宋" w:hAnsi="仿宋" w:hint="eastAsia"/>
          <w:sz w:val="30"/>
          <w:szCs w:val="30"/>
        </w:rPr>
        <w:t>项目数量为完成数量的20%（至少一个）</w:t>
      </w:r>
      <w:r>
        <w:rPr>
          <w:rFonts w:ascii="仿宋" w:eastAsia="仿宋" w:hAnsi="仿宋" w:hint="eastAsia"/>
          <w:sz w:val="30"/>
          <w:szCs w:val="30"/>
        </w:rPr>
        <w:t>。考核评价结果按半年度进行通报。</w:t>
      </w:r>
      <w:r>
        <w:rPr>
          <w:rFonts w:ascii="仿宋_GB2312" w:eastAsia="仿宋_GB2312" w:hAnsi="宋体" w:cs="宋体" w:hint="eastAsia"/>
          <w:color w:val="000000"/>
          <w:kern w:val="0"/>
          <w:sz w:val="32"/>
          <w:szCs w:val="32"/>
          <w:u w:val="single" w:color="FFFFFF" w:themeColor="background1"/>
        </w:rPr>
        <w:t>抽查方式：1.随机抽查；2.有问题反映的为必复查项目。综合考核由相关单位每年年终根据日常考核结果组织一次。社会审价中介总得分=日常考核评分×40%＋抽查考核×60%。</w:t>
      </w:r>
    </w:p>
    <w:p w:rsidR="00BC6133" w:rsidRDefault="00B65791" w:rsidP="007A14C4">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黑体" w:eastAsia="黑体" w:hAnsi="黑体" w:cs="黑体" w:hint="eastAsia"/>
          <w:bCs/>
          <w:color w:val="000000"/>
          <w:kern w:val="0"/>
          <w:sz w:val="32"/>
          <w:szCs w:val="32"/>
          <w:u w:val="single" w:color="FFFFFF" w:themeColor="background1"/>
        </w:rPr>
        <w:t xml:space="preserve">第三条  </w:t>
      </w:r>
      <w:r>
        <w:rPr>
          <w:rFonts w:ascii="仿宋_GB2312" w:eastAsia="仿宋_GB2312" w:hAnsi="宋体" w:cs="宋体" w:hint="eastAsia"/>
          <w:color w:val="000000"/>
          <w:kern w:val="0"/>
          <w:sz w:val="32"/>
          <w:szCs w:val="32"/>
          <w:u w:val="single" w:color="FFFFFF" w:themeColor="background1"/>
        </w:rPr>
        <w:t>日常考核评分表打分细则（满分100分,扣分项不设上限）</w:t>
      </w:r>
    </w:p>
    <w:p w:rsidR="00BC6133" w:rsidRDefault="00B65791">
      <w:pPr>
        <w:widowControl/>
        <w:spacing w:line="560" w:lineRule="exact"/>
        <w:ind w:firstLineChars="200" w:firstLine="640"/>
        <w:jc w:val="left"/>
        <w:rPr>
          <w:rFonts w:ascii="楷体_GB2312" w:eastAsia="楷体_GB2312" w:hAnsi="楷体_GB2312" w:cs="楷体_GB2312"/>
          <w:color w:val="000000"/>
          <w:kern w:val="0"/>
          <w:sz w:val="32"/>
          <w:szCs w:val="32"/>
          <w:u w:val="single" w:color="FFFFFF" w:themeColor="background1"/>
        </w:rPr>
      </w:pPr>
      <w:r>
        <w:rPr>
          <w:rFonts w:ascii="楷体_GB2312" w:eastAsia="楷体_GB2312" w:hAnsi="楷体_GB2312" w:cs="楷体_GB2312" w:hint="eastAsia"/>
          <w:color w:val="000000"/>
          <w:kern w:val="0"/>
          <w:sz w:val="32"/>
          <w:szCs w:val="32"/>
          <w:u w:val="single" w:color="FFFFFF" w:themeColor="background1"/>
        </w:rPr>
        <w:t>（一）审价过程（20分）</w:t>
      </w:r>
    </w:p>
    <w:p w:rsidR="00BC6133" w:rsidRDefault="00B65791">
      <w:pPr>
        <w:widowControl/>
        <w:spacing w:line="560" w:lineRule="exact"/>
        <w:ind w:firstLineChars="250" w:firstLine="80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1.审价准备（5分）</w:t>
      </w:r>
    </w:p>
    <w:p w:rsidR="00BC6133" w:rsidRDefault="00B65791">
      <w:pPr>
        <w:widowControl/>
        <w:spacing w:line="56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lastRenderedPageBreak/>
        <w:t>（1）接到审价任务通知后3个工作日内到建设单位领取资料，填写工程造价审核业务委托书，得1分。</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仿宋" w:cs="宋体" w:hint="eastAsia"/>
          <w:color w:val="000000"/>
          <w:kern w:val="0"/>
          <w:sz w:val="32"/>
          <w:szCs w:val="32"/>
        </w:rPr>
        <w:t>（2）领取资料后3个工作日内提交审价人员名单、工程造价审核承诺书、工程造价审核服务协议，《调查了解记录表》、审价方案初稿，得2分。</w:t>
      </w:r>
    </w:p>
    <w:p w:rsidR="00BC6133" w:rsidRDefault="00B65791">
      <w:pPr>
        <w:widowControl/>
        <w:spacing w:line="56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（3）审价单位确定现场查勘时间后，提前3个工作日通知建设单位，以便协调现场查勘时间，得2分。</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2.现场审核（15分）</w:t>
      </w:r>
    </w:p>
    <w:p w:rsidR="00BC6133" w:rsidRDefault="00B65791">
      <w:pPr>
        <w:widowControl/>
        <w:spacing w:line="56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（1）参审的</w:t>
      </w:r>
      <w:r w:rsidR="002E432B">
        <w:rPr>
          <w:rFonts w:ascii="仿宋_GB2312" w:eastAsia="仿宋_GB2312" w:hAnsi="仿宋" w:cs="宋体" w:hint="eastAsia"/>
          <w:color w:val="000000"/>
          <w:kern w:val="0"/>
          <w:sz w:val="32"/>
          <w:szCs w:val="32"/>
        </w:rPr>
        <w:t>审价</w:t>
      </w:r>
      <w:r>
        <w:rPr>
          <w:rFonts w:ascii="仿宋_GB2312" w:eastAsia="仿宋_GB2312" w:hAnsi="仿宋" w:cs="宋体" w:hint="eastAsia"/>
          <w:color w:val="000000"/>
          <w:kern w:val="0"/>
          <w:sz w:val="32"/>
          <w:szCs w:val="32"/>
        </w:rPr>
        <w:t>人员现场查勘前先熟悉送审资料，提前书面准备现场查勘重点内容，得2分。</w:t>
      </w:r>
    </w:p>
    <w:p w:rsidR="00BC6133" w:rsidRDefault="00B65791">
      <w:pPr>
        <w:widowControl/>
        <w:spacing w:line="56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（2）至少有2名审价人员深入现场查勘、核对，按图纸和签证单、联系单与工程实体进行比对分析，须拍照取证、绘制现场简图，得2分。</w:t>
      </w:r>
    </w:p>
    <w:p w:rsidR="00BC6133" w:rsidRDefault="00B65791">
      <w:pPr>
        <w:widowControl/>
        <w:spacing w:line="56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（3）查勘现场时，应签署《工程造价结算审核签到单》，制作《现场取证单》，现场取证单应取得施工单位签字认可和建设单位签字盖章确认，得3分。</w:t>
      </w:r>
    </w:p>
    <w:p w:rsidR="00BC6133" w:rsidRDefault="00B65791">
      <w:pPr>
        <w:widowControl/>
        <w:spacing w:line="56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（4）查询单需取得建设单位签字、盖章证实得3分。</w:t>
      </w:r>
    </w:p>
    <w:p w:rsidR="00BC6133" w:rsidRDefault="00B65791">
      <w:pPr>
        <w:widowControl/>
        <w:spacing w:line="56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（5）现场查勘人员应与上报审</w:t>
      </w:r>
      <w:proofErr w:type="gramStart"/>
      <w:r>
        <w:rPr>
          <w:rFonts w:ascii="仿宋_GB2312" w:eastAsia="仿宋_GB2312" w:hAnsi="仿宋" w:cs="宋体" w:hint="eastAsia"/>
          <w:color w:val="000000"/>
          <w:kern w:val="0"/>
          <w:sz w:val="32"/>
          <w:szCs w:val="32"/>
        </w:rPr>
        <w:t>价人员</w:t>
      </w:r>
      <w:proofErr w:type="gramEnd"/>
      <w:r>
        <w:rPr>
          <w:rFonts w:ascii="仿宋_GB2312" w:eastAsia="仿宋_GB2312" w:hAnsi="仿宋" w:cs="宋体" w:hint="eastAsia"/>
          <w:color w:val="000000"/>
          <w:kern w:val="0"/>
          <w:sz w:val="32"/>
          <w:szCs w:val="32"/>
        </w:rPr>
        <w:t>相一致，得2分。</w:t>
      </w:r>
    </w:p>
    <w:p w:rsidR="00BC6133" w:rsidRDefault="00B65791">
      <w:pPr>
        <w:widowControl/>
        <w:spacing w:line="56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（6）审价过程中严格执行</w:t>
      </w:r>
      <w:proofErr w:type="gramStart"/>
      <w:r>
        <w:rPr>
          <w:rFonts w:ascii="仿宋_GB2312" w:eastAsia="仿宋_GB2312" w:hAnsi="仿宋" w:cs="宋体" w:hint="eastAsia"/>
          <w:color w:val="000000"/>
          <w:kern w:val="0"/>
          <w:sz w:val="32"/>
          <w:szCs w:val="32"/>
        </w:rPr>
        <w:t>浦资交</w:t>
      </w:r>
      <w:proofErr w:type="gramEnd"/>
      <w:r>
        <w:rPr>
          <w:rFonts w:ascii="仿宋_GB2312" w:eastAsia="仿宋_GB2312" w:hAnsi="仿宋" w:cs="宋体" w:hint="eastAsia"/>
          <w:color w:val="000000"/>
          <w:kern w:val="0"/>
          <w:sz w:val="32"/>
          <w:szCs w:val="32"/>
        </w:rPr>
        <w:t>〔2016〕4号《关于明确国有资金投资项目工程变更内部流程的通知》</w:t>
      </w:r>
      <w:r w:rsidR="00AD191B">
        <w:rPr>
          <w:rFonts w:ascii="仿宋_GB2312" w:eastAsia="仿宋_GB2312" w:hAnsi="仿宋" w:cs="宋体" w:hint="eastAsia"/>
          <w:color w:val="000000"/>
          <w:kern w:val="0"/>
          <w:sz w:val="32"/>
          <w:szCs w:val="32"/>
        </w:rPr>
        <w:t>、</w:t>
      </w:r>
      <w:proofErr w:type="gramStart"/>
      <w:r>
        <w:rPr>
          <w:rFonts w:ascii="仿宋_GB2312" w:eastAsia="仿宋_GB2312" w:hAnsi="仿宋" w:cs="宋体" w:hint="eastAsia"/>
          <w:color w:val="000000"/>
          <w:kern w:val="0"/>
          <w:sz w:val="32"/>
          <w:szCs w:val="32"/>
        </w:rPr>
        <w:t>浦资交办综</w:t>
      </w:r>
      <w:proofErr w:type="gramEnd"/>
      <w:r>
        <w:rPr>
          <w:rFonts w:ascii="仿宋_GB2312" w:eastAsia="仿宋_GB2312" w:hAnsi="仿宋" w:cs="宋体" w:hint="eastAsia"/>
          <w:color w:val="000000"/>
          <w:kern w:val="0"/>
          <w:sz w:val="32"/>
          <w:szCs w:val="32"/>
        </w:rPr>
        <w:t>〔2010〕24号《浦江县国有资金投资项目工程变更管理规定》</w:t>
      </w:r>
      <w:proofErr w:type="gramStart"/>
      <w:r w:rsidR="00AD191B">
        <w:rPr>
          <w:rFonts w:ascii="仿宋_GB2312" w:eastAsia="仿宋_GB2312" w:hAnsi="仿宋" w:cs="宋体" w:hint="eastAsia"/>
          <w:color w:val="000000"/>
          <w:kern w:val="0"/>
          <w:sz w:val="32"/>
          <w:szCs w:val="32"/>
        </w:rPr>
        <w:t>及浦资交办</w:t>
      </w:r>
      <w:proofErr w:type="gramEnd"/>
      <w:r w:rsidR="00AD191B">
        <w:rPr>
          <w:rFonts w:ascii="仿宋_GB2312" w:eastAsia="仿宋_GB2312" w:hAnsi="仿宋" w:cs="宋体" w:hint="eastAsia"/>
          <w:color w:val="000000"/>
          <w:kern w:val="0"/>
          <w:sz w:val="32"/>
          <w:szCs w:val="32"/>
        </w:rPr>
        <w:t>〔20</w:t>
      </w:r>
      <w:r w:rsidR="00AD191B">
        <w:rPr>
          <w:rFonts w:ascii="仿宋_GB2312" w:eastAsia="仿宋_GB2312" w:hAnsi="仿宋" w:cs="宋体" w:hint="eastAsia"/>
          <w:color w:val="000000"/>
          <w:kern w:val="0"/>
          <w:sz w:val="32"/>
          <w:szCs w:val="32"/>
        </w:rPr>
        <w:t>2</w:t>
      </w:r>
      <w:r w:rsidR="00AD191B">
        <w:rPr>
          <w:rFonts w:ascii="仿宋_GB2312" w:eastAsia="仿宋_GB2312" w:hAnsi="仿宋" w:cs="宋体" w:hint="eastAsia"/>
          <w:color w:val="000000"/>
          <w:kern w:val="0"/>
          <w:sz w:val="32"/>
          <w:szCs w:val="32"/>
        </w:rPr>
        <w:t>0〕</w:t>
      </w:r>
      <w:r w:rsidR="00AD191B">
        <w:rPr>
          <w:rFonts w:ascii="仿宋_GB2312" w:eastAsia="仿宋_GB2312" w:hAnsi="仿宋" w:cs="宋体" w:hint="eastAsia"/>
          <w:color w:val="000000"/>
          <w:kern w:val="0"/>
          <w:sz w:val="32"/>
          <w:szCs w:val="32"/>
        </w:rPr>
        <w:t>3号《关于我县国有资金投资项目工程变</w:t>
      </w:r>
      <w:bookmarkStart w:id="0" w:name="_GoBack"/>
      <w:bookmarkEnd w:id="0"/>
      <w:r w:rsidR="00AD191B">
        <w:rPr>
          <w:rFonts w:ascii="仿宋_GB2312" w:eastAsia="仿宋_GB2312" w:hAnsi="仿宋" w:cs="宋体" w:hint="eastAsia"/>
          <w:color w:val="000000"/>
          <w:kern w:val="0"/>
          <w:sz w:val="32"/>
          <w:szCs w:val="32"/>
        </w:rPr>
        <w:t>更管理规定</w:t>
      </w:r>
      <w:r w:rsidR="00AD191B">
        <w:rPr>
          <w:rFonts w:ascii="仿宋_GB2312" w:eastAsia="仿宋_GB2312" w:hAnsi="仿宋" w:cs="宋体" w:hint="eastAsia"/>
          <w:color w:val="000000"/>
          <w:kern w:val="0"/>
          <w:sz w:val="32"/>
          <w:szCs w:val="32"/>
        </w:rPr>
        <w:lastRenderedPageBreak/>
        <w:t>的补充通知》</w:t>
      </w:r>
      <w:r>
        <w:rPr>
          <w:rFonts w:ascii="仿宋_GB2312" w:eastAsia="仿宋_GB2312" w:hAnsi="仿宋" w:cs="宋体" w:hint="eastAsia"/>
          <w:color w:val="000000"/>
          <w:kern w:val="0"/>
          <w:sz w:val="32"/>
          <w:szCs w:val="32"/>
        </w:rPr>
        <w:t>，对工程变更签证是否按相应权限办理了审批程序，工期延期是否取得建设单位同意，变更、签证计价办法是否符合文件规定的计价原则等进行认真审查，不符合文件要求的不予认可，得3分。参审人员不了解该文件精神的，直接扣3分。</w:t>
      </w:r>
    </w:p>
    <w:p w:rsidR="00BC6133" w:rsidRDefault="00B65791">
      <w:pPr>
        <w:widowControl/>
        <w:spacing w:line="560" w:lineRule="exact"/>
        <w:ind w:firstLineChars="200" w:firstLine="640"/>
        <w:jc w:val="left"/>
        <w:rPr>
          <w:rFonts w:ascii="楷体_GB2312" w:eastAsia="楷体_GB2312" w:hAnsi="楷体_GB2312" w:cs="楷体_GB2312"/>
          <w:color w:val="000000"/>
          <w:kern w:val="0"/>
          <w:sz w:val="32"/>
          <w:szCs w:val="32"/>
          <w:u w:val="single" w:color="FFFFFF" w:themeColor="background1"/>
        </w:rPr>
      </w:pPr>
      <w:r>
        <w:rPr>
          <w:rFonts w:ascii="楷体_GB2312" w:eastAsia="楷体_GB2312" w:hAnsi="楷体_GB2312" w:cs="楷体_GB2312" w:hint="eastAsia"/>
          <w:color w:val="000000"/>
          <w:kern w:val="0"/>
          <w:sz w:val="32"/>
          <w:szCs w:val="32"/>
          <w:u w:val="single" w:color="FFFFFF" w:themeColor="background1"/>
        </w:rPr>
        <w:t>（二）审价表现（25分）</w:t>
      </w:r>
    </w:p>
    <w:p w:rsidR="00BC6133" w:rsidRDefault="00B65791">
      <w:pPr>
        <w:widowControl/>
        <w:spacing w:line="560" w:lineRule="exact"/>
        <w:ind w:firstLineChars="250" w:firstLine="80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1.业务表现（15分）</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（1）审核核减证据充分得3分，证据不足核减的，每一处扣2分。</w:t>
      </w:r>
    </w:p>
    <w:p w:rsidR="00BC6133" w:rsidRDefault="00B65791">
      <w:pPr>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（2）对签证资料的真实性、合理性、合法性应进行认真审核，得4分，不得以建设单位和监理单位已签字盖章为由放弃审核，每一处错误扣2分。</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（3）招标文件与施工合同存在明显不一致，必须报建设单位会商确定相关结算原则，得4分。</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（4）审核报告附有内部复核意见和记录，得4分。</w:t>
      </w:r>
    </w:p>
    <w:p w:rsidR="00BC6133" w:rsidRDefault="00B65791">
      <w:pPr>
        <w:widowControl/>
        <w:adjustRightInd w:val="0"/>
        <w:snapToGrid w:val="0"/>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2.沟通协调（10分）</w:t>
      </w:r>
    </w:p>
    <w:p w:rsidR="00BC6133" w:rsidRDefault="00B657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u w:val="single" w:color="FFFFFF" w:themeColor="background1"/>
        </w:rPr>
        <w:t>（1）</w:t>
      </w:r>
      <w:r>
        <w:rPr>
          <w:rFonts w:ascii="仿宋_GB2312" w:eastAsia="仿宋_GB2312" w:hAnsi="宋体" w:cs="宋体" w:hint="eastAsia"/>
          <w:color w:val="000000"/>
          <w:kern w:val="0"/>
          <w:sz w:val="32"/>
          <w:szCs w:val="32"/>
        </w:rPr>
        <w:t>项目开展过程中，合同价1000万元以上（含）的</w:t>
      </w:r>
      <w:proofErr w:type="gramStart"/>
      <w:r>
        <w:rPr>
          <w:rFonts w:ascii="仿宋_GB2312" w:eastAsia="仿宋_GB2312" w:hAnsi="宋体" w:cs="宋体" w:hint="eastAsia"/>
          <w:color w:val="000000"/>
          <w:kern w:val="0"/>
          <w:sz w:val="32"/>
          <w:szCs w:val="32"/>
        </w:rPr>
        <w:t>项目协审人员</w:t>
      </w:r>
      <w:proofErr w:type="gramEnd"/>
      <w:r>
        <w:rPr>
          <w:rFonts w:ascii="仿宋_GB2312" w:eastAsia="仿宋_GB2312" w:hAnsi="宋体" w:cs="宋体" w:hint="eastAsia"/>
          <w:color w:val="000000"/>
          <w:kern w:val="0"/>
          <w:sz w:val="32"/>
          <w:szCs w:val="32"/>
        </w:rPr>
        <w:t>需做到每月一报，每月月底前</w:t>
      </w:r>
      <w:proofErr w:type="gramStart"/>
      <w:r>
        <w:rPr>
          <w:rFonts w:ascii="仿宋_GB2312" w:eastAsia="仿宋_GB2312" w:hAnsi="宋体" w:cs="宋体" w:hint="eastAsia"/>
          <w:color w:val="000000"/>
          <w:kern w:val="0"/>
          <w:sz w:val="32"/>
          <w:szCs w:val="32"/>
        </w:rPr>
        <w:t>将协审项目</w:t>
      </w:r>
      <w:proofErr w:type="gramEnd"/>
      <w:r>
        <w:rPr>
          <w:rFonts w:ascii="仿宋_GB2312" w:eastAsia="仿宋_GB2312" w:hAnsi="宋体" w:cs="宋体" w:hint="eastAsia"/>
          <w:color w:val="000000"/>
          <w:kern w:val="0"/>
          <w:sz w:val="32"/>
          <w:szCs w:val="32"/>
        </w:rPr>
        <w:t>审核进展情况、掌握的动态、遇到的困难等情况及时向负责单位联系人员汇报，得5分；合同价1000</w:t>
      </w:r>
      <w:r w:rsidR="002E432B">
        <w:rPr>
          <w:rFonts w:ascii="仿宋_GB2312" w:eastAsia="仿宋_GB2312" w:hAnsi="宋体" w:cs="宋体" w:hint="eastAsia"/>
          <w:color w:val="000000"/>
          <w:kern w:val="0"/>
          <w:sz w:val="32"/>
          <w:szCs w:val="32"/>
        </w:rPr>
        <w:t>万元以下的项目，审价</w:t>
      </w:r>
      <w:r>
        <w:rPr>
          <w:rFonts w:ascii="仿宋_GB2312" w:eastAsia="仿宋_GB2312" w:hAnsi="宋体" w:cs="宋体" w:hint="eastAsia"/>
          <w:color w:val="000000"/>
          <w:kern w:val="0"/>
          <w:sz w:val="32"/>
          <w:szCs w:val="32"/>
        </w:rPr>
        <w:t>人员需做到每旬一报，每旬末前</w:t>
      </w:r>
      <w:proofErr w:type="gramStart"/>
      <w:r>
        <w:rPr>
          <w:rFonts w:ascii="仿宋_GB2312" w:eastAsia="仿宋_GB2312" w:hAnsi="宋体" w:cs="宋体" w:hint="eastAsia"/>
          <w:color w:val="000000"/>
          <w:kern w:val="0"/>
          <w:sz w:val="32"/>
          <w:szCs w:val="32"/>
        </w:rPr>
        <w:t>将协审项目</w:t>
      </w:r>
      <w:proofErr w:type="gramEnd"/>
      <w:r>
        <w:rPr>
          <w:rFonts w:ascii="仿宋_GB2312" w:eastAsia="仿宋_GB2312" w:hAnsi="宋体" w:cs="宋体" w:hint="eastAsia"/>
          <w:color w:val="000000"/>
          <w:kern w:val="0"/>
          <w:sz w:val="32"/>
          <w:szCs w:val="32"/>
        </w:rPr>
        <w:t>审核进展情况、掌握的动态、遇到的困难等情况及时向负责单位联系人员汇报，得5分。不及时汇报审核动态的，每出现一次扣</w:t>
      </w:r>
      <w:r>
        <w:rPr>
          <w:rFonts w:ascii="仿宋_GB2312" w:eastAsia="仿宋_GB2312" w:hint="eastAsia"/>
          <w:color w:val="000000"/>
          <w:kern w:val="0"/>
          <w:sz w:val="32"/>
          <w:szCs w:val="32"/>
        </w:rPr>
        <w:t>3</w:t>
      </w:r>
      <w:r>
        <w:rPr>
          <w:rFonts w:ascii="仿宋_GB2312" w:eastAsia="仿宋_GB2312" w:hAnsi="宋体" w:cs="宋体" w:hint="eastAsia"/>
          <w:color w:val="000000"/>
          <w:kern w:val="0"/>
          <w:sz w:val="32"/>
          <w:szCs w:val="32"/>
        </w:rPr>
        <w:t>分。</w:t>
      </w:r>
    </w:p>
    <w:p w:rsidR="00BC6133" w:rsidRDefault="00B657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仿宋_GB2312" w:eastAsia="仿宋_GB2312"/>
          <w:color w:val="000000"/>
          <w:kern w:val="0"/>
          <w:sz w:val="32"/>
          <w:szCs w:val="32"/>
        </w:rPr>
      </w:pPr>
      <w:r>
        <w:rPr>
          <w:rFonts w:ascii="仿宋_GB2312" w:eastAsia="仿宋_GB2312" w:hAnsi="宋体" w:cs="宋体" w:hint="eastAsia"/>
          <w:color w:val="000000"/>
          <w:kern w:val="0"/>
          <w:sz w:val="32"/>
          <w:szCs w:val="32"/>
          <w:u w:val="single" w:color="FFFFFF" w:themeColor="background1"/>
        </w:rPr>
        <w:lastRenderedPageBreak/>
        <w:t>（2）</w:t>
      </w:r>
      <w:proofErr w:type="gramStart"/>
      <w:r>
        <w:rPr>
          <w:rFonts w:ascii="仿宋_GB2312" w:eastAsia="仿宋_GB2312" w:hAnsi="宋体" w:cs="宋体" w:hint="eastAsia"/>
          <w:color w:val="000000"/>
          <w:kern w:val="0"/>
          <w:sz w:val="32"/>
          <w:szCs w:val="32"/>
        </w:rPr>
        <w:t>协审过程</w:t>
      </w:r>
      <w:proofErr w:type="gramEnd"/>
      <w:r>
        <w:rPr>
          <w:rFonts w:ascii="仿宋_GB2312" w:eastAsia="仿宋_GB2312" w:hAnsi="宋体" w:cs="宋体" w:hint="eastAsia"/>
          <w:color w:val="000000"/>
          <w:kern w:val="0"/>
          <w:sz w:val="32"/>
          <w:szCs w:val="32"/>
        </w:rPr>
        <w:t>中有争议的问题，能快速反应，提出合理的解决方案，并做好沟通协调各方以顺利处理问题，得5分。未及时做好沟通协调的，扣3分。</w:t>
      </w:r>
    </w:p>
    <w:p w:rsidR="00BC6133" w:rsidRDefault="00B65791">
      <w:pPr>
        <w:widowControl/>
        <w:spacing w:line="560" w:lineRule="exact"/>
        <w:ind w:firstLineChars="200" w:firstLine="640"/>
        <w:jc w:val="left"/>
        <w:rPr>
          <w:rFonts w:ascii="楷体_GB2312" w:eastAsia="楷体_GB2312" w:hAnsi="楷体_GB2312" w:cs="楷体_GB2312"/>
          <w:color w:val="000000"/>
          <w:kern w:val="0"/>
          <w:sz w:val="32"/>
          <w:szCs w:val="32"/>
          <w:u w:val="single" w:color="FFFFFF" w:themeColor="background1"/>
        </w:rPr>
      </w:pPr>
      <w:r>
        <w:rPr>
          <w:rFonts w:ascii="楷体_GB2312" w:eastAsia="楷体_GB2312" w:hAnsi="楷体_GB2312" w:cs="楷体_GB2312" w:hint="eastAsia"/>
          <w:color w:val="000000"/>
          <w:kern w:val="0"/>
          <w:sz w:val="32"/>
          <w:szCs w:val="32"/>
          <w:u w:val="single" w:color="FFFFFF" w:themeColor="background1"/>
        </w:rPr>
        <w:t>（三）审价报告质量（20分）</w:t>
      </w:r>
    </w:p>
    <w:p w:rsidR="00BC6133" w:rsidRDefault="00B65791">
      <w:pPr>
        <w:widowControl/>
        <w:adjustRightInd w:val="0"/>
        <w:snapToGrid w:val="0"/>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1.报告内容完整（10分）</w:t>
      </w:r>
    </w:p>
    <w:p w:rsidR="00BC6133" w:rsidRDefault="00B65791">
      <w:pPr>
        <w:widowControl/>
        <w:adjustRightInd w:val="0"/>
        <w:snapToGrid w:val="0"/>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审核报告格式规范，内容详实。报告须列明：</w:t>
      </w:r>
    </w:p>
    <w:p w:rsidR="00BC6133" w:rsidRDefault="00B65791">
      <w:pPr>
        <w:widowControl/>
        <w:adjustRightInd w:val="0"/>
        <w:snapToGrid w:val="0"/>
        <w:spacing w:line="560" w:lineRule="exact"/>
        <w:ind w:firstLineChars="150" w:firstLine="48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（1）项目基本情况，得2分。</w:t>
      </w:r>
    </w:p>
    <w:p w:rsidR="00BC6133" w:rsidRDefault="00B65791">
      <w:pPr>
        <w:widowControl/>
        <w:adjustRightInd w:val="0"/>
        <w:snapToGrid w:val="0"/>
        <w:spacing w:line="560" w:lineRule="exact"/>
        <w:ind w:firstLineChars="150" w:firstLine="48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（2）审核依据，得2分。</w:t>
      </w:r>
    </w:p>
    <w:p w:rsidR="00BC6133" w:rsidRDefault="00B65791">
      <w:pPr>
        <w:widowControl/>
        <w:adjustRightInd w:val="0"/>
        <w:snapToGrid w:val="0"/>
        <w:spacing w:line="560" w:lineRule="exact"/>
        <w:ind w:firstLineChars="150" w:firstLine="48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（3）审价定案结论中核增、核减造价的主要原因详实，得3分。</w:t>
      </w:r>
    </w:p>
    <w:p w:rsidR="00BC6133" w:rsidRDefault="00B65791">
      <w:pPr>
        <w:widowControl/>
        <w:adjustRightInd w:val="0"/>
        <w:snapToGrid w:val="0"/>
        <w:spacing w:line="560" w:lineRule="exact"/>
        <w:ind w:firstLineChars="150" w:firstLine="48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（4）审定价相比合同价变化的主要情况说明，得3分。</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上述内容有缺项的</w:t>
      </w:r>
      <w:proofErr w:type="gramStart"/>
      <w:r>
        <w:rPr>
          <w:rFonts w:ascii="仿宋_GB2312" w:eastAsia="仿宋_GB2312" w:hAnsi="宋体" w:cs="宋体" w:hint="eastAsia"/>
          <w:color w:val="000000"/>
          <w:kern w:val="0"/>
          <w:sz w:val="32"/>
          <w:szCs w:val="32"/>
          <w:u w:val="single" w:color="FFFFFF" w:themeColor="background1"/>
        </w:rPr>
        <w:t>扣相应</w:t>
      </w:r>
      <w:proofErr w:type="gramEnd"/>
      <w:r>
        <w:rPr>
          <w:rFonts w:ascii="仿宋_GB2312" w:eastAsia="仿宋_GB2312" w:hAnsi="宋体" w:cs="宋体" w:hint="eastAsia"/>
          <w:color w:val="000000"/>
          <w:kern w:val="0"/>
          <w:sz w:val="32"/>
          <w:szCs w:val="32"/>
          <w:u w:val="single" w:color="FFFFFF" w:themeColor="background1"/>
        </w:rPr>
        <w:t>分值。</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2. 报告质量（10分）</w:t>
      </w:r>
    </w:p>
    <w:p w:rsidR="00BC6133" w:rsidRDefault="00B65791">
      <w:pPr>
        <w:widowControl/>
        <w:spacing w:line="560" w:lineRule="exact"/>
        <w:ind w:firstLineChars="150" w:firstLine="48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 xml:space="preserve"> （1）文字表述清楚，条理清晰，得2分，每一处错误扣1分。</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（2）报告格式规范、数据准确，得2分，每一处错误扣1分。</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w:t>
      </w:r>
      <w:r>
        <w:rPr>
          <w:rFonts w:ascii="仿宋_GB2312" w:eastAsia="仿宋_GB2312" w:hAnsi="宋体" w:cs="宋体"/>
          <w:color w:val="000000"/>
          <w:kern w:val="0"/>
          <w:sz w:val="32"/>
          <w:szCs w:val="32"/>
          <w:u w:val="single" w:color="FFFFFF" w:themeColor="background1"/>
        </w:rPr>
        <w:t>3）</w:t>
      </w:r>
      <w:r>
        <w:rPr>
          <w:rFonts w:ascii="仿宋_GB2312" w:eastAsia="仿宋_GB2312" w:hAnsi="宋体" w:cs="宋体" w:hint="eastAsia"/>
          <w:color w:val="000000"/>
          <w:kern w:val="0"/>
          <w:sz w:val="32"/>
          <w:szCs w:val="32"/>
          <w:u w:val="single" w:color="FFFFFF" w:themeColor="background1"/>
        </w:rPr>
        <w:t>报告加盖审价单位公章、执业印章（由分公司完成的项目，必须加盖总公司公章），得3分。</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（4）报告经</w:t>
      </w:r>
      <w:r>
        <w:rPr>
          <w:rFonts w:ascii="仿宋_GB2312" w:eastAsia="仿宋_GB2312" w:hint="eastAsia"/>
          <w:color w:val="000000"/>
          <w:sz w:val="32"/>
          <w:szCs w:val="32"/>
        </w:rPr>
        <w:t>三级复核，并由人员签字盖章齐全的，</w:t>
      </w:r>
      <w:r>
        <w:rPr>
          <w:rFonts w:ascii="仿宋_GB2312" w:eastAsia="仿宋_GB2312" w:hAnsi="宋体" w:cs="宋体" w:hint="eastAsia"/>
          <w:color w:val="000000"/>
          <w:kern w:val="0"/>
          <w:sz w:val="32"/>
          <w:szCs w:val="32"/>
          <w:u w:val="single" w:color="FFFFFF" w:themeColor="background1"/>
        </w:rPr>
        <w:t>得3分。</w:t>
      </w:r>
    </w:p>
    <w:p w:rsidR="00BC6133" w:rsidRDefault="00B65791">
      <w:pPr>
        <w:widowControl/>
        <w:spacing w:line="560" w:lineRule="exact"/>
        <w:ind w:firstLineChars="200" w:firstLine="640"/>
        <w:jc w:val="left"/>
        <w:rPr>
          <w:rFonts w:ascii="楷体_GB2312" w:eastAsia="楷体_GB2312" w:hAnsi="楷体_GB2312" w:cs="楷体_GB2312"/>
          <w:color w:val="000000"/>
          <w:kern w:val="0"/>
          <w:sz w:val="32"/>
          <w:szCs w:val="32"/>
          <w:u w:val="single" w:color="FFFFFF" w:themeColor="background1"/>
        </w:rPr>
      </w:pPr>
      <w:r>
        <w:rPr>
          <w:rFonts w:ascii="楷体_GB2312" w:eastAsia="楷体_GB2312" w:hAnsi="楷体_GB2312" w:cs="楷体_GB2312" w:hint="eastAsia"/>
          <w:color w:val="000000"/>
          <w:kern w:val="0"/>
          <w:sz w:val="32"/>
          <w:szCs w:val="32"/>
          <w:u w:val="single" w:color="FFFFFF" w:themeColor="background1"/>
        </w:rPr>
        <w:t>（四）审核效率（10分）</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lastRenderedPageBreak/>
        <w:t>1.参与实施的项目要在协议中明确约定完成时限，完成时间以中介机构完成对帐并向委托方提交核对情况报告时间为准。在约定时间内提交核对情况报告，得10分。</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2.未经委托方同意的，超过合同约定期限5个工作日以上10个工作日（含）以内，扣5分。</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3.未经委托方同意的，超过合同约定期限10个工作日以上的，在扣5分的基础上，每超过1天加扣1分。</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积极配合争议问题协调与处理。如存在不配合的情况，发生一次扣2分。</w:t>
      </w:r>
    </w:p>
    <w:p w:rsidR="00BC6133" w:rsidRDefault="00B65791">
      <w:pPr>
        <w:widowControl/>
        <w:spacing w:line="560" w:lineRule="exact"/>
        <w:ind w:firstLineChars="200" w:firstLine="640"/>
        <w:jc w:val="left"/>
        <w:rPr>
          <w:rFonts w:ascii="楷体_GB2312" w:eastAsia="楷体_GB2312" w:hAnsi="楷体_GB2312" w:cs="楷体_GB2312"/>
          <w:color w:val="000000"/>
          <w:kern w:val="0"/>
          <w:sz w:val="32"/>
          <w:szCs w:val="32"/>
          <w:u w:val="single" w:color="FFFFFF" w:themeColor="background1"/>
        </w:rPr>
      </w:pPr>
      <w:r>
        <w:rPr>
          <w:rFonts w:ascii="楷体_GB2312" w:eastAsia="楷体_GB2312" w:hAnsi="楷体_GB2312" w:cs="楷体_GB2312" w:hint="eastAsia"/>
          <w:color w:val="000000"/>
          <w:kern w:val="0"/>
          <w:sz w:val="32"/>
          <w:szCs w:val="32"/>
          <w:u w:val="single" w:color="FFFFFF" w:themeColor="background1"/>
        </w:rPr>
        <w:t>（五）工作纪律（10分）</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1.在委托方约定的地点进行对账的，得2分，未在规定地点对账的，每出现一次扣2分。</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2.审价过程中能按时到岗的，得2分，在约定时间迟到的，每次扣1分；未事先请假，无故缺席的，每次扣2分。</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3. 经委托方同意，在约定地点与施工方核对工程量的，得3分，未经同意私自与施工单位核对工程量的，每次扣3分。</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4.</w:t>
      </w:r>
      <w:r>
        <w:rPr>
          <w:rFonts w:ascii="仿宋_GB2312" w:eastAsia="仿宋_GB2312" w:hAnsi="宋体" w:cs="宋体"/>
          <w:color w:val="000000"/>
          <w:kern w:val="0"/>
          <w:sz w:val="32"/>
          <w:szCs w:val="32"/>
          <w:u w:val="single" w:color="FFFFFF" w:themeColor="background1"/>
        </w:rPr>
        <w:t xml:space="preserve"> </w:t>
      </w:r>
      <w:r>
        <w:rPr>
          <w:rFonts w:ascii="仿宋_GB2312" w:eastAsia="仿宋_GB2312" w:hAnsi="宋体" w:cs="宋体" w:hint="eastAsia"/>
          <w:color w:val="000000"/>
          <w:kern w:val="0"/>
          <w:sz w:val="32"/>
          <w:szCs w:val="32"/>
          <w:u w:val="single" w:color="FFFFFF" w:themeColor="background1"/>
        </w:rPr>
        <w:t>经委托方同意后接收补充资料的，得3分，未经同意，擅自接收施工单位补充资料的，每次扣3分。</w:t>
      </w:r>
    </w:p>
    <w:p w:rsidR="00BC6133" w:rsidRDefault="00B65791">
      <w:pPr>
        <w:widowControl/>
        <w:spacing w:line="560" w:lineRule="exact"/>
        <w:ind w:firstLineChars="200" w:firstLine="640"/>
        <w:jc w:val="left"/>
        <w:rPr>
          <w:rFonts w:ascii="楷体_GB2312" w:eastAsia="楷体_GB2312" w:hAnsi="楷体_GB2312" w:cs="楷体_GB2312"/>
          <w:color w:val="000000"/>
          <w:kern w:val="0"/>
          <w:sz w:val="32"/>
          <w:szCs w:val="32"/>
          <w:u w:val="single" w:color="FFFFFF" w:themeColor="background1"/>
        </w:rPr>
      </w:pPr>
      <w:r>
        <w:rPr>
          <w:rFonts w:ascii="楷体_GB2312" w:eastAsia="楷体_GB2312" w:hAnsi="楷体_GB2312" w:cs="楷体_GB2312" w:hint="eastAsia"/>
          <w:color w:val="000000"/>
          <w:kern w:val="0"/>
          <w:sz w:val="32"/>
          <w:szCs w:val="32"/>
          <w:u w:val="single" w:color="FFFFFF" w:themeColor="background1"/>
        </w:rPr>
        <w:t>（六）资料整理（15分）</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1.原始资料按时退回建设单位，得2分。提交审核报告1周内，中介机构应将工程造价审核过程中形成的审核资料及原始送</w:t>
      </w:r>
      <w:r>
        <w:rPr>
          <w:rFonts w:ascii="仿宋_GB2312" w:eastAsia="仿宋_GB2312" w:hAnsi="宋体" w:cs="宋体" w:hint="eastAsia"/>
          <w:color w:val="000000"/>
          <w:kern w:val="0"/>
          <w:sz w:val="32"/>
          <w:szCs w:val="32"/>
          <w:u w:val="single" w:color="FFFFFF" w:themeColor="background1"/>
        </w:rPr>
        <w:lastRenderedPageBreak/>
        <w:t>审资料整理完善后移交建设单位，资料缺失的，每份资料扣一分，涉及保密等重要资料缺失的，负相关法律责任。</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2.正式报告后附审核经过说明，即每一稿的调整金额及</w:t>
      </w:r>
      <w:proofErr w:type="gramStart"/>
      <w:r>
        <w:rPr>
          <w:rFonts w:ascii="仿宋_GB2312" w:eastAsia="仿宋_GB2312" w:hAnsi="宋体" w:cs="宋体" w:hint="eastAsia"/>
          <w:color w:val="000000"/>
          <w:kern w:val="0"/>
          <w:sz w:val="32"/>
          <w:szCs w:val="32"/>
          <w:u w:val="single" w:color="FFFFFF" w:themeColor="background1"/>
        </w:rPr>
        <w:t>及</w:t>
      </w:r>
      <w:proofErr w:type="gramEnd"/>
      <w:r>
        <w:rPr>
          <w:rFonts w:ascii="仿宋_GB2312" w:eastAsia="仿宋_GB2312" w:hAnsi="宋体" w:cs="宋体" w:hint="eastAsia"/>
          <w:color w:val="000000"/>
          <w:kern w:val="0"/>
          <w:sz w:val="32"/>
          <w:szCs w:val="32"/>
          <w:u w:val="single" w:color="FFFFFF" w:themeColor="background1"/>
        </w:rPr>
        <w:t>调整原因说明，并附核对记录、调整工程量的计算底稿，得2分。</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3.工程结算书必须采用对比表编制和打印，得2分。</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4.结算书后</w:t>
      </w:r>
      <w:proofErr w:type="gramStart"/>
      <w:r>
        <w:rPr>
          <w:rFonts w:ascii="仿宋_GB2312" w:eastAsia="仿宋_GB2312" w:hAnsi="宋体" w:cs="宋体" w:hint="eastAsia"/>
          <w:color w:val="000000"/>
          <w:kern w:val="0"/>
          <w:sz w:val="32"/>
          <w:szCs w:val="32"/>
          <w:u w:val="single" w:color="FFFFFF" w:themeColor="background1"/>
        </w:rPr>
        <w:t>附工程</w:t>
      </w:r>
      <w:proofErr w:type="gramEnd"/>
      <w:r>
        <w:rPr>
          <w:rFonts w:ascii="仿宋_GB2312" w:eastAsia="仿宋_GB2312" w:hAnsi="宋体" w:cs="宋体" w:hint="eastAsia"/>
          <w:color w:val="000000"/>
          <w:kern w:val="0"/>
          <w:sz w:val="32"/>
          <w:szCs w:val="32"/>
          <w:u w:val="single" w:color="FFFFFF" w:themeColor="background1"/>
        </w:rPr>
        <w:t>量计算底稿，得3分。</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5.立项文件、招标文件、投标文件、中标通知书、变更确认单（包括现场签证单）、预算评审文件、设计变更联系单、开工报告、竣工（验收）报告、工期延期报告、图纸会审纪要、中间验收记录等重要材料制作成电子文档保存，得3分，每缺一项扣1分。</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6.审价报告、现场取证资料（</w:t>
      </w:r>
      <w:proofErr w:type="gramStart"/>
      <w:r>
        <w:rPr>
          <w:rFonts w:ascii="仿宋_GB2312" w:eastAsia="仿宋_GB2312" w:hAnsi="宋体" w:cs="宋体" w:hint="eastAsia"/>
          <w:color w:val="000000"/>
          <w:kern w:val="0"/>
          <w:sz w:val="32"/>
          <w:szCs w:val="32"/>
          <w:u w:val="single" w:color="FFFFFF" w:themeColor="background1"/>
        </w:rPr>
        <w:t>含现场</w:t>
      </w:r>
      <w:proofErr w:type="gramEnd"/>
      <w:r>
        <w:rPr>
          <w:rFonts w:ascii="仿宋_GB2312" w:eastAsia="仿宋_GB2312" w:hAnsi="宋体" w:cs="宋体" w:hint="eastAsia"/>
          <w:color w:val="000000"/>
          <w:kern w:val="0"/>
          <w:sz w:val="32"/>
          <w:szCs w:val="32"/>
          <w:u w:val="single" w:color="FFFFFF" w:themeColor="background1"/>
        </w:rPr>
        <w:t>踏勘记录、照片等）、重要资料文档、对账记录、结算审核文件（包括送审结算文件）及工程量计算底稿（含</w:t>
      </w:r>
      <w:proofErr w:type="gramStart"/>
      <w:r>
        <w:rPr>
          <w:rFonts w:ascii="仿宋_GB2312" w:eastAsia="仿宋_GB2312" w:hAnsi="宋体" w:cs="宋体" w:hint="eastAsia"/>
          <w:color w:val="000000"/>
          <w:kern w:val="0"/>
          <w:sz w:val="32"/>
          <w:szCs w:val="32"/>
          <w:u w:val="single" w:color="FFFFFF" w:themeColor="background1"/>
        </w:rPr>
        <w:t>图形算量文件</w:t>
      </w:r>
      <w:proofErr w:type="gramEnd"/>
      <w:r>
        <w:rPr>
          <w:rFonts w:ascii="仿宋_GB2312" w:eastAsia="仿宋_GB2312" w:hAnsi="宋体" w:cs="宋体" w:hint="eastAsia"/>
          <w:color w:val="000000"/>
          <w:kern w:val="0"/>
          <w:sz w:val="32"/>
          <w:szCs w:val="32"/>
          <w:u w:val="single" w:color="FFFFFF" w:themeColor="background1"/>
        </w:rPr>
        <w:t>）必须整理成电子文档，并确保电子文档内容与最后定稿内容一致，得3分，每缺一项扣1分。</w:t>
      </w:r>
    </w:p>
    <w:p w:rsidR="00BC6133" w:rsidRDefault="00B65791">
      <w:pPr>
        <w:widowControl/>
        <w:spacing w:line="560" w:lineRule="exact"/>
        <w:ind w:left="640"/>
        <w:jc w:val="left"/>
        <w:rPr>
          <w:rFonts w:ascii="仿宋_GB2312" w:eastAsia="仿宋_GB2312" w:hAnsi="宋体" w:cs="宋体"/>
          <w:color w:val="000000"/>
          <w:kern w:val="0"/>
          <w:sz w:val="32"/>
          <w:szCs w:val="32"/>
          <w:u w:val="single" w:color="FFFFFF" w:themeColor="background1"/>
        </w:rPr>
      </w:pPr>
      <w:r>
        <w:rPr>
          <w:rFonts w:ascii="黑体" w:eastAsia="黑体" w:hAnsi="黑体" w:cs="黑体" w:hint="eastAsia"/>
          <w:bCs/>
          <w:color w:val="000000"/>
          <w:kern w:val="0"/>
          <w:sz w:val="32"/>
          <w:szCs w:val="32"/>
          <w:u w:val="single" w:color="FFFFFF" w:themeColor="background1"/>
        </w:rPr>
        <w:t xml:space="preserve">第四条 </w:t>
      </w:r>
      <w:r>
        <w:rPr>
          <w:rFonts w:ascii="仿宋_GB2312" w:eastAsia="仿宋_GB2312" w:hAnsi="宋体" w:cs="宋体" w:hint="eastAsia"/>
          <w:color w:val="000000"/>
          <w:kern w:val="0"/>
          <w:sz w:val="32"/>
          <w:szCs w:val="32"/>
          <w:u w:val="single" w:color="FFFFFF" w:themeColor="background1"/>
        </w:rPr>
        <w:t xml:space="preserve"> 抽查考核评分表打分细则（（满分100分,扣分项不设上限））</w:t>
      </w:r>
    </w:p>
    <w:p w:rsidR="00BC6133" w:rsidRDefault="00B65791">
      <w:pPr>
        <w:widowControl/>
        <w:spacing w:line="560" w:lineRule="exact"/>
        <w:ind w:firstLineChars="150" w:firstLine="480"/>
        <w:jc w:val="left"/>
        <w:rPr>
          <w:rFonts w:ascii="楷体_GB2312" w:eastAsia="楷体_GB2312" w:hAnsi="楷体_GB2312" w:cs="楷体_GB2312"/>
          <w:color w:val="000000"/>
          <w:kern w:val="0"/>
          <w:sz w:val="32"/>
          <w:szCs w:val="32"/>
          <w:u w:val="single" w:color="FFFFFF" w:themeColor="background1"/>
        </w:rPr>
      </w:pPr>
      <w:r>
        <w:rPr>
          <w:rFonts w:ascii="楷体_GB2312" w:eastAsia="楷体_GB2312" w:hAnsi="楷体_GB2312" w:cs="楷体_GB2312" w:hint="eastAsia"/>
          <w:color w:val="000000"/>
          <w:kern w:val="0"/>
          <w:sz w:val="32"/>
          <w:szCs w:val="32"/>
          <w:u w:val="single" w:color="FFFFFF" w:themeColor="background1"/>
        </w:rPr>
        <w:t>（一）质量考评（50分）</w:t>
      </w:r>
    </w:p>
    <w:p w:rsidR="009A5C03" w:rsidRPr="002D16A1" w:rsidRDefault="009A5C03" w:rsidP="009A5C03">
      <w:pPr>
        <w:widowControl/>
        <w:spacing w:line="560" w:lineRule="exact"/>
        <w:ind w:firstLineChars="200" w:firstLine="640"/>
        <w:jc w:val="left"/>
        <w:rPr>
          <w:rFonts w:ascii="仿宋_GB2312" w:eastAsia="仿宋_GB2312" w:hAnsi="宋体" w:cs="宋体"/>
          <w:kern w:val="0"/>
          <w:sz w:val="32"/>
          <w:szCs w:val="32"/>
        </w:rPr>
      </w:pPr>
      <w:r w:rsidRPr="002D16A1">
        <w:rPr>
          <w:rFonts w:ascii="仿宋_GB2312" w:eastAsia="仿宋_GB2312" w:hAnsi="宋体" w:cs="宋体" w:hint="eastAsia"/>
          <w:kern w:val="0"/>
          <w:sz w:val="32"/>
          <w:szCs w:val="32"/>
        </w:rPr>
        <w:t xml:space="preserve">1. 结算计价方式与合同约定不符，扣5分。                         </w:t>
      </w:r>
    </w:p>
    <w:p w:rsidR="009A5C03" w:rsidRDefault="009A5C03" w:rsidP="009A5C03">
      <w:pPr>
        <w:widowControl/>
        <w:spacing w:line="560" w:lineRule="exact"/>
        <w:ind w:firstLineChars="200" w:firstLine="640"/>
        <w:jc w:val="left"/>
        <w:rPr>
          <w:rFonts w:ascii="仿宋_GB2312" w:eastAsia="仿宋_GB2312" w:hAnsi="宋体" w:cs="宋体"/>
          <w:kern w:val="0"/>
          <w:sz w:val="32"/>
          <w:szCs w:val="32"/>
        </w:rPr>
      </w:pPr>
      <w:r w:rsidRPr="002D16A1">
        <w:rPr>
          <w:rFonts w:ascii="仿宋_GB2312" w:eastAsia="仿宋_GB2312" w:hAnsi="宋体" w:cs="宋体" w:hint="eastAsia"/>
          <w:kern w:val="0"/>
          <w:sz w:val="32"/>
          <w:szCs w:val="32"/>
        </w:rPr>
        <w:t>2. 设计变更、工程签证手续不完备，并未提出意见的，扣</w:t>
      </w:r>
    </w:p>
    <w:p w:rsidR="002D16A1" w:rsidRPr="002D16A1" w:rsidRDefault="002D16A1" w:rsidP="002D16A1">
      <w:pPr>
        <w:widowControl/>
        <w:spacing w:line="560" w:lineRule="exact"/>
        <w:ind w:firstLineChars="200" w:firstLine="640"/>
        <w:jc w:val="left"/>
        <w:rPr>
          <w:rFonts w:ascii="仿宋_GB2312" w:eastAsia="仿宋_GB2312" w:hAnsi="宋体" w:cs="宋体"/>
          <w:kern w:val="0"/>
          <w:sz w:val="32"/>
          <w:szCs w:val="32"/>
        </w:rPr>
      </w:pPr>
      <w:r w:rsidRPr="002D16A1">
        <w:rPr>
          <w:rFonts w:ascii="仿宋_GB2312" w:eastAsia="仿宋_GB2312" w:hAnsi="宋体" w:cs="宋体" w:hint="eastAsia"/>
          <w:kern w:val="0"/>
          <w:sz w:val="32"/>
          <w:szCs w:val="32"/>
        </w:rPr>
        <w:t>5分。</w:t>
      </w:r>
    </w:p>
    <w:p w:rsidR="009A5C03" w:rsidRPr="002D16A1" w:rsidRDefault="009A5C03" w:rsidP="009A5C03">
      <w:pPr>
        <w:widowControl/>
        <w:spacing w:line="560" w:lineRule="exact"/>
        <w:ind w:firstLineChars="200" w:firstLine="640"/>
        <w:jc w:val="left"/>
        <w:rPr>
          <w:rFonts w:ascii="仿宋_GB2312" w:eastAsia="仿宋_GB2312" w:hAnsi="宋体" w:cs="宋体"/>
          <w:kern w:val="0"/>
          <w:sz w:val="32"/>
          <w:szCs w:val="32"/>
        </w:rPr>
      </w:pPr>
      <w:r w:rsidRPr="002D16A1">
        <w:rPr>
          <w:rFonts w:ascii="仿宋_GB2312" w:eastAsia="仿宋_GB2312" w:hAnsi="宋体" w:cs="宋体" w:hint="eastAsia"/>
          <w:kern w:val="0"/>
          <w:sz w:val="32"/>
          <w:szCs w:val="32"/>
        </w:rPr>
        <w:lastRenderedPageBreak/>
        <w:t>3.变更价款的确定、材料价差调整不符合有关规定，扣5分。</w:t>
      </w:r>
    </w:p>
    <w:p w:rsidR="009A5C03" w:rsidRPr="002D16A1" w:rsidRDefault="009A5C03" w:rsidP="009A5C03">
      <w:pPr>
        <w:widowControl/>
        <w:spacing w:line="560" w:lineRule="exact"/>
        <w:ind w:firstLineChars="200" w:firstLine="640"/>
        <w:jc w:val="left"/>
        <w:rPr>
          <w:rFonts w:ascii="仿宋_GB2312" w:eastAsia="仿宋_GB2312" w:hAnsi="宋体" w:cs="宋体"/>
          <w:kern w:val="0"/>
          <w:sz w:val="32"/>
          <w:szCs w:val="32"/>
        </w:rPr>
      </w:pPr>
      <w:r w:rsidRPr="002D16A1">
        <w:rPr>
          <w:rFonts w:ascii="仿宋_GB2312" w:eastAsia="仿宋_GB2312" w:hAnsi="宋体" w:cs="宋体" w:hint="eastAsia"/>
          <w:kern w:val="0"/>
          <w:sz w:val="32"/>
          <w:szCs w:val="32"/>
        </w:rPr>
        <w:t>4.工程量计算错误，扣5分。</w:t>
      </w:r>
    </w:p>
    <w:p w:rsidR="009A5C03" w:rsidRPr="002D16A1" w:rsidRDefault="009A5C03" w:rsidP="009A5C03">
      <w:pPr>
        <w:widowControl/>
        <w:spacing w:line="560" w:lineRule="exact"/>
        <w:ind w:firstLineChars="200" w:firstLine="640"/>
        <w:jc w:val="left"/>
        <w:rPr>
          <w:rFonts w:ascii="仿宋_GB2312" w:eastAsia="仿宋_GB2312" w:hAnsi="宋体" w:cs="宋体"/>
          <w:kern w:val="0"/>
          <w:sz w:val="32"/>
          <w:szCs w:val="32"/>
        </w:rPr>
      </w:pPr>
      <w:r w:rsidRPr="002D16A1">
        <w:rPr>
          <w:rFonts w:ascii="仿宋_GB2312" w:eastAsia="仿宋_GB2312" w:hAnsi="宋体" w:cs="宋体" w:hint="eastAsia"/>
          <w:kern w:val="0"/>
          <w:sz w:val="32"/>
          <w:szCs w:val="32"/>
        </w:rPr>
        <w:t>5.综合单价错误，扣5分。</w:t>
      </w:r>
    </w:p>
    <w:p w:rsidR="009A5C03" w:rsidRPr="002D16A1" w:rsidRDefault="009A5C03" w:rsidP="009A5C03">
      <w:pPr>
        <w:widowControl/>
        <w:spacing w:line="560" w:lineRule="exact"/>
        <w:ind w:firstLineChars="200" w:firstLine="640"/>
        <w:jc w:val="left"/>
        <w:rPr>
          <w:rFonts w:ascii="仿宋_GB2312" w:eastAsia="仿宋_GB2312" w:hAnsi="宋体" w:cs="宋体"/>
          <w:kern w:val="0"/>
          <w:sz w:val="32"/>
          <w:szCs w:val="32"/>
        </w:rPr>
      </w:pPr>
      <w:r w:rsidRPr="002D16A1">
        <w:rPr>
          <w:rFonts w:ascii="仿宋_GB2312" w:eastAsia="仿宋_GB2312" w:hAnsi="宋体" w:cs="宋体" w:hint="eastAsia"/>
          <w:kern w:val="0"/>
          <w:sz w:val="32"/>
          <w:szCs w:val="32"/>
        </w:rPr>
        <w:t>6.工程取费错误，扣5分。</w:t>
      </w:r>
    </w:p>
    <w:p w:rsidR="009A5C03" w:rsidRPr="002D16A1" w:rsidRDefault="009A5C03" w:rsidP="009A5C03">
      <w:pPr>
        <w:widowControl/>
        <w:spacing w:line="560" w:lineRule="exact"/>
        <w:ind w:firstLineChars="200" w:firstLine="640"/>
        <w:jc w:val="left"/>
        <w:rPr>
          <w:rFonts w:ascii="仿宋_GB2312" w:eastAsia="仿宋_GB2312" w:hAnsi="宋体" w:cs="宋体"/>
          <w:kern w:val="0"/>
          <w:sz w:val="32"/>
          <w:szCs w:val="32"/>
        </w:rPr>
      </w:pPr>
      <w:r w:rsidRPr="002D16A1">
        <w:rPr>
          <w:rFonts w:ascii="仿宋_GB2312" w:eastAsia="仿宋_GB2312" w:hAnsi="宋体" w:cs="宋体" w:hint="eastAsia"/>
          <w:kern w:val="0"/>
          <w:sz w:val="32"/>
          <w:szCs w:val="32"/>
        </w:rPr>
        <w:t>7.送审结算资料有矛盾或异议，未提出的，扣5分。</w:t>
      </w:r>
    </w:p>
    <w:p w:rsidR="009A5C03" w:rsidRPr="002D16A1" w:rsidRDefault="009A5C03" w:rsidP="009A5C03">
      <w:pPr>
        <w:widowControl/>
        <w:spacing w:line="560" w:lineRule="exact"/>
        <w:ind w:firstLineChars="200" w:firstLine="640"/>
        <w:jc w:val="left"/>
        <w:rPr>
          <w:rFonts w:ascii="仿宋_GB2312" w:eastAsia="仿宋_GB2312" w:hAnsi="宋体" w:cs="宋体"/>
          <w:kern w:val="0"/>
          <w:sz w:val="32"/>
          <w:szCs w:val="32"/>
        </w:rPr>
      </w:pPr>
      <w:r w:rsidRPr="002D16A1">
        <w:rPr>
          <w:rFonts w:ascii="仿宋_GB2312" w:eastAsia="仿宋_GB2312" w:hAnsi="宋体" w:cs="宋体" w:hint="eastAsia"/>
          <w:kern w:val="0"/>
          <w:sz w:val="32"/>
          <w:szCs w:val="32"/>
        </w:rPr>
        <w:t>8.未做隐蔽资料核实的，扣5分。</w:t>
      </w:r>
    </w:p>
    <w:p w:rsidR="009A5C03" w:rsidRPr="002D16A1" w:rsidRDefault="009A5C03" w:rsidP="009A5C03">
      <w:pPr>
        <w:widowControl/>
        <w:spacing w:line="560" w:lineRule="exact"/>
        <w:ind w:firstLineChars="200" w:firstLine="640"/>
        <w:jc w:val="left"/>
        <w:rPr>
          <w:rFonts w:ascii="仿宋_GB2312" w:eastAsia="仿宋_GB2312" w:hAnsi="宋体" w:cs="宋体"/>
          <w:kern w:val="0"/>
          <w:sz w:val="32"/>
          <w:szCs w:val="32"/>
        </w:rPr>
      </w:pPr>
      <w:r w:rsidRPr="002D16A1">
        <w:rPr>
          <w:rFonts w:ascii="仿宋_GB2312" w:eastAsia="仿宋_GB2312" w:hAnsi="宋体" w:cs="宋体" w:hint="eastAsia"/>
          <w:kern w:val="0"/>
          <w:sz w:val="32"/>
          <w:szCs w:val="32"/>
        </w:rPr>
        <w:t>9.预算清单有问题，未提出的，扣5分。</w:t>
      </w:r>
    </w:p>
    <w:p w:rsidR="009A5C03" w:rsidRPr="002D16A1" w:rsidRDefault="009A5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仿宋_GB2312" w:eastAsia="仿宋_GB2312"/>
          <w:sz w:val="32"/>
          <w:szCs w:val="32"/>
        </w:rPr>
      </w:pPr>
      <w:r w:rsidRPr="002D16A1">
        <w:rPr>
          <w:rFonts w:ascii="仿宋_GB2312" w:eastAsia="仿宋_GB2312" w:hAnsi="宋体" w:cs="宋体" w:hint="eastAsia"/>
          <w:kern w:val="0"/>
          <w:sz w:val="32"/>
          <w:szCs w:val="32"/>
        </w:rPr>
        <w:t>10.其它错误的，扣5分。</w:t>
      </w:r>
    </w:p>
    <w:p w:rsidR="00BC6133" w:rsidRDefault="00B657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发生上述一项以上错误的累计扣分，最高扣分不超过50分。</w:t>
      </w:r>
    </w:p>
    <w:p w:rsidR="00BC6133" w:rsidRDefault="00B65791">
      <w:pPr>
        <w:widowControl/>
        <w:spacing w:line="560" w:lineRule="exact"/>
        <w:ind w:firstLineChars="200" w:firstLine="640"/>
        <w:jc w:val="left"/>
        <w:rPr>
          <w:rFonts w:ascii="楷体_GB2312" w:eastAsia="楷体_GB2312" w:hAnsi="楷体_GB2312" w:cs="楷体_GB2312"/>
          <w:color w:val="000000"/>
          <w:kern w:val="0"/>
          <w:sz w:val="32"/>
          <w:szCs w:val="32"/>
          <w:u w:val="single" w:color="FFFFFF" w:themeColor="background1"/>
        </w:rPr>
      </w:pPr>
      <w:r>
        <w:rPr>
          <w:rFonts w:ascii="楷体_GB2312" w:eastAsia="楷体_GB2312" w:hAnsi="楷体_GB2312" w:cs="楷体_GB2312" w:hint="eastAsia"/>
          <w:color w:val="000000"/>
          <w:kern w:val="0"/>
          <w:sz w:val="32"/>
          <w:szCs w:val="32"/>
          <w:u w:val="single" w:color="FFFFFF" w:themeColor="background1"/>
        </w:rPr>
        <w:t>（二）误差率考评（</w:t>
      </w:r>
      <w:r w:rsidR="002D16A1" w:rsidRPr="002D16A1">
        <w:rPr>
          <w:rFonts w:ascii="楷体_GB2312" w:eastAsia="楷体_GB2312" w:hAnsi="楷体_GB2312" w:cs="楷体_GB2312" w:hint="eastAsia"/>
          <w:kern w:val="0"/>
          <w:sz w:val="32"/>
          <w:szCs w:val="32"/>
          <w:u w:val="single" w:color="FFFFFF" w:themeColor="background1"/>
        </w:rPr>
        <w:t>50</w:t>
      </w:r>
      <w:r>
        <w:rPr>
          <w:rFonts w:ascii="楷体_GB2312" w:eastAsia="楷体_GB2312" w:hAnsi="楷体_GB2312" w:cs="楷体_GB2312" w:hint="eastAsia"/>
          <w:color w:val="000000"/>
          <w:kern w:val="0"/>
          <w:sz w:val="32"/>
          <w:szCs w:val="32"/>
          <w:u w:val="single" w:color="FFFFFF" w:themeColor="background1"/>
        </w:rPr>
        <w:t>分）</w:t>
      </w:r>
    </w:p>
    <w:p w:rsidR="004A1A54" w:rsidRDefault="004A1A54">
      <w:pPr>
        <w:widowControl/>
        <w:spacing w:line="560" w:lineRule="exact"/>
        <w:ind w:left="640"/>
        <w:jc w:val="left"/>
        <w:rPr>
          <w:rFonts w:ascii="仿宋_GB2312" w:eastAsia="仿宋_GB2312" w:hAnsi="宋体" w:cs="宋体"/>
          <w:kern w:val="0"/>
          <w:sz w:val="32"/>
          <w:szCs w:val="32"/>
        </w:rPr>
      </w:pPr>
      <w:r w:rsidRPr="004A1A54">
        <w:rPr>
          <w:rFonts w:ascii="仿宋_GB2312" w:eastAsia="仿宋_GB2312" w:hAnsi="宋体" w:cs="宋体" w:hint="eastAsia"/>
          <w:kern w:val="0"/>
          <w:sz w:val="32"/>
          <w:szCs w:val="32"/>
        </w:rPr>
        <w:t>工程造价100万元（含）以上的项目，复审后误差率在2%—3%（含），高于2%的部分，每提高0.2%，扣5分；误差率3%以上，扣35分。工程造价100万元以下的项目，复审后误差率在2%—5%（含），高于2%的部分，每提高0.5%，扣5分；误差率</w:t>
      </w:r>
      <w:r>
        <w:rPr>
          <w:rFonts w:ascii="仿宋_GB2312" w:eastAsia="仿宋_GB2312" w:hAnsi="宋体" w:cs="宋体" w:hint="eastAsia"/>
          <w:kern w:val="0"/>
          <w:sz w:val="32"/>
          <w:szCs w:val="32"/>
        </w:rPr>
        <w:t>5</w:t>
      </w:r>
      <w:r w:rsidRPr="004A1A54">
        <w:rPr>
          <w:rFonts w:ascii="仿宋_GB2312" w:eastAsia="仿宋_GB2312" w:hAnsi="宋体" w:cs="宋体" w:hint="eastAsia"/>
          <w:kern w:val="0"/>
          <w:sz w:val="32"/>
          <w:szCs w:val="32"/>
        </w:rPr>
        <w:t>%以上且差额在3万元以上的，扣35分</w:t>
      </w:r>
      <w:r w:rsidR="00073FE1">
        <w:rPr>
          <w:rFonts w:ascii="仿宋_GB2312" w:eastAsia="仿宋_GB2312" w:hAnsi="宋体" w:cs="宋体" w:hint="eastAsia"/>
          <w:kern w:val="0"/>
          <w:sz w:val="32"/>
          <w:szCs w:val="32"/>
        </w:rPr>
        <w:t>（基本分</w:t>
      </w:r>
      <w:r w:rsidR="004F3325">
        <w:rPr>
          <w:rFonts w:ascii="仿宋_GB2312" w:eastAsia="仿宋_GB2312" w:hAnsi="宋体" w:cs="宋体" w:hint="eastAsia"/>
          <w:kern w:val="0"/>
          <w:sz w:val="32"/>
          <w:szCs w:val="32"/>
        </w:rPr>
        <w:t>为15分</w:t>
      </w:r>
      <w:r w:rsidR="00073FE1">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w:t>
      </w:r>
    </w:p>
    <w:p w:rsidR="00BC6133" w:rsidRDefault="00B65791">
      <w:pPr>
        <w:widowControl/>
        <w:spacing w:line="560" w:lineRule="exact"/>
        <w:ind w:left="640"/>
        <w:jc w:val="left"/>
        <w:rPr>
          <w:rFonts w:ascii="黑体" w:eastAsia="黑体" w:hAnsi="黑体" w:cs="黑体"/>
          <w:bCs/>
          <w:color w:val="000000"/>
          <w:kern w:val="0"/>
          <w:sz w:val="32"/>
          <w:szCs w:val="32"/>
          <w:u w:val="single" w:color="FFFFFF" w:themeColor="background1"/>
        </w:rPr>
      </w:pPr>
      <w:r>
        <w:rPr>
          <w:rFonts w:ascii="黑体" w:eastAsia="黑体" w:hAnsi="黑体" w:cs="黑体" w:hint="eastAsia"/>
          <w:bCs/>
          <w:color w:val="000000"/>
          <w:kern w:val="0"/>
          <w:sz w:val="32"/>
          <w:szCs w:val="32"/>
          <w:u w:val="single" w:color="FFFFFF" w:themeColor="background1"/>
        </w:rPr>
        <w:t>第五条  奖励加分</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1.发现重大违法、违纪、违规问题的，加10分（最高分10分）。</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2.提出有建设性意见和建议的，每条2分（最高分10分）。</w:t>
      </w:r>
    </w:p>
    <w:p w:rsidR="00BC6133" w:rsidRDefault="00B65791" w:rsidP="007A14C4">
      <w:pPr>
        <w:widowControl/>
        <w:spacing w:line="560" w:lineRule="exact"/>
        <w:ind w:firstLineChars="200" w:firstLine="640"/>
        <w:jc w:val="left"/>
        <w:rPr>
          <w:rFonts w:ascii="黑体" w:eastAsia="黑体" w:hAnsi="黑体" w:cs="黑体"/>
          <w:bCs/>
          <w:color w:val="000000"/>
          <w:kern w:val="0"/>
          <w:sz w:val="32"/>
          <w:szCs w:val="32"/>
          <w:u w:val="single" w:color="FFFFFF" w:themeColor="background1"/>
        </w:rPr>
      </w:pPr>
      <w:r>
        <w:rPr>
          <w:rFonts w:ascii="黑体" w:eastAsia="黑体" w:hAnsi="黑体" w:cs="黑体" w:hint="eastAsia"/>
          <w:bCs/>
          <w:color w:val="000000"/>
          <w:kern w:val="0"/>
          <w:sz w:val="32"/>
          <w:szCs w:val="32"/>
          <w:u w:val="single" w:color="FFFFFF" w:themeColor="background1"/>
        </w:rPr>
        <w:t>第六条  “一票否决”事项</w:t>
      </w:r>
    </w:p>
    <w:p w:rsidR="00BC6133" w:rsidRDefault="00B65791">
      <w:pPr>
        <w:spacing w:line="560" w:lineRule="exact"/>
        <w:ind w:firstLineChars="200" w:firstLine="640"/>
        <w:rPr>
          <w:rFonts w:ascii="仿宋_GB2312" w:eastAsia="仿宋_GB2312"/>
          <w:sz w:val="32"/>
          <w:szCs w:val="32"/>
        </w:rPr>
      </w:pPr>
      <w:r>
        <w:rPr>
          <w:rFonts w:ascii="仿宋_GB2312" w:eastAsia="仿宋_GB2312" w:hAnsi="宋体" w:cs="宋体" w:hint="eastAsia"/>
          <w:color w:val="000000"/>
          <w:kern w:val="0"/>
          <w:sz w:val="32"/>
          <w:szCs w:val="32"/>
          <w:u w:val="single" w:color="FFFFFF" w:themeColor="background1"/>
        </w:rPr>
        <w:t>存在“一票否决”情况之一的，直接扣满100分，扣减全部</w:t>
      </w:r>
      <w:r>
        <w:rPr>
          <w:rFonts w:ascii="仿宋_GB2312" w:eastAsia="仿宋_GB2312" w:hAnsi="宋体" w:cs="宋体" w:hint="eastAsia"/>
          <w:color w:val="000000"/>
          <w:kern w:val="0"/>
          <w:sz w:val="32"/>
          <w:szCs w:val="32"/>
          <w:u w:val="single" w:color="FFFFFF" w:themeColor="background1"/>
        </w:rPr>
        <w:lastRenderedPageBreak/>
        <w:t>审核费用。</w:t>
      </w:r>
      <w:proofErr w:type="gramStart"/>
      <w:r>
        <w:rPr>
          <w:rFonts w:ascii="仿宋_GB2312" w:eastAsia="仿宋_GB2312" w:hint="eastAsia"/>
          <w:sz w:val="32"/>
          <w:szCs w:val="32"/>
        </w:rPr>
        <w:t>协审中介</w:t>
      </w:r>
      <w:proofErr w:type="gramEnd"/>
      <w:r>
        <w:rPr>
          <w:rFonts w:ascii="仿宋_GB2312" w:eastAsia="仿宋_GB2312" w:hint="eastAsia"/>
          <w:sz w:val="32"/>
          <w:szCs w:val="32"/>
        </w:rPr>
        <w:t>以下行为属于“一票否决”事项所属行为：</w:t>
      </w:r>
    </w:p>
    <w:p w:rsidR="00BC6133" w:rsidRDefault="00B65791">
      <w:pPr>
        <w:spacing w:line="560" w:lineRule="exact"/>
        <w:ind w:firstLineChars="200" w:firstLine="640"/>
        <w:rPr>
          <w:rFonts w:ascii="仿宋_GB2312" w:eastAsia="仿宋_GB2312"/>
          <w:color w:val="000000"/>
          <w:sz w:val="32"/>
          <w:szCs w:val="32"/>
          <w:highlight w:val="yellow"/>
        </w:rPr>
      </w:pPr>
      <w:r>
        <w:rPr>
          <w:rFonts w:ascii="仿宋_GB2312" w:eastAsia="仿宋_GB2312" w:hAnsi="宋体" w:cs="宋体" w:hint="eastAsia"/>
          <w:color w:val="000000"/>
          <w:kern w:val="0"/>
          <w:sz w:val="32"/>
          <w:szCs w:val="32"/>
          <w:u w:val="single" w:color="FFFFFF" w:themeColor="background1"/>
        </w:rPr>
        <w:t>1.</w:t>
      </w:r>
      <w:r>
        <w:rPr>
          <w:rFonts w:ascii="仿宋_GB2312" w:eastAsia="仿宋_GB2312" w:hint="eastAsia"/>
          <w:color w:val="000000"/>
          <w:sz w:val="32"/>
          <w:szCs w:val="32"/>
        </w:rPr>
        <w:t>违反相关程序或不按要求开展审核，出现廉政违纪情况的；与其他人员或机构串通舞弊的；泄露国家秘密或者被审单位商业秘密的；或未及时上报审核中存在的问题，对工作造成被动的。</w:t>
      </w:r>
    </w:p>
    <w:p w:rsidR="00BC6133" w:rsidRDefault="00B6579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2.隐瞒审核发现问题的。</w:t>
      </w:r>
    </w:p>
    <w:p w:rsidR="00BC6133" w:rsidRDefault="00B6579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3.发生重大审核质量问题（误差率大于3%且误差总额在10万元以上或单项误差金额50万元以上）</w:t>
      </w:r>
      <w:r w:rsidR="009A5C03" w:rsidRPr="002D16A1">
        <w:rPr>
          <w:rFonts w:ascii="仿宋_GB2312" w:eastAsia="仿宋_GB2312" w:hint="eastAsia"/>
          <w:sz w:val="32"/>
          <w:szCs w:val="32"/>
        </w:rPr>
        <w:t>或</w:t>
      </w:r>
      <w:r>
        <w:rPr>
          <w:rFonts w:ascii="仿宋_GB2312" w:eastAsia="仿宋_GB2312" w:hint="eastAsia"/>
          <w:color w:val="000000"/>
          <w:sz w:val="32"/>
          <w:szCs w:val="32"/>
        </w:rPr>
        <w:t>引起法律诉讼并败诉的。</w:t>
      </w:r>
    </w:p>
    <w:p w:rsidR="00BC6133" w:rsidRDefault="00B6579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4.其他严重影响形象或造成恶劣社会影响</w:t>
      </w:r>
      <w:proofErr w:type="gramStart"/>
      <w:r>
        <w:rPr>
          <w:rFonts w:ascii="仿宋_GB2312" w:eastAsia="仿宋_GB2312" w:hint="eastAsia"/>
          <w:color w:val="000000"/>
          <w:sz w:val="32"/>
          <w:szCs w:val="32"/>
        </w:rPr>
        <w:t>的协审行为</w:t>
      </w:r>
      <w:proofErr w:type="gramEnd"/>
      <w:r>
        <w:rPr>
          <w:rFonts w:ascii="仿宋_GB2312" w:eastAsia="仿宋_GB2312" w:hint="eastAsia"/>
          <w:color w:val="000000"/>
          <w:sz w:val="32"/>
          <w:szCs w:val="32"/>
        </w:rPr>
        <w:t>。</w:t>
      </w:r>
    </w:p>
    <w:p w:rsidR="001E33C0" w:rsidRPr="002D16A1" w:rsidRDefault="001E33C0">
      <w:pPr>
        <w:spacing w:line="560" w:lineRule="exact"/>
        <w:ind w:firstLineChars="200" w:firstLine="640"/>
        <w:rPr>
          <w:rFonts w:ascii="仿宋_GB2312" w:eastAsia="仿宋_GB2312"/>
          <w:sz w:val="32"/>
          <w:szCs w:val="32"/>
        </w:rPr>
      </w:pPr>
      <w:r w:rsidRPr="002D16A1">
        <w:rPr>
          <w:rFonts w:ascii="仿宋_GB2312" w:eastAsia="仿宋_GB2312" w:hint="eastAsia"/>
          <w:sz w:val="32"/>
          <w:szCs w:val="32"/>
        </w:rPr>
        <w:t>5.有投诉或是发现乱收追加费经查实的。</w:t>
      </w:r>
    </w:p>
    <w:p w:rsidR="00BC6133" w:rsidRDefault="00B65791" w:rsidP="00AE1003">
      <w:pPr>
        <w:widowControl/>
        <w:spacing w:line="560" w:lineRule="exact"/>
        <w:ind w:firstLineChars="200" w:firstLine="640"/>
        <w:jc w:val="left"/>
        <w:rPr>
          <w:rFonts w:ascii="黑体" w:eastAsia="黑体" w:hAnsi="黑体" w:cs="黑体"/>
          <w:bCs/>
          <w:color w:val="000000"/>
          <w:kern w:val="0"/>
          <w:sz w:val="32"/>
          <w:szCs w:val="32"/>
          <w:u w:val="single" w:color="FFFFFF" w:themeColor="background1"/>
        </w:rPr>
      </w:pPr>
      <w:r>
        <w:rPr>
          <w:rFonts w:ascii="黑体" w:eastAsia="黑体" w:hAnsi="黑体" w:cs="黑体" w:hint="eastAsia"/>
          <w:bCs/>
          <w:color w:val="000000"/>
          <w:kern w:val="0"/>
          <w:sz w:val="32"/>
          <w:szCs w:val="32"/>
          <w:u w:val="single" w:color="FFFFFF" w:themeColor="background1"/>
        </w:rPr>
        <w:t>第七条  考核结果使用</w:t>
      </w:r>
    </w:p>
    <w:p w:rsidR="00BC6133" w:rsidRDefault="00B65791">
      <w:pPr>
        <w:widowControl/>
        <w:spacing w:line="560" w:lineRule="exact"/>
        <w:ind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（一）每个委托项目审价完成后，建设单位应根据量化后的考核内容，按照履行职责情况及时对其工作表现进行考核计分。</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（二）项目考核结果记入考核档案，作为中介机构年终综合考核评分的依据。</w:t>
      </w:r>
    </w:p>
    <w:p w:rsidR="00BC6133" w:rsidRDefault="00B65791">
      <w:pPr>
        <w:widowControl/>
        <w:spacing w:line="560" w:lineRule="exact"/>
        <w:ind w:left="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（三）考核奖惩</w:t>
      </w:r>
    </w:p>
    <w:p w:rsidR="00BC6133" w:rsidRDefault="00B65791">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1.优秀中介机构奖励</w:t>
      </w:r>
    </w:p>
    <w:p w:rsidR="00BC6133" w:rsidRDefault="00B65791" w:rsidP="00A369C6">
      <w:pPr>
        <w:widowControl/>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服务期间项目考核平均分前三名，且平均分在90分以上的中介机构，综合下次</w:t>
      </w:r>
      <w:r w:rsidR="00264363">
        <w:rPr>
          <w:rFonts w:ascii="仿宋_GB2312" w:eastAsia="仿宋_GB2312" w:hAnsi="宋体" w:cs="宋体" w:hint="eastAsia"/>
          <w:color w:val="000000"/>
          <w:kern w:val="0"/>
          <w:sz w:val="32"/>
          <w:szCs w:val="32"/>
          <w:u w:val="single" w:color="FFFFFF" w:themeColor="background1"/>
        </w:rPr>
        <w:t>有先获得审核资格</w:t>
      </w:r>
      <w:r>
        <w:rPr>
          <w:rFonts w:ascii="仿宋_GB2312" w:eastAsia="仿宋_GB2312" w:hAnsi="宋体" w:cs="宋体" w:hint="eastAsia"/>
          <w:color w:val="000000"/>
          <w:kern w:val="0"/>
          <w:sz w:val="32"/>
          <w:szCs w:val="32"/>
          <w:u w:val="single" w:color="FFFFFF" w:themeColor="background1"/>
        </w:rPr>
        <w:t>。如</w:t>
      </w:r>
      <w:proofErr w:type="gramStart"/>
      <w:r>
        <w:rPr>
          <w:rFonts w:ascii="仿宋_GB2312" w:eastAsia="仿宋_GB2312" w:hAnsi="宋体" w:cs="宋体" w:hint="eastAsia"/>
          <w:color w:val="000000"/>
          <w:kern w:val="0"/>
          <w:sz w:val="32"/>
          <w:szCs w:val="32"/>
          <w:u w:val="single" w:color="FFFFFF" w:themeColor="background1"/>
        </w:rPr>
        <w:t>须实施</w:t>
      </w:r>
      <w:proofErr w:type="gramEnd"/>
      <w:r>
        <w:rPr>
          <w:rFonts w:ascii="仿宋_GB2312" w:eastAsia="仿宋_GB2312" w:hAnsi="宋体" w:cs="宋体" w:hint="eastAsia"/>
          <w:color w:val="000000"/>
          <w:kern w:val="0"/>
          <w:sz w:val="32"/>
          <w:szCs w:val="32"/>
          <w:u w:val="single" w:color="FFFFFF" w:themeColor="background1"/>
        </w:rPr>
        <w:t>政府采购服务招标，</w:t>
      </w:r>
      <w:r w:rsidR="00264363">
        <w:rPr>
          <w:rFonts w:ascii="仿宋_GB2312" w:eastAsia="仿宋_GB2312" w:hAnsi="宋体" w:cs="宋体" w:hint="eastAsia"/>
          <w:color w:val="000000"/>
          <w:kern w:val="0"/>
          <w:sz w:val="32"/>
          <w:szCs w:val="32"/>
          <w:u w:val="single" w:color="FFFFFF" w:themeColor="background1"/>
        </w:rPr>
        <w:t>则在评</w:t>
      </w:r>
      <w:r>
        <w:rPr>
          <w:rFonts w:ascii="仿宋_GB2312" w:eastAsia="仿宋_GB2312" w:hAnsi="宋体" w:cs="宋体" w:hint="eastAsia"/>
          <w:color w:val="000000"/>
          <w:kern w:val="0"/>
          <w:sz w:val="32"/>
          <w:szCs w:val="32"/>
          <w:u w:val="single" w:color="FFFFFF" w:themeColor="background1"/>
        </w:rPr>
        <w:t>标时加5分。</w:t>
      </w:r>
    </w:p>
    <w:p w:rsidR="00BC6133" w:rsidRDefault="00B65791">
      <w:pPr>
        <w:snapToGrid w:val="0"/>
        <w:spacing w:line="560" w:lineRule="exact"/>
        <w:ind w:firstLineChars="200" w:firstLine="64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2.对考核得分低于90</w:t>
      </w:r>
      <w:r w:rsidR="002E432B">
        <w:rPr>
          <w:rFonts w:ascii="仿宋_GB2312" w:eastAsia="仿宋_GB2312" w:hAnsi="宋体" w:cs="宋体" w:hint="eastAsia"/>
          <w:color w:val="000000"/>
          <w:kern w:val="0"/>
          <w:sz w:val="32"/>
          <w:szCs w:val="32"/>
          <w:u w:val="single" w:color="FFFFFF" w:themeColor="background1"/>
        </w:rPr>
        <w:t>分的中介机构和审价</w:t>
      </w:r>
      <w:r>
        <w:rPr>
          <w:rFonts w:ascii="仿宋_GB2312" w:eastAsia="仿宋_GB2312" w:hAnsi="宋体" w:cs="宋体" w:hint="eastAsia"/>
          <w:color w:val="000000"/>
          <w:kern w:val="0"/>
          <w:sz w:val="32"/>
          <w:szCs w:val="32"/>
          <w:u w:val="single" w:color="FFFFFF" w:themeColor="background1"/>
        </w:rPr>
        <w:t>人员给予相应处罚：</w:t>
      </w:r>
    </w:p>
    <w:p w:rsidR="00BC6133" w:rsidRDefault="00B65791">
      <w:pPr>
        <w:pStyle w:val="1"/>
        <w:widowControl/>
        <w:numPr>
          <w:ilvl w:val="0"/>
          <w:numId w:val="1"/>
        </w:numPr>
        <w:spacing w:line="560" w:lineRule="exact"/>
        <w:ind w:firstLineChars="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lastRenderedPageBreak/>
        <w:t>单项日常考核、抽查考核得分在70分～90分（不含）的，审核费用按协议价（或费率）×得分值%。</w:t>
      </w:r>
    </w:p>
    <w:p w:rsidR="00BC6133" w:rsidRDefault="00B65791">
      <w:pPr>
        <w:pStyle w:val="1"/>
        <w:widowControl/>
        <w:numPr>
          <w:ilvl w:val="0"/>
          <w:numId w:val="1"/>
        </w:numPr>
        <w:spacing w:line="560" w:lineRule="exact"/>
        <w:ind w:firstLineChars="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单项日常考核、抽查考核得分在60分～70分（不含）以下的，扣减50%中介机构审核费用（协议费）。同时，70分以下项目达到1个的，暂停安排协</w:t>
      </w:r>
      <w:proofErr w:type="gramStart"/>
      <w:r>
        <w:rPr>
          <w:rFonts w:ascii="仿宋_GB2312" w:eastAsia="仿宋_GB2312" w:hAnsi="宋体" w:cs="宋体" w:hint="eastAsia"/>
          <w:color w:val="000000"/>
          <w:kern w:val="0"/>
          <w:sz w:val="32"/>
          <w:szCs w:val="32"/>
          <w:u w:val="single" w:color="FFFFFF" w:themeColor="background1"/>
        </w:rPr>
        <w:t>审项目</w:t>
      </w:r>
      <w:proofErr w:type="gramEnd"/>
      <w:r>
        <w:rPr>
          <w:rFonts w:ascii="仿宋_GB2312" w:eastAsia="仿宋_GB2312" w:hAnsi="宋体" w:cs="宋体" w:hint="eastAsia"/>
          <w:color w:val="000000"/>
          <w:kern w:val="0"/>
          <w:sz w:val="32"/>
          <w:szCs w:val="32"/>
          <w:u w:val="single" w:color="FFFFFF" w:themeColor="background1"/>
        </w:rPr>
        <w:t>6个月，达到2个的，暂停安排协</w:t>
      </w:r>
      <w:proofErr w:type="gramStart"/>
      <w:r>
        <w:rPr>
          <w:rFonts w:ascii="仿宋_GB2312" w:eastAsia="仿宋_GB2312" w:hAnsi="宋体" w:cs="宋体" w:hint="eastAsia"/>
          <w:color w:val="000000"/>
          <w:kern w:val="0"/>
          <w:sz w:val="32"/>
          <w:szCs w:val="32"/>
          <w:u w:val="single" w:color="FFFFFF" w:themeColor="background1"/>
        </w:rPr>
        <w:t>审项目</w:t>
      </w:r>
      <w:proofErr w:type="gramEnd"/>
      <w:r>
        <w:rPr>
          <w:rFonts w:ascii="仿宋_GB2312" w:eastAsia="仿宋_GB2312" w:hAnsi="宋体" w:cs="宋体" w:hint="eastAsia"/>
          <w:color w:val="000000"/>
          <w:kern w:val="0"/>
          <w:sz w:val="32"/>
          <w:szCs w:val="32"/>
          <w:u w:val="single" w:color="FFFFFF" w:themeColor="background1"/>
        </w:rPr>
        <w:t>12个月，达到3个的，直接</w:t>
      </w:r>
      <w:r w:rsidR="004A1A54">
        <w:rPr>
          <w:rFonts w:ascii="仿宋_GB2312" w:eastAsia="仿宋_GB2312" w:hAnsi="宋体" w:cs="宋体" w:hint="eastAsia"/>
          <w:color w:val="000000"/>
          <w:kern w:val="0"/>
          <w:sz w:val="32"/>
          <w:szCs w:val="32"/>
          <w:u w:val="single" w:color="FFFFFF" w:themeColor="background1"/>
        </w:rPr>
        <w:t>取消中介咨询服务资格</w:t>
      </w:r>
      <w:r>
        <w:rPr>
          <w:rFonts w:ascii="仿宋_GB2312" w:eastAsia="仿宋_GB2312" w:hAnsi="宋体" w:cs="宋体" w:hint="eastAsia"/>
          <w:color w:val="000000"/>
          <w:kern w:val="0"/>
          <w:sz w:val="32"/>
          <w:szCs w:val="32"/>
          <w:u w:val="single" w:color="FFFFFF" w:themeColor="background1"/>
        </w:rPr>
        <w:t>。</w:t>
      </w:r>
    </w:p>
    <w:p w:rsidR="00BC6133" w:rsidRDefault="00B65791">
      <w:pPr>
        <w:pStyle w:val="1"/>
        <w:widowControl/>
        <w:numPr>
          <w:ilvl w:val="0"/>
          <w:numId w:val="1"/>
        </w:numPr>
        <w:spacing w:line="560" w:lineRule="exact"/>
        <w:ind w:firstLineChars="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单项日常考核、抽查考核得分在50分～60分（不含）的，扣减50%中介机构审核费用，同时，60分以下项目达到1个的，暂停安排协</w:t>
      </w:r>
      <w:proofErr w:type="gramStart"/>
      <w:r>
        <w:rPr>
          <w:rFonts w:ascii="仿宋_GB2312" w:eastAsia="仿宋_GB2312" w:hAnsi="宋体" w:cs="宋体" w:hint="eastAsia"/>
          <w:color w:val="000000"/>
          <w:kern w:val="0"/>
          <w:sz w:val="32"/>
          <w:szCs w:val="32"/>
          <w:u w:val="single" w:color="FFFFFF" w:themeColor="background1"/>
        </w:rPr>
        <w:t>审项目</w:t>
      </w:r>
      <w:proofErr w:type="gramEnd"/>
      <w:r>
        <w:rPr>
          <w:rFonts w:ascii="仿宋_GB2312" w:eastAsia="仿宋_GB2312" w:hAnsi="宋体" w:cs="宋体" w:hint="eastAsia"/>
          <w:color w:val="000000"/>
          <w:kern w:val="0"/>
          <w:sz w:val="32"/>
          <w:szCs w:val="32"/>
          <w:u w:val="single" w:color="FFFFFF" w:themeColor="background1"/>
        </w:rPr>
        <w:t>12个月，达到2个的，直接</w:t>
      </w:r>
      <w:r w:rsidR="004A1A54">
        <w:rPr>
          <w:rFonts w:ascii="仿宋_GB2312" w:eastAsia="仿宋_GB2312" w:hAnsi="宋体" w:cs="宋体" w:hint="eastAsia"/>
          <w:color w:val="000000"/>
          <w:kern w:val="0"/>
          <w:sz w:val="32"/>
          <w:szCs w:val="32"/>
          <w:u w:val="single" w:color="FFFFFF" w:themeColor="background1"/>
        </w:rPr>
        <w:t>取消中介咨询服务资格</w:t>
      </w:r>
      <w:r>
        <w:rPr>
          <w:rFonts w:ascii="仿宋_GB2312" w:eastAsia="仿宋_GB2312" w:hAnsi="宋体" w:cs="宋体" w:hint="eastAsia"/>
          <w:color w:val="000000"/>
          <w:kern w:val="0"/>
          <w:sz w:val="32"/>
          <w:szCs w:val="32"/>
          <w:u w:val="single" w:color="FFFFFF" w:themeColor="background1"/>
        </w:rPr>
        <w:t>。</w:t>
      </w:r>
    </w:p>
    <w:p w:rsidR="00BC6133" w:rsidRDefault="00B65791">
      <w:pPr>
        <w:pStyle w:val="1"/>
        <w:widowControl/>
        <w:numPr>
          <w:ilvl w:val="0"/>
          <w:numId w:val="1"/>
        </w:numPr>
        <w:spacing w:line="560" w:lineRule="exact"/>
        <w:ind w:firstLineChars="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考核得分低于50分的，扣减中介机构该项目全部审</w:t>
      </w:r>
    </w:p>
    <w:p w:rsidR="00BC6133" w:rsidRDefault="00B65791" w:rsidP="002E432B">
      <w:pPr>
        <w:widowControl/>
        <w:spacing w:line="560" w:lineRule="exact"/>
        <w:ind w:leftChars="472" w:left="991"/>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核费用，同时</w:t>
      </w:r>
      <w:r w:rsidR="004A1A54">
        <w:rPr>
          <w:rFonts w:ascii="仿宋_GB2312" w:eastAsia="仿宋_GB2312" w:hAnsi="宋体" w:cs="宋体" w:hint="eastAsia"/>
          <w:color w:val="000000"/>
          <w:kern w:val="0"/>
          <w:sz w:val="32"/>
          <w:szCs w:val="32"/>
          <w:u w:val="single" w:color="FFFFFF" w:themeColor="background1"/>
        </w:rPr>
        <w:t>取消中介咨询服务资格</w:t>
      </w:r>
      <w:r>
        <w:rPr>
          <w:rFonts w:ascii="仿宋_GB2312" w:eastAsia="仿宋_GB2312" w:hAnsi="宋体" w:cs="宋体" w:hint="eastAsia"/>
          <w:color w:val="000000"/>
          <w:kern w:val="0"/>
          <w:sz w:val="32"/>
          <w:szCs w:val="32"/>
          <w:u w:val="single" w:color="FFFFFF" w:themeColor="background1"/>
        </w:rPr>
        <w:t>。</w:t>
      </w:r>
    </w:p>
    <w:p w:rsidR="00BC6133" w:rsidRDefault="00B65791">
      <w:pPr>
        <w:pStyle w:val="1"/>
        <w:widowControl/>
        <w:numPr>
          <w:ilvl w:val="0"/>
          <w:numId w:val="1"/>
        </w:numPr>
        <w:spacing w:line="560" w:lineRule="exact"/>
        <w:ind w:firstLineChars="0"/>
        <w:jc w:val="left"/>
        <w:rPr>
          <w:rFonts w:ascii="仿宋_GB2312" w:eastAsia="仿宋_GB2312" w:hAnsi="宋体" w:cs="宋体"/>
          <w:color w:val="000000"/>
          <w:kern w:val="0"/>
          <w:sz w:val="32"/>
          <w:szCs w:val="32"/>
          <w:u w:val="single" w:color="FFFFFF" w:themeColor="background1"/>
        </w:rPr>
      </w:pPr>
      <w:r>
        <w:rPr>
          <w:rFonts w:ascii="仿宋_GB2312" w:eastAsia="仿宋_GB2312" w:hAnsi="宋体" w:cs="宋体" w:hint="eastAsia"/>
          <w:color w:val="000000"/>
          <w:kern w:val="0"/>
          <w:sz w:val="32"/>
          <w:szCs w:val="32"/>
          <w:u w:val="single" w:color="FFFFFF" w:themeColor="background1"/>
        </w:rPr>
        <w:t>受到主管部门处理的中介机构</w:t>
      </w:r>
      <w:r w:rsidR="004A1A54">
        <w:rPr>
          <w:rFonts w:ascii="仿宋_GB2312" w:eastAsia="仿宋_GB2312" w:hAnsi="宋体" w:cs="宋体" w:hint="eastAsia"/>
          <w:color w:val="000000"/>
          <w:kern w:val="0"/>
          <w:sz w:val="32"/>
          <w:szCs w:val="32"/>
          <w:u w:val="single" w:color="FFFFFF" w:themeColor="background1"/>
        </w:rPr>
        <w:t>取消中介咨询服务资格</w:t>
      </w:r>
      <w:r>
        <w:rPr>
          <w:rFonts w:ascii="仿宋_GB2312" w:eastAsia="仿宋_GB2312" w:hAnsi="宋体" w:cs="宋体" w:hint="eastAsia"/>
          <w:color w:val="000000"/>
          <w:kern w:val="0"/>
          <w:sz w:val="32"/>
          <w:szCs w:val="32"/>
          <w:u w:val="single" w:color="FFFFFF" w:themeColor="background1"/>
        </w:rPr>
        <w:t>。</w:t>
      </w:r>
    </w:p>
    <w:p w:rsidR="00BC6133" w:rsidRDefault="00B65791" w:rsidP="007A14C4">
      <w:pPr>
        <w:widowControl/>
        <w:spacing w:line="560" w:lineRule="exact"/>
        <w:ind w:firstLineChars="200" w:firstLine="640"/>
        <w:jc w:val="left"/>
        <w:rPr>
          <w:rFonts w:ascii="黑体" w:eastAsia="黑体" w:hAnsi="黑体" w:cs="黑体"/>
          <w:bCs/>
          <w:color w:val="000000"/>
          <w:kern w:val="0"/>
          <w:sz w:val="32"/>
          <w:szCs w:val="32"/>
          <w:u w:val="single" w:color="FFFFFF" w:themeColor="background1"/>
        </w:rPr>
      </w:pPr>
      <w:r>
        <w:rPr>
          <w:rFonts w:ascii="黑体" w:eastAsia="黑体" w:hAnsi="黑体" w:cs="黑体" w:hint="eastAsia"/>
          <w:bCs/>
          <w:color w:val="000000"/>
          <w:kern w:val="0"/>
          <w:sz w:val="32"/>
          <w:szCs w:val="32"/>
          <w:u w:val="single" w:color="FFFFFF" w:themeColor="background1"/>
        </w:rPr>
        <w:t>第八条  本办法自发布之日起施行。</w:t>
      </w:r>
    </w:p>
    <w:p w:rsidR="00BC6133" w:rsidRDefault="00BC6133">
      <w:pPr>
        <w:spacing w:line="560" w:lineRule="exact"/>
        <w:rPr>
          <w:rFonts w:ascii="仿宋_GB2312" w:eastAsia="仿宋_GB2312"/>
          <w:b/>
          <w:sz w:val="32"/>
          <w:szCs w:val="32"/>
          <w:u w:val="single" w:color="FFFFFF" w:themeColor="background1"/>
        </w:rPr>
      </w:pPr>
    </w:p>
    <w:p w:rsidR="00BC6133" w:rsidRDefault="00B65791">
      <w:pPr>
        <w:spacing w:line="560" w:lineRule="exact"/>
        <w:rPr>
          <w:rFonts w:ascii="仿宋_GB2312" w:eastAsia="仿宋_GB2312"/>
          <w:bCs/>
          <w:sz w:val="32"/>
          <w:szCs w:val="32"/>
          <w:u w:val="single" w:color="FFFFFF" w:themeColor="background1"/>
        </w:rPr>
      </w:pPr>
      <w:r>
        <w:rPr>
          <w:rFonts w:ascii="仿宋_GB2312" w:eastAsia="仿宋_GB2312" w:hint="eastAsia"/>
          <w:bCs/>
          <w:sz w:val="32"/>
          <w:szCs w:val="32"/>
          <w:u w:val="single" w:color="FFFFFF" w:themeColor="background1"/>
        </w:rPr>
        <w:t xml:space="preserve">  附表5-1：浦江县政府（国有资本）投资项目社会审价机构结</w:t>
      </w:r>
    </w:p>
    <w:p w:rsidR="00BC6133" w:rsidRDefault="00B65791">
      <w:pPr>
        <w:spacing w:line="560" w:lineRule="exact"/>
        <w:rPr>
          <w:rFonts w:ascii="仿宋_GB2312" w:eastAsia="仿宋_GB2312"/>
          <w:bCs/>
          <w:sz w:val="32"/>
          <w:szCs w:val="32"/>
          <w:u w:val="single" w:color="FFFFFF" w:themeColor="background1"/>
        </w:rPr>
      </w:pPr>
      <w:r>
        <w:rPr>
          <w:rFonts w:ascii="仿宋_GB2312" w:eastAsia="仿宋_GB2312" w:hint="eastAsia"/>
          <w:bCs/>
          <w:sz w:val="32"/>
          <w:szCs w:val="32"/>
          <w:u w:val="single" w:color="FFFFFF" w:themeColor="background1"/>
        </w:rPr>
        <w:t xml:space="preserve">            算审核情况日常考核评分表</w:t>
      </w:r>
    </w:p>
    <w:p w:rsidR="00BC6133" w:rsidRDefault="00B65791">
      <w:pPr>
        <w:spacing w:line="560" w:lineRule="exact"/>
        <w:rPr>
          <w:rFonts w:ascii="仿宋_GB2312" w:eastAsia="仿宋_GB2312"/>
          <w:bCs/>
          <w:sz w:val="32"/>
          <w:szCs w:val="32"/>
          <w:u w:val="single" w:color="FFFFFF" w:themeColor="background1"/>
        </w:rPr>
      </w:pPr>
      <w:r>
        <w:rPr>
          <w:rFonts w:ascii="仿宋_GB2312" w:eastAsia="仿宋_GB2312" w:hint="eastAsia"/>
          <w:bCs/>
          <w:sz w:val="32"/>
          <w:szCs w:val="32"/>
          <w:u w:val="single" w:color="FFFFFF" w:themeColor="background1"/>
        </w:rPr>
        <w:t xml:space="preserve">  附表5-2：浦江县政府（国有资本）投资项目社会审价机构结</w:t>
      </w:r>
    </w:p>
    <w:p w:rsidR="00BC6133" w:rsidRDefault="00B65791">
      <w:pPr>
        <w:spacing w:line="560" w:lineRule="exact"/>
        <w:rPr>
          <w:rFonts w:ascii="仿宋_GB2312" w:eastAsia="仿宋_GB2312"/>
          <w:bCs/>
          <w:sz w:val="32"/>
          <w:szCs w:val="32"/>
          <w:u w:val="single" w:color="FFFFFF" w:themeColor="background1"/>
        </w:rPr>
      </w:pPr>
      <w:r>
        <w:rPr>
          <w:rFonts w:ascii="仿宋_GB2312" w:eastAsia="仿宋_GB2312" w:hint="eastAsia"/>
          <w:bCs/>
          <w:sz w:val="32"/>
          <w:szCs w:val="32"/>
          <w:u w:val="single" w:color="FFFFFF" w:themeColor="background1"/>
        </w:rPr>
        <w:t xml:space="preserve">            算审核情况抽查考核评分表</w:t>
      </w:r>
    </w:p>
    <w:sectPr w:rsidR="00BC6133">
      <w:footerReference w:type="default" r:id="rId10"/>
      <w:pgSz w:w="11906" w:h="16838"/>
      <w:pgMar w:top="2098" w:right="1474" w:bottom="1984" w:left="1587" w:header="851" w:footer="992" w:gutter="0"/>
      <w:pgNumType w:start="1"/>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07" w:rsidRDefault="00571707">
      <w:r>
        <w:separator/>
      </w:r>
    </w:p>
  </w:endnote>
  <w:endnote w:type="continuationSeparator" w:id="0">
    <w:p w:rsidR="00571707" w:rsidRDefault="0057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33" w:rsidRDefault="00B65791">
    <w:pPr>
      <w:pStyle w:val="a4"/>
      <w:ind w:right="360"/>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C6133" w:rsidRDefault="00B65791">
                          <w:pPr>
                            <w:pStyle w:val="a4"/>
                            <w:ind w:firstLineChars="100" w:firstLine="280"/>
                            <w:rPr>
                              <w:rStyle w:val="a7"/>
                              <w:sz w:val="28"/>
                            </w:rPr>
                          </w:pPr>
                          <w:r>
                            <w:rPr>
                              <w:rStyle w:val="a7"/>
                              <w:rFonts w:hint="eastAsia"/>
                              <w:sz w:val="28"/>
                            </w:rPr>
                            <w:t>—</w:t>
                          </w:r>
                          <w:r>
                            <w:rPr>
                              <w:rStyle w:val="a7"/>
                              <w:rFonts w:hint="eastAsia"/>
                              <w:sz w:val="28"/>
                            </w:rPr>
                            <w:t xml:space="preserve"> </w:t>
                          </w:r>
                          <w:r>
                            <w:rPr>
                              <w:sz w:val="28"/>
                            </w:rPr>
                            <w:fldChar w:fldCharType="begin"/>
                          </w:r>
                          <w:r>
                            <w:rPr>
                              <w:rStyle w:val="a7"/>
                              <w:sz w:val="28"/>
                            </w:rPr>
                            <w:instrText xml:space="preserve"> PAGE </w:instrText>
                          </w:r>
                          <w:r>
                            <w:rPr>
                              <w:sz w:val="28"/>
                            </w:rPr>
                            <w:fldChar w:fldCharType="separate"/>
                          </w:r>
                          <w:r w:rsidR="00AD191B">
                            <w:rPr>
                              <w:rStyle w:val="a7"/>
                              <w:noProof/>
                              <w:sz w:val="28"/>
                            </w:rPr>
                            <w:t>9</w:t>
                          </w:r>
                          <w:r>
                            <w:rPr>
                              <w:sz w:val="28"/>
                            </w:rPr>
                            <w:fldChar w:fldCharType="end"/>
                          </w:r>
                          <w:r>
                            <w:rPr>
                              <w:rStyle w:val="a7"/>
                              <w:rFonts w:hint="eastAsia"/>
                              <w:sz w:val="28"/>
                            </w:rPr>
                            <w:t xml:space="preserve"> </w:t>
                          </w:r>
                          <w:r>
                            <w:rPr>
                              <w:rStyle w:val="a7"/>
                              <w:rFonts w:hint="eastAsia"/>
                              <w:sz w:val="28"/>
                            </w:rPr>
                            <w:t>—</w:t>
                          </w:r>
                        </w:p>
                        <w:p w:rsidR="00BC6133" w:rsidRDefault="00BC6133"/>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BC6133" w:rsidRDefault="00B65791">
                    <w:pPr>
                      <w:pStyle w:val="a4"/>
                      <w:ind w:firstLineChars="100" w:firstLine="280"/>
                      <w:rPr>
                        <w:rStyle w:val="a7"/>
                        <w:sz w:val="28"/>
                      </w:rPr>
                    </w:pPr>
                    <w:r>
                      <w:rPr>
                        <w:rStyle w:val="a7"/>
                        <w:rFonts w:hint="eastAsia"/>
                        <w:sz w:val="28"/>
                      </w:rPr>
                      <w:t>—</w:t>
                    </w:r>
                    <w:r>
                      <w:rPr>
                        <w:rStyle w:val="a7"/>
                        <w:rFonts w:hint="eastAsia"/>
                        <w:sz w:val="28"/>
                      </w:rPr>
                      <w:t xml:space="preserve"> </w:t>
                    </w:r>
                    <w:r>
                      <w:rPr>
                        <w:sz w:val="28"/>
                      </w:rPr>
                      <w:fldChar w:fldCharType="begin"/>
                    </w:r>
                    <w:r>
                      <w:rPr>
                        <w:rStyle w:val="a7"/>
                        <w:sz w:val="28"/>
                      </w:rPr>
                      <w:instrText xml:space="preserve"> PAGE </w:instrText>
                    </w:r>
                    <w:r>
                      <w:rPr>
                        <w:sz w:val="28"/>
                      </w:rPr>
                      <w:fldChar w:fldCharType="separate"/>
                    </w:r>
                    <w:r w:rsidR="00AD191B">
                      <w:rPr>
                        <w:rStyle w:val="a7"/>
                        <w:noProof/>
                        <w:sz w:val="28"/>
                      </w:rPr>
                      <w:t>9</w:t>
                    </w:r>
                    <w:r>
                      <w:rPr>
                        <w:sz w:val="28"/>
                      </w:rPr>
                      <w:fldChar w:fldCharType="end"/>
                    </w:r>
                    <w:r>
                      <w:rPr>
                        <w:rStyle w:val="a7"/>
                        <w:rFonts w:hint="eastAsia"/>
                        <w:sz w:val="28"/>
                      </w:rPr>
                      <w:t xml:space="preserve"> </w:t>
                    </w:r>
                    <w:r>
                      <w:rPr>
                        <w:rStyle w:val="a7"/>
                        <w:rFonts w:hint="eastAsia"/>
                        <w:sz w:val="28"/>
                      </w:rPr>
                      <w:t>—</w:t>
                    </w:r>
                  </w:p>
                  <w:p w:rsidR="00BC6133" w:rsidRDefault="00BC6133"/>
                </w:txbxContent>
              </v:textbox>
              <w10:wrap anchorx="margin"/>
            </v:shape>
          </w:pict>
        </mc:Fallback>
      </mc:AlternateContent>
    </w:r>
  </w:p>
  <w:p w:rsidR="00BC6133" w:rsidRDefault="00BC6133">
    <w:pPr>
      <w:pStyle w:val="a4"/>
      <w:jc w:val="right"/>
    </w:pPr>
  </w:p>
  <w:p w:rsidR="00BC6133" w:rsidRDefault="00BC61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07" w:rsidRDefault="00571707">
      <w:r>
        <w:separator/>
      </w:r>
    </w:p>
  </w:footnote>
  <w:footnote w:type="continuationSeparator" w:id="0">
    <w:p w:rsidR="00571707" w:rsidRDefault="00571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8669A"/>
    <w:multiLevelType w:val="multilevel"/>
    <w:tmpl w:val="7118669A"/>
    <w:lvl w:ilvl="0">
      <w:start w:val="1"/>
      <w:numFmt w:val="decimalEnclosedCircle"/>
      <w:lvlText w:val="%1"/>
      <w:lvlJc w:val="left"/>
      <w:pPr>
        <w:ind w:left="1000" w:hanging="36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89"/>
    <w:rsid w:val="00023C35"/>
    <w:rsid w:val="000276EB"/>
    <w:rsid w:val="00030409"/>
    <w:rsid w:val="000526B5"/>
    <w:rsid w:val="00061572"/>
    <w:rsid w:val="000720E4"/>
    <w:rsid w:val="00073FE1"/>
    <w:rsid w:val="00075D9D"/>
    <w:rsid w:val="0008597B"/>
    <w:rsid w:val="00087488"/>
    <w:rsid w:val="00094784"/>
    <w:rsid w:val="000A1344"/>
    <w:rsid w:val="000C0E01"/>
    <w:rsid w:val="000C64B4"/>
    <w:rsid w:val="000E717B"/>
    <w:rsid w:val="000F13AB"/>
    <w:rsid w:val="001008AA"/>
    <w:rsid w:val="0012097A"/>
    <w:rsid w:val="0013729B"/>
    <w:rsid w:val="00151B3A"/>
    <w:rsid w:val="001700CB"/>
    <w:rsid w:val="00170386"/>
    <w:rsid w:val="00173058"/>
    <w:rsid w:val="0018573D"/>
    <w:rsid w:val="001B42EF"/>
    <w:rsid w:val="001B74E1"/>
    <w:rsid w:val="001C6F7E"/>
    <w:rsid w:val="001E0AC3"/>
    <w:rsid w:val="001E33C0"/>
    <w:rsid w:val="001F0473"/>
    <w:rsid w:val="001F7E93"/>
    <w:rsid w:val="00201C26"/>
    <w:rsid w:val="002174D4"/>
    <w:rsid w:val="00217871"/>
    <w:rsid w:val="00230DBC"/>
    <w:rsid w:val="00264363"/>
    <w:rsid w:val="002A6DC8"/>
    <w:rsid w:val="002B54AA"/>
    <w:rsid w:val="002D16A1"/>
    <w:rsid w:val="002D1B68"/>
    <w:rsid w:val="002E0751"/>
    <w:rsid w:val="002E432B"/>
    <w:rsid w:val="00306CA0"/>
    <w:rsid w:val="003125DC"/>
    <w:rsid w:val="003171AC"/>
    <w:rsid w:val="003627C5"/>
    <w:rsid w:val="00366550"/>
    <w:rsid w:val="00376478"/>
    <w:rsid w:val="00380A3F"/>
    <w:rsid w:val="003813B8"/>
    <w:rsid w:val="003819C0"/>
    <w:rsid w:val="00393BCA"/>
    <w:rsid w:val="003A0043"/>
    <w:rsid w:val="003B5C1D"/>
    <w:rsid w:val="003D34EF"/>
    <w:rsid w:val="00407AEA"/>
    <w:rsid w:val="00422C53"/>
    <w:rsid w:val="00425BDD"/>
    <w:rsid w:val="0043215D"/>
    <w:rsid w:val="00433019"/>
    <w:rsid w:val="00435EF0"/>
    <w:rsid w:val="0044357C"/>
    <w:rsid w:val="00452CCA"/>
    <w:rsid w:val="00473FAB"/>
    <w:rsid w:val="00477857"/>
    <w:rsid w:val="00477DB4"/>
    <w:rsid w:val="00480FD9"/>
    <w:rsid w:val="004A1A54"/>
    <w:rsid w:val="004C27A9"/>
    <w:rsid w:val="004D1065"/>
    <w:rsid w:val="004D75CB"/>
    <w:rsid w:val="004E58D0"/>
    <w:rsid w:val="004F3325"/>
    <w:rsid w:val="004F565E"/>
    <w:rsid w:val="004F5F4B"/>
    <w:rsid w:val="004F7DF3"/>
    <w:rsid w:val="005371AD"/>
    <w:rsid w:val="005512D9"/>
    <w:rsid w:val="00551349"/>
    <w:rsid w:val="00571707"/>
    <w:rsid w:val="00574839"/>
    <w:rsid w:val="00576950"/>
    <w:rsid w:val="00581E08"/>
    <w:rsid w:val="00591D9B"/>
    <w:rsid w:val="00596905"/>
    <w:rsid w:val="005A00FF"/>
    <w:rsid w:val="005B1903"/>
    <w:rsid w:val="005F2BD0"/>
    <w:rsid w:val="00617FDF"/>
    <w:rsid w:val="006215CC"/>
    <w:rsid w:val="00622E81"/>
    <w:rsid w:val="00635567"/>
    <w:rsid w:val="00677363"/>
    <w:rsid w:val="006776DB"/>
    <w:rsid w:val="00696ED5"/>
    <w:rsid w:val="006A37EE"/>
    <w:rsid w:val="006B10B7"/>
    <w:rsid w:val="006C71BD"/>
    <w:rsid w:val="006E67B4"/>
    <w:rsid w:val="006F5D50"/>
    <w:rsid w:val="007044C8"/>
    <w:rsid w:val="00754C3B"/>
    <w:rsid w:val="007755E8"/>
    <w:rsid w:val="00784ADC"/>
    <w:rsid w:val="00787FB4"/>
    <w:rsid w:val="00794578"/>
    <w:rsid w:val="007A14C4"/>
    <w:rsid w:val="007A6820"/>
    <w:rsid w:val="007A6A63"/>
    <w:rsid w:val="007B0E4F"/>
    <w:rsid w:val="007D5155"/>
    <w:rsid w:val="007D6702"/>
    <w:rsid w:val="007E3E54"/>
    <w:rsid w:val="00801D74"/>
    <w:rsid w:val="00812931"/>
    <w:rsid w:val="00817789"/>
    <w:rsid w:val="0087407E"/>
    <w:rsid w:val="008B4389"/>
    <w:rsid w:val="008E4167"/>
    <w:rsid w:val="008F65DC"/>
    <w:rsid w:val="008F66F7"/>
    <w:rsid w:val="0090521D"/>
    <w:rsid w:val="009061B0"/>
    <w:rsid w:val="00906C51"/>
    <w:rsid w:val="00916EEF"/>
    <w:rsid w:val="00964C7E"/>
    <w:rsid w:val="00972711"/>
    <w:rsid w:val="009737D6"/>
    <w:rsid w:val="00975516"/>
    <w:rsid w:val="00976547"/>
    <w:rsid w:val="009A5C03"/>
    <w:rsid w:val="009A7478"/>
    <w:rsid w:val="009C634C"/>
    <w:rsid w:val="009D4BED"/>
    <w:rsid w:val="009E7523"/>
    <w:rsid w:val="00A027D5"/>
    <w:rsid w:val="00A029D3"/>
    <w:rsid w:val="00A22BCA"/>
    <w:rsid w:val="00A30CFF"/>
    <w:rsid w:val="00A34421"/>
    <w:rsid w:val="00A35974"/>
    <w:rsid w:val="00A369C6"/>
    <w:rsid w:val="00A37823"/>
    <w:rsid w:val="00A42D55"/>
    <w:rsid w:val="00A54F9C"/>
    <w:rsid w:val="00A80D70"/>
    <w:rsid w:val="00AA0494"/>
    <w:rsid w:val="00AA266B"/>
    <w:rsid w:val="00AA53F3"/>
    <w:rsid w:val="00AC5C86"/>
    <w:rsid w:val="00AD191B"/>
    <w:rsid w:val="00AD2467"/>
    <w:rsid w:val="00AE1003"/>
    <w:rsid w:val="00B16400"/>
    <w:rsid w:val="00B22163"/>
    <w:rsid w:val="00B3687C"/>
    <w:rsid w:val="00B42B67"/>
    <w:rsid w:val="00B46758"/>
    <w:rsid w:val="00B65791"/>
    <w:rsid w:val="00B73FA4"/>
    <w:rsid w:val="00B87D16"/>
    <w:rsid w:val="00B9406E"/>
    <w:rsid w:val="00BA15AB"/>
    <w:rsid w:val="00BC6133"/>
    <w:rsid w:val="00BD2317"/>
    <w:rsid w:val="00BD7E9A"/>
    <w:rsid w:val="00BE702E"/>
    <w:rsid w:val="00BF4C63"/>
    <w:rsid w:val="00C053C3"/>
    <w:rsid w:val="00C10CA3"/>
    <w:rsid w:val="00C11706"/>
    <w:rsid w:val="00C13424"/>
    <w:rsid w:val="00C16372"/>
    <w:rsid w:val="00C16EC0"/>
    <w:rsid w:val="00C34BFB"/>
    <w:rsid w:val="00C97B2A"/>
    <w:rsid w:val="00CA7E0E"/>
    <w:rsid w:val="00CD57D1"/>
    <w:rsid w:val="00CE31FF"/>
    <w:rsid w:val="00CE35ED"/>
    <w:rsid w:val="00CE6A7C"/>
    <w:rsid w:val="00D15146"/>
    <w:rsid w:val="00D1670B"/>
    <w:rsid w:val="00D17119"/>
    <w:rsid w:val="00D24751"/>
    <w:rsid w:val="00D259CC"/>
    <w:rsid w:val="00D37A4A"/>
    <w:rsid w:val="00D5694D"/>
    <w:rsid w:val="00D712C5"/>
    <w:rsid w:val="00D81D5E"/>
    <w:rsid w:val="00DA0EA8"/>
    <w:rsid w:val="00DA509C"/>
    <w:rsid w:val="00DB2948"/>
    <w:rsid w:val="00DB2D33"/>
    <w:rsid w:val="00DB68B8"/>
    <w:rsid w:val="00DC27A6"/>
    <w:rsid w:val="00DC3DCE"/>
    <w:rsid w:val="00DD0DF7"/>
    <w:rsid w:val="00DD1135"/>
    <w:rsid w:val="00DD5791"/>
    <w:rsid w:val="00DE0612"/>
    <w:rsid w:val="00DF44D9"/>
    <w:rsid w:val="00E153A4"/>
    <w:rsid w:val="00E17ACC"/>
    <w:rsid w:val="00E328F6"/>
    <w:rsid w:val="00E37429"/>
    <w:rsid w:val="00E5121C"/>
    <w:rsid w:val="00E70F49"/>
    <w:rsid w:val="00E72405"/>
    <w:rsid w:val="00E829D4"/>
    <w:rsid w:val="00EA5AE9"/>
    <w:rsid w:val="00EC0747"/>
    <w:rsid w:val="00ED6DC4"/>
    <w:rsid w:val="00EF085F"/>
    <w:rsid w:val="00EF099B"/>
    <w:rsid w:val="00F069FA"/>
    <w:rsid w:val="00F11E31"/>
    <w:rsid w:val="00F24F33"/>
    <w:rsid w:val="00F32E0C"/>
    <w:rsid w:val="00F36ABE"/>
    <w:rsid w:val="00F45B33"/>
    <w:rsid w:val="00F61E77"/>
    <w:rsid w:val="00F7267E"/>
    <w:rsid w:val="00F903C5"/>
    <w:rsid w:val="00FD425E"/>
    <w:rsid w:val="00FF7423"/>
    <w:rsid w:val="1EA00AB2"/>
    <w:rsid w:val="59BF4A13"/>
    <w:rsid w:val="5D1360CD"/>
    <w:rsid w:val="7D0B6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pPr>
      <w:spacing w:before="240" w:after="60"/>
      <w:jc w:val="center"/>
      <w:outlineLvl w:val="0"/>
    </w:pPr>
    <w:rPr>
      <w:rFonts w:asciiTheme="majorHAnsi" w:eastAsia="宋体" w:hAnsiTheme="majorHAnsi" w:cstheme="majorBidi"/>
      <w:b/>
      <w:bCs/>
      <w:sz w:val="32"/>
      <w:szCs w:val="32"/>
    </w:rPr>
  </w:style>
  <w:style w:type="character" w:styleId="a7">
    <w:name w:val="page number"/>
    <w:basedOn w:val="a0"/>
    <w:uiPriority w:val="99"/>
    <w:unhideWhenUsed/>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2">
    <w:name w:val="标题 Char"/>
    <w:basedOn w:val="a0"/>
    <w:link w:val="a6"/>
    <w:uiPriority w:val="10"/>
    <w:qFormat/>
    <w:rPr>
      <w:rFonts w:asciiTheme="majorHAnsi" w:eastAsia="宋体" w:hAnsiTheme="majorHAnsi" w:cstheme="majorBidi"/>
      <w:b/>
      <w:bCs/>
      <w:sz w:val="32"/>
      <w:szCs w:val="32"/>
    </w:rPr>
  </w:style>
  <w:style w:type="character" w:customStyle="1" w:styleId="Char">
    <w:name w:val="批注框文本 Char"/>
    <w:basedOn w:val="a0"/>
    <w:link w:val="a3"/>
    <w:uiPriority w:val="99"/>
    <w:semiHidden/>
    <w:qFormat/>
    <w:rPr>
      <w:sz w:val="18"/>
      <w:szCs w:val="18"/>
    </w:rPr>
  </w:style>
  <w:style w:type="paragraph" w:customStyle="1" w:styleId="Char3">
    <w:name w:val="Char"/>
    <w:basedOn w:val="a"/>
    <w:pPr>
      <w:ind w:firstLineChars="200" w:firstLine="640"/>
    </w:pPr>
    <w:rPr>
      <w:rFonts w:ascii="仿宋" w:eastAsia="仿宋" w:hAnsi="仿宋"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pPr>
      <w:spacing w:before="240" w:after="60"/>
      <w:jc w:val="center"/>
      <w:outlineLvl w:val="0"/>
    </w:pPr>
    <w:rPr>
      <w:rFonts w:asciiTheme="majorHAnsi" w:eastAsia="宋体" w:hAnsiTheme="majorHAnsi" w:cstheme="majorBidi"/>
      <w:b/>
      <w:bCs/>
      <w:sz w:val="32"/>
      <w:szCs w:val="32"/>
    </w:rPr>
  </w:style>
  <w:style w:type="character" w:styleId="a7">
    <w:name w:val="page number"/>
    <w:basedOn w:val="a0"/>
    <w:uiPriority w:val="99"/>
    <w:unhideWhenUsed/>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2">
    <w:name w:val="标题 Char"/>
    <w:basedOn w:val="a0"/>
    <w:link w:val="a6"/>
    <w:uiPriority w:val="10"/>
    <w:qFormat/>
    <w:rPr>
      <w:rFonts w:asciiTheme="majorHAnsi" w:eastAsia="宋体" w:hAnsiTheme="majorHAnsi" w:cstheme="majorBidi"/>
      <w:b/>
      <w:bCs/>
      <w:sz w:val="32"/>
      <w:szCs w:val="32"/>
    </w:rPr>
  </w:style>
  <w:style w:type="character" w:customStyle="1" w:styleId="Char">
    <w:name w:val="批注框文本 Char"/>
    <w:basedOn w:val="a0"/>
    <w:link w:val="a3"/>
    <w:uiPriority w:val="99"/>
    <w:semiHidden/>
    <w:qFormat/>
    <w:rPr>
      <w:sz w:val="18"/>
      <w:szCs w:val="18"/>
    </w:rPr>
  </w:style>
  <w:style w:type="paragraph" w:customStyle="1" w:styleId="Char3">
    <w:name w:val="Char"/>
    <w:basedOn w:val="a"/>
    <w:pPr>
      <w:ind w:firstLineChars="200" w:firstLine="640"/>
    </w:pPr>
    <w:rPr>
      <w:rFonts w:ascii="仿宋" w:eastAsia="仿宋" w:hAnsi="仿宋"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8E26F5-85F9-4FD1-96ED-D64491AB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625</Words>
  <Characters>3566</Characters>
  <Application>Microsoft Office Word</Application>
  <DocSecurity>0</DocSecurity>
  <Lines>29</Lines>
  <Paragraphs>8</Paragraphs>
  <ScaleCrop>false</ScaleCrop>
  <Company>Microsoft</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王煜</dc:creator>
  <cp:lastModifiedBy>Administrator</cp:lastModifiedBy>
  <cp:revision>3</cp:revision>
  <cp:lastPrinted>2021-08-03T09:34:00Z</cp:lastPrinted>
  <dcterms:created xsi:type="dcterms:W3CDTF">2021-11-17T00:44:00Z</dcterms:created>
  <dcterms:modified xsi:type="dcterms:W3CDTF">2021-11-17T07:23:00Z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