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pStyle w:val="2"/>
        <w:rPr>
          <w:rFonts w:hint="eastAsia"/>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浦江县档案馆_汇总</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val="en-US" w:eastAsia="zh-CN"/>
        </w:rPr>
        <w:t>浦江县档案馆_汇总</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浦江县档案馆_汇总2024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浦江县档案馆_汇总2024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（九）关于浦江县档案馆_汇总</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浦江县档案馆_汇总预算表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贯彻执行上级和浦江县有关档案管理的法律法规规章及有关规定、制度，集中统一管理县级重要档案资料，保守党和国家秘密，维护档案完整与安全。</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法接收县级党政机关、乡镇、街道、团体、企事业单位的档案并提供档案接收方面的指导服务，收集各个历史时期政权机构、社会组织、著名人物的档案，征集对国家和社会具有长久保存价值的重要档案资料，开展主动建档存史工作。</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开展档案和资料的整理、鉴定、保管、保护、修复、复制和统计等各项基础业务工作。</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开展档案资料利用服务工作，提供档案资料查阅利用，依法公布档案，研究、编纂、出版档案史料，为党委和政府决策提供参考，为社会提供服务。</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开展档案宣传和档案文化建设，举办档案陈列展览，建设社会宣传教育基地，满足社会档案文化需求。</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开展本馆档案信息化建设，负责县级重要公共数据、电子档案的接收、长久保存和日常管理，采用先进技术管理档案和资料，保证数字档案资源的安全和有效利用。</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承担本县档案资料目录中心建设，推进档案信息资源共享，开展档案学术理论研究和档案保护技术工作，开展档案利用合作交流和境外档案征集。</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组织开发利用地方志资源，搜集、保存地方志文献和资料，组织整理旧志，推动方志理论研究；负责县级志书、综合年鉴、地情资料的编纂出版及发行工作。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1107" w:firstLineChars="346"/>
        <w:textAlignment w:val="auto"/>
        <w:outlineLvl w:val="9"/>
        <w:rPr>
          <w:rFonts w:ascii="仿宋_GB2312" w:eastAsia="仿宋_GB2312"/>
          <w:bCs/>
          <w:sz w:val="32"/>
          <w:szCs w:val="32"/>
          <w:highlight w:val="none"/>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完成县委、县政府交办的其他任务。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default" w:eastAsia="仿宋_GB2312"/>
          <w:highlight w:val="none"/>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浦江县档案馆_汇总</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US" w:eastAsia="zh-CN"/>
        </w:rPr>
        <w:t>档案馆本级、下属事业单位浦江县地方志编纂室。</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浦江县档案馆_汇总</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浦江县档案馆_汇总</w:t>
      </w:r>
      <w:r>
        <w:rPr>
          <w:rStyle w:val="8"/>
          <w:rFonts w:hint="eastAsia" w:ascii="楷体_GB2312" w:hAnsi="楷体_GB2312" w:eastAsia="楷体_GB2312" w:cs="楷体_GB2312"/>
          <w:b w:val="0"/>
          <w:bCs w:val="0"/>
          <w:color w:val="000000"/>
          <w:sz w:val="32"/>
          <w:szCs w:val="32"/>
          <w:highlight w:val="none"/>
          <w:lang w:val="en-US" w:eastAsia="zh-CN"/>
        </w:rPr>
        <w:t>2024</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val="en-US" w:eastAsia="zh-CN"/>
        </w:rPr>
        <w:t>浦江县档案馆_汇总</w:t>
      </w:r>
      <w:r>
        <w:rPr>
          <w:rFonts w:hint="eastAsia" w:ascii="仿宋_GB2312" w:eastAsia="仿宋_GB2312"/>
          <w:color w:val="000000"/>
          <w:sz w:val="32"/>
          <w:szCs w:val="32"/>
          <w:highlight w:val="none"/>
          <w:lang w:eastAsia="zh-CN"/>
        </w:rPr>
        <w:t>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）预算管理。收入包括：一般公共预算拨款收入；支出包括：一般公共服务支出、卫生健康支出、住房保障支出、</w:t>
      </w:r>
      <w:r>
        <w:rPr>
          <w:rFonts w:hint="eastAsia" w:ascii="仿宋_GB2312" w:eastAsia="仿宋_GB2312"/>
          <w:color w:val="000000"/>
          <w:sz w:val="32"/>
          <w:szCs w:val="32"/>
          <w:highlight w:val="none"/>
          <w:lang w:val="en-US" w:eastAsia="zh-CN"/>
        </w:rPr>
        <w:t>社会保障和就业支出</w:t>
      </w:r>
      <w:r>
        <w:rPr>
          <w:rFonts w:hint="eastAsia" w:ascii="仿宋_GB2312" w:eastAsia="仿宋_GB2312"/>
          <w:color w:val="000000"/>
          <w:sz w:val="32"/>
          <w:szCs w:val="32"/>
          <w:highlight w:val="none"/>
          <w:lang w:eastAsia="zh-CN"/>
        </w:rPr>
        <w:t>。浦江县档案馆_汇总</w:t>
      </w:r>
      <w:r>
        <w:rPr>
          <w:rFonts w:hint="eastAsia" w:ascii="仿宋_GB2312" w:eastAsia="仿宋_GB2312"/>
          <w:color w:val="000000"/>
          <w:sz w:val="32"/>
          <w:szCs w:val="32"/>
          <w:highlight w:val="none"/>
          <w:lang w:val="en-US" w:eastAsia="zh-CN"/>
        </w:rPr>
        <w:t>2024年收支总预算752.70万元。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浦江县档案馆_汇总</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752.70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45.47万元，下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752.70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浦江县档案馆_汇总</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752.70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45.47万元，下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632.53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57.56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19.37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43.24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464.40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61.7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53.30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235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31.22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上缴上级支出0万元，占0%；</w:t>
      </w:r>
      <w:r>
        <w:rPr>
          <w:rFonts w:hint="eastAsia" w:ascii="仿宋_GB2312" w:eastAsia="仿宋_GB2312"/>
          <w:color w:val="000000"/>
          <w:sz w:val="32"/>
          <w:szCs w:val="32"/>
          <w:highlight w:val="none"/>
          <w:lang w:eastAsia="zh-CN"/>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浦江县档案馆_汇总</w:t>
      </w:r>
      <w:r>
        <w:rPr>
          <w:rFonts w:hint="eastAsia" w:ascii="仿宋_GB2312" w:eastAsia="仿宋_GB2312"/>
          <w:color w:val="000000"/>
          <w:sz w:val="32"/>
          <w:szCs w:val="32"/>
          <w:highlight w:val="none"/>
          <w:lang w:val="en-US" w:eastAsia="zh-CN"/>
        </w:rPr>
        <w:t>2024年财政拨款收支总预算752.70万元。收入包括：一般公共预算752.70万元、政府性基金0万元、国有资本经营预算0万元；支出包括：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632.53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57.56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19.37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43.24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浦江县档案馆_汇总</w:t>
      </w:r>
      <w:r>
        <w:rPr>
          <w:rFonts w:hint="eastAsia" w:ascii="仿宋_GB2312" w:hAnsi="仿宋_GB2312" w:eastAsia="仿宋_GB2312" w:cs="仿宋_GB2312"/>
          <w:color w:val="000000"/>
          <w:sz w:val="32"/>
          <w:szCs w:val="32"/>
          <w:highlight w:val="none"/>
          <w:lang w:val="en-US" w:eastAsia="zh-CN"/>
        </w:rPr>
        <w:t>2024年一般公共预算当年拨款752.70万元，比上年执行数减少45.47万元，下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5.7%</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632.53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84%</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57.56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7.6%</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19.37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43.24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5.7%</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295.37</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档案馆本级人员经费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一般行政管理事务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档案馆本级物业费、水电费、临时人员经费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档案馆</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档案馆本级项目经费</w:t>
      </w:r>
      <w:r>
        <w:rPr>
          <w:rFonts w:hint="eastAsia" w:ascii="仿宋_GB2312" w:hAnsi="仿宋_GB2312" w:eastAsia="仿宋_GB2312" w:cs="仿宋_GB2312"/>
          <w:color w:val="000000"/>
          <w:sz w:val="32"/>
          <w:szCs w:val="32"/>
          <w:highlight w:val="none"/>
        </w:rPr>
        <w:t>。</w:t>
      </w:r>
    </w:p>
    <w:p>
      <w:pPr>
        <w:pStyle w:val="2"/>
        <w:ind w:firstLine="640" w:firstLineChars="200"/>
        <w:rPr>
          <w:rFonts w:hint="eastAsia"/>
        </w:rPr>
      </w:pPr>
      <w:r>
        <w:rPr>
          <w:rFonts w:hint="eastAsia" w:cs="仿宋_GB2312"/>
          <w:color w:val="000000"/>
          <w:sz w:val="32"/>
          <w:szCs w:val="32"/>
          <w:highlight w:val="none"/>
          <w:lang w:eastAsia="zh-CN"/>
        </w:rPr>
        <w:t>（</w:t>
      </w:r>
      <w:r>
        <w:rPr>
          <w:rFonts w:hint="eastAsia" w:cs="仿宋_GB2312"/>
          <w:color w:val="000000"/>
          <w:sz w:val="32"/>
          <w:szCs w:val="32"/>
          <w:highlight w:val="none"/>
          <w:lang w:val="en-US" w:eastAsia="zh-CN"/>
        </w:rPr>
        <w:t>4</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val="en-US" w:eastAsia="zh-CN"/>
        </w:rPr>
        <w:t>其他档案事务支出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202.16</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val="en-US" w:eastAsia="zh-CN"/>
        </w:rPr>
        <w:t>地方志编纂室人员经费、公用经费、项目经费支出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行政单位离退休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0.12</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档案馆本级退休人员补助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机关事业单位基本养老保险缴费支出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30.35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缴纳档案馆本级养老保险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机关事业单位职业年金缴费支出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15.18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缴纳档案馆本级职业年金</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对机关事业单位基本养老保险基金的补助</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7.37</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缴纳地方志编纂室养老保险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其他社会保障和就业支出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其他社会保障和就业支出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0.86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支付其他社会保障和就业支出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19.37</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缴纳档案馆本级医保费用</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事业单位医疗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3.86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缴纳地方志编纂室医保费用</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住房保障支出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住房改革支出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住房公积金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43.24</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缴纳住房公积金</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浦江县档案馆_汇总</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752.70万元，其中：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464.40</w:t>
      </w:r>
      <w:r>
        <w:rPr>
          <w:rFonts w:hint="eastAsia" w:ascii="仿宋_GB2312" w:eastAsia="仿宋_GB2312" w:cs="Times New Roman"/>
          <w:b w:val="0"/>
          <w:color w:val="000000"/>
          <w:sz w:val="32"/>
          <w:szCs w:val="32"/>
          <w:highlight w:val="none"/>
          <w:lang w:val="en-US" w:eastAsia="zh-CN"/>
        </w:rPr>
        <w:t>万元，主要包括：</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基本工资、津贴补贴、奖金、机关事业单位基本养老保险缴费、职业年金缴费、职工基本医疗保险缴费、其他社会保障缴费、住房公积金、医疗费、其他工资福利支出、退休费；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53.30</w:t>
      </w:r>
      <w:r>
        <w:rPr>
          <w:rFonts w:hint="eastAsia" w:ascii="仿宋_GB2312" w:eastAsia="仿宋_GB2312" w:cs="Times New Roman"/>
          <w:b w:val="0"/>
          <w:color w:val="000000"/>
          <w:sz w:val="32"/>
          <w:szCs w:val="32"/>
          <w:highlight w:val="none"/>
          <w:lang w:val="en-US" w:eastAsia="zh-CN"/>
        </w:rPr>
        <w:t>万元，主要包括：办公费、邮电费、差旅费、工会经费、福利费、其他交通费用、其他商品和服务支出。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浦江县档案馆_汇总</w:t>
      </w:r>
      <w:r>
        <w:rPr>
          <w:rFonts w:hint="eastAsia" w:ascii="仿宋_GB2312" w:hAnsi="仿宋_GB2312" w:eastAsia="仿宋_GB2312" w:cs="仿宋_GB2312"/>
          <w:color w:val="000000"/>
          <w:sz w:val="32"/>
          <w:szCs w:val="32"/>
          <w:highlight w:val="none"/>
          <w:lang w:val="en-US" w:eastAsia="zh-CN"/>
        </w:rPr>
        <w:t>2024年没有使用政府性基金预算拨款安排的支出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浦江县档案馆_汇总</w:t>
      </w:r>
      <w:r>
        <w:rPr>
          <w:rFonts w:hint="eastAsia" w:ascii="仿宋_GB2312" w:hAnsi="仿宋_GB2312" w:eastAsia="仿宋_GB2312" w:cs="仿宋_GB2312"/>
          <w:color w:val="000000"/>
          <w:sz w:val="32"/>
          <w:szCs w:val="32"/>
          <w:highlight w:val="none"/>
          <w:lang w:val="en-US" w:eastAsia="zh-CN"/>
        </w:rPr>
        <w:t>2024年没有使用国有资本经营预算拨款安排的支出。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（九）关于浦江县档案馆_汇总</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浦江县档案馆_汇总</w:t>
      </w:r>
      <w:r>
        <w:rPr>
          <w:rFonts w:hint="eastAsia" w:ascii="仿宋_GB2312" w:hAnsi="仿宋_GB2312" w:eastAsia="仿宋_GB2312"/>
          <w:sz w:val="32"/>
          <w:highlight w:val="none"/>
          <w:lang w:val="en-US" w:eastAsia="zh-CN"/>
        </w:rPr>
        <w:t>2024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1.5</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比上年预算数增加0.18万元，增长13.64%，</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%。主要用于机关及下属预算单位人员等公务出国（境）的国际旅费、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0.18万元，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13.64%，</w:t>
      </w:r>
      <w:r>
        <w:rPr>
          <w:rFonts w:hint="eastAsia" w:ascii="仿宋_GB2312" w:hAnsi="仿宋_GB2312" w:eastAsia="仿宋_GB2312" w:cs="仿宋_GB2312"/>
          <w:sz w:val="32"/>
          <w:szCs w:val="32"/>
          <w:highlight w:val="none"/>
        </w:rPr>
        <w:t>主要用于接待等支出。</w:t>
      </w:r>
      <w:r>
        <w:rPr>
          <w:rFonts w:hint="eastAsia" w:ascii="仿宋_GB2312" w:hAnsi="仿宋_GB2312" w:eastAsia="仿宋_GB2312" w:cs="仿宋_GB2312"/>
          <w:b w:val="0"/>
          <w:bCs w:val="0"/>
          <w:sz w:val="32"/>
          <w:szCs w:val="32"/>
          <w:highlight w:val="none"/>
          <w:lang w:eastAsia="zh-CN"/>
        </w:rPr>
        <w:t>增加的主要原因是业务交流增加。</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档案馆未配备公务用车</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档案馆未配备公务用车</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2024年</w:t>
      </w:r>
      <w:r>
        <w:rPr>
          <w:rFonts w:hint="eastAsia" w:ascii="仿宋_GB2312" w:eastAsia="仿宋_GB2312"/>
          <w:color w:val="000000"/>
          <w:sz w:val="32"/>
          <w:szCs w:val="32"/>
          <w:highlight w:val="none"/>
          <w:lang w:eastAsia="zh-CN"/>
        </w:rPr>
        <w:t>浦江县档案馆_汇总本级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525.18万元，比上年预算减少54.36</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，下降9.4%，主要是2名公务员退休，相关工资福利支出减少；</w:t>
      </w:r>
      <w:r>
        <w:rPr>
          <w:rFonts w:hint="eastAsia" w:ascii="仿宋_GB2312" w:eastAsia="仿宋_GB2312"/>
          <w:color w:val="000000"/>
          <w:sz w:val="32"/>
          <w:szCs w:val="32"/>
          <w:highlight w:val="none"/>
          <w:lang w:eastAsia="zh-CN"/>
        </w:rPr>
        <w:t>浦江县地方志编纂室部门为全额补助事业单位，无机关运行经费</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2024年</w:t>
      </w:r>
      <w:r>
        <w:rPr>
          <w:rFonts w:hint="eastAsia" w:ascii="仿宋_GB2312" w:eastAsia="仿宋_GB2312"/>
          <w:color w:val="000000"/>
          <w:sz w:val="32"/>
          <w:szCs w:val="32"/>
          <w:highlight w:val="none"/>
          <w:lang w:eastAsia="zh-CN"/>
        </w:rPr>
        <w:t>浦江县档案馆_汇总各单位政府采购预算总额</w:t>
      </w:r>
      <w:r>
        <w:rPr>
          <w:rFonts w:hint="eastAsia" w:ascii="仿宋_GB2312" w:eastAsia="仿宋_GB2312"/>
          <w:color w:val="000000"/>
          <w:sz w:val="32"/>
          <w:szCs w:val="32"/>
          <w:highlight w:val="none"/>
          <w:lang w:val="en-US" w:eastAsia="zh-CN"/>
        </w:rPr>
        <w:t>66.6万元，其中：政府采购货物预算1.5万元、政府采购工程预算0万元、政府采购服务预算65.1万元。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截至2023年12月31日，</w:t>
      </w:r>
      <w:r>
        <w:rPr>
          <w:rFonts w:hint="eastAsia" w:ascii="仿宋_GB2312" w:hAnsi="仿宋_GB2312" w:eastAsia="仿宋_GB2312" w:cs="仿宋_GB2312"/>
          <w:color w:val="auto"/>
          <w:spacing w:val="6"/>
          <w:sz w:val="32"/>
          <w:szCs w:val="32"/>
          <w:highlight w:val="none"/>
          <w:lang w:eastAsia="zh-CN"/>
        </w:rPr>
        <w:t>浦江县档案馆_汇总所属各预算单位共有车辆</w:t>
      </w:r>
      <w:r>
        <w:rPr>
          <w:rFonts w:hint="eastAsia" w:ascii="仿宋_GB2312" w:hAnsi="仿宋_GB2312" w:eastAsia="仿宋_GB2312" w:cs="仿宋_GB2312"/>
          <w:color w:val="auto"/>
          <w:sz w:val="32"/>
          <w:szCs w:val="32"/>
          <w:highlight w:val="none"/>
          <w:lang w:val="en-US" w:eastAsia="zh-CN"/>
        </w:rPr>
        <w:t xml:space="preserve">0辆，其中，县处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2024年部门预算安排购置车辆0辆，其中，县处级领导用车0辆、机要通信用车及应急保障用车0辆、执法执勤用车0辆、特种专业技术用车0辆、老干部服务用车0辆、行政执法专用车0辆。2024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2024年浦江县档案馆_汇总其他运转类项目和特定目标类项目均实行绩效目标管理，涉及一般公共预算当年拨款235万元，一级项目2</w:t>
      </w:r>
      <w:bookmarkStart w:id="0" w:name="_GoBack"/>
      <w:bookmarkEnd w:id="0"/>
      <w:r>
        <w:rPr>
          <w:rFonts w:hint="eastAsia" w:ascii="仿宋_GB2312" w:hAnsi="仿宋_GB2312" w:eastAsia="仿宋_GB2312" w:cs="仿宋_GB2312"/>
          <w:color w:val="auto"/>
          <w:sz w:val="32"/>
          <w:szCs w:val="32"/>
          <w:highlight w:val="none"/>
          <w:lang w:val="en-US" w:eastAsia="zh-CN"/>
        </w:rPr>
        <w:t>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M2JhY2IyNjJlOGI2NzdkZGY5NzE3OGY1Y2EwMTEifQ=="/>
  </w:docVars>
  <w:rsids>
    <w:rsidRoot w:val="00000000"/>
    <w:rsid w:val="022A6B77"/>
    <w:rsid w:val="0432483D"/>
    <w:rsid w:val="063E4200"/>
    <w:rsid w:val="068A0AD0"/>
    <w:rsid w:val="06F17970"/>
    <w:rsid w:val="09A260AB"/>
    <w:rsid w:val="0B40108B"/>
    <w:rsid w:val="0C014F6D"/>
    <w:rsid w:val="0E1C3A66"/>
    <w:rsid w:val="11641E21"/>
    <w:rsid w:val="125B4450"/>
    <w:rsid w:val="12CA46E0"/>
    <w:rsid w:val="142F5D29"/>
    <w:rsid w:val="167D2153"/>
    <w:rsid w:val="16EF5067"/>
    <w:rsid w:val="1ED74D17"/>
    <w:rsid w:val="209B0F48"/>
    <w:rsid w:val="22AD7405"/>
    <w:rsid w:val="23586D4C"/>
    <w:rsid w:val="245B3CCB"/>
    <w:rsid w:val="255258CA"/>
    <w:rsid w:val="27AF99D0"/>
    <w:rsid w:val="2CF22517"/>
    <w:rsid w:val="32FF21F7"/>
    <w:rsid w:val="3787034C"/>
    <w:rsid w:val="37F456E7"/>
    <w:rsid w:val="3CEF4CB2"/>
    <w:rsid w:val="3E054CA0"/>
    <w:rsid w:val="3E663D4F"/>
    <w:rsid w:val="3F023CEB"/>
    <w:rsid w:val="3F3E0BDB"/>
    <w:rsid w:val="3F576225"/>
    <w:rsid w:val="41260B4E"/>
    <w:rsid w:val="4413460B"/>
    <w:rsid w:val="447A7EF9"/>
    <w:rsid w:val="479F1816"/>
    <w:rsid w:val="4AFA32A4"/>
    <w:rsid w:val="4DB068AF"/>
    <w:rsid w:val="4F1D4C8C"/>
    <w:rsid w:val="53985BFA"/>
    <w:rsid w:val="548D6C94"/>
    <w:rsid w:val="54C31518"/>
    <w:rsid w:val="552B02EF"/>
    <w:rsid w:val="55CF6795"/>
    <w:rsid w:val="56432923"/>
    <w:rsid w:val="564E19EC"/>
    <w:rsid w:val="57BA3FF9"/>
    <w:rsid w:val="5A5C1B35"/>
    <w:rsid w:val="5A9F19F9"/>
    <w:rsid w:val="5ADF2938"/>
    <w:rsid w:val="5B6C2230"/>
    <w:rsid w:val="5BA2173C"/>
    <w:rsid w:val="5BF9A05E"/>
    <w:rsid w:val="5CA47F6C"/>
    <w:rsid w:val="62C63198"/>
    <w:rsid w:val="632F3092"/>
    <w:rsid w:val="65F234F7"/>
    <w:rsid w:val="66B0044C"/>
    <w:rsid w:val="672B4899"/>
    <w:rsid w:val="6A940AB0"/>
    <w:rsid w:val="6B934E0A"/>
    <w:rsid w:val="6BFD77C8"/>
    <w:rsid w:val="6C394E3F"/>
    <w:rsid w:val="6C730B25"/>
    <w:rsid w:val="6DDD3499"/>
    <w:rsid w:val="6E5FE9CF"/>
    <w:rsid w:val="72D32F77"/>
    <w:rsid w:val="753064B9"/>
    <w:rsid w:val="759C24D2"/>
    <w:rsid w:val="76442312"/>
    <w:rsid w:val="76DFF3BC"/>
    <w:rsid w:val="770D47D8"/>
    <w:rsid w:val="77FF0865"/>
    <w:rsid w:val="79AD5421"/>
    <w:rsid w:val="7A2B6B36"/>
    <w:rsid w:val="7C6D19D0"/>
    <w:rsid w:val="7CC206D5"/>
    <w:rsid w:val="7CFB18E8"/>
    <w:rsid w:val="7DB35D51"/>
    <w:rsid w:val="7DBFC2EB"/>
    <w:rsid w:val="7EFFAD84"/>
    <w:rsid w:val="7FAB5B6D"/>
    <w:rsid w:val="7FE3062C"/>
    <w:rsid w:val="A4EFBF90"/>
    <w:rsid w:val="DCFB780D"/>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chengws</dc:creator>
  <cp:lastModifiedBy>源</cp:lastModifiedBy>
  <cp:lastPrinted>2022-02-12T10:36:00Z</cp:lastPrinted>
  <dcterms:modified xsi:type="dcterms:W3CDTF">2024-03-08T06:26:27Z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3D89AFFBF4EC42C5AB7B68A7DF272BCE_12</vt:lpwstr>
  </property>
</Properties>
</file>