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 w:val="0"/>
          <w:bCs w:val="0"/>
          <w:spacing w:val="15"/>
          <w:sz w:val="44"/>
          <w:szCs w:val="44"/>
          <w:highlight w:val="none"/>
        </w:rPr>
      </w:pPr>
    </w:p>
    <w:p>
      <w:pPr>
        <w:pStyle w:val="2"/>
        <w:rPr>
          <w:rFonts w:hint="eastAsia"/>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r>
        <w:rPr>
          <w:rFonts w:hint="eastAsia" w:ascii="方正小标宋简体" w:hAnsi="方正小标宋简体" w:eastAsia="方正小标宋简体" w:cs="方正小标宋简体"/>
          <w:bCs/>
          <w:spacing w:val="15"/>
          <w:sz w:val="44"/>
          <w:szCs w:val="44"/>
          <w:highlight w:val="none"/>
          <w:lang w:val="en-US" w:eastAsia="zh-CN"/>
        </w:rPr>
        <w:t>2024</w:t>
      </w:r>
      <w:r>
        <w:rPr>
          <w:rFonts w:hint="eastAsia" w:ascii="方正小标宋简体" w:hAnsi="方正小标宋简体" w:eastAsia="方正小标宋简体" w:cs="方正小标宋简体"/>
          <w:bCs/>
          <w:spacing w:val="15"/>
          <w:sz w:val="44"/>
          <w:szCs w:val="44"/>
          <w:highlight w:val="none"/>
        </w:rPr>
        <w:t>年</w:t>
      </w:r>
      <w:r>
        <w:rPr>
          <w:rFonts w:hint="eastAsia" w:ascii="方正小标宋简体" w:hAnsi="方正小标宋简体" w:eastAsia="方正小标宋简体" w:cs="方正小标宋简体"/>
          <w:bCs/>
          <w:spacing w:val="15"/>
          <w:sz w:val="44"/>
          <w:szCs w:val="44"/>
          <w:highlight w:val="none"/>
          <w:lang w:eastAsia="zh-CN"/>
        </w:rPr>
        <w:t>浦江县</w:t>
      </w:r>
      <w:r>
        <w:rPr>
          <w:rFonts w:hint="eastAsia" w:ascii="方正小标宋简体" w:hAnsi="方正小标宋简体" w:eastAsia="方正小标宋简体" w:cs="方正小标宋简体"/>
          <w:bCs/>
          <w:spacing w:val="15"/>
          <w:sz w:val="44"/>
          <w:szCs w:val="44"/>
          <w:highlight w:val="none"/>
          <w:u w:val="none"/>
          <w:lang w:val="en-US" w:eastAsia="zh-CN"/>
        </w:rPr>
        <w:t>档案馆</w:t>
      </w:r>
      <w:r>
        <w:rPr>
          <w:rFonts w:hint="eastAsia" w:ascii="方正小标宋简体" w:hAnsi="方正小标宋简体" w:eastAsia="方正小标宋简体" w:cs="方正小标宋简体"/>
          <w:bCs/>
          <w:spacing w:val="15"/>
          <w:sz w:val="44"/>
          <w:szCs w:val="44"/>
          <w:highlight w:val="none"/>
        </w:rPr>
        <w:t>预算</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590" w:firstLineChars="196"/>
        <w:textAlignment w:val="auto"/>
        <w:outlineLvl w:val="9"/>
        <w:rPr>
          <w:rStyle w:val="8"/>
          <w:rFonts w:hint="eastAsia"/>
          <w:color w:val="000000"/>
          <w:sz w:val="30"/>
          <w:szCs w:val="30"/>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none"/>
          <w:lang w:eastAsia="zh-CN"/>
        </w:rPr>
      </w:pPr>
      <w:r>
        <w:rPr>
          <w:rStyle w:val="8"/>
          <w:rFonts w:hint="eastAsia" w:ascii="黑体" w:eastAsia="黑体"/>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Style w:val="8"/>
          <w:rFonts w:hint="eastAsia" w:ascii="黑体" w:eastAsia="黑体"/>
          <w:b w:val="0"/>
          <w:color w:val="000000"/>
          <w:sz w:val="32"/>
          <w:szCs w:val="32"/>
          <w:highlight w:val="none"/>
          <w:lang w:eastAsia="zh-CN"/>
        </w:rPr>
        <w:t>部门（单位）</w:t>
      </w:r>
      <w:r>
        <w:rPr>
          <w:rStyle w:val="8"/>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（二）部门</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eastAsia="黑体"/>
          <w:b w:val="0"/>
          <w:color w:val="000000"/>
          <w:sz w:val="32"/>
          <w:szCs w:val="32"/>
          <w:highlight w:val="none"/>
          <w:lang w:eastAsia="zh-CN"/>
        </w:rPr>
      </w:pPr>
      <w:r>
        <w:rPr>
          <w:rStyle w:val="8"/>
          <w:rFonts w:hint="eastAsia" w:ascii="黑体" w:eastAsia="黑体"/>
          <w:b w:val="0"/>
          <w:color w:val="000000"/>
          <w:sz w:val="32"/>
          <w:szCs w:val="32"/>
          <w:highlight w:val="none"/>
          <w:lang w:eastAsia="zh-CN"/>
        </w:rPr>
        <w:t>二、</w:t>
      </w:r>
      <w:r>
        <w:rPr>
          <w:rStyle w:val="8"/>
          <w:rFonts w:hint="eastAsia" w:ascii="黑体" w:eastAsia="黑体"/>
          <w:b w:val="0"/>
          <w:color w:val="000000"/>
          <w:sz w:val="32"/>
          <w:szCs w:val="32"/>
          <w:highlight w:val="none"/>
          <w:lang w:val="en-US" w:eastAsia="zh-CN"/>
        </w:rPr>
        <w:t>2024</w:t>
      </w:r>
      <w:r>
        <w:rPr>
          <w:rStyle w:val="8"/>
          <w:rFonts w:hint="eastAsia" w:ascii="黑体" w:eastAsia="黑体"/>
          <w:b w:val="0"/>
          <w:color w:val="000000"/>
          <w:sz w:val="32"/>
          <w:szCs w:val="32"/>
          <w:highlight w:val="none"/>
        </w:rPr>
        <w:t>年</w:t>
      </w:r>
      <w:r>
        <w:rPr>
          <w:rStyle w:val="8"/>
          <w:rFonts w:hint="eastAsia" w:ascii="黑体" w:eastAsia="黑体"/>
          <w:b w:val="0"/>
          <w:color w:val="000000"/>
          <w:sz w:val="32"/>
          <w:szCs w:val="32"/>
          <w:highlight w:val="none"/>
          <w:lang w:val="en-US" w:eastAsia="zh-CN"/>
        </w:rPr>
        <w:t>浦江县档案馆</w:t>
      </w:r>
      <w:r>
        <w:rPr>
          <w:rStyle w:val="8"/>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w:t>
      </w:r>
      <w:r>
        <w:rPr>
          <w:rFonts w:hint="eastAsia" w:ascii="楷体_GB2312" w:hAnsi="楷体_GB2312" w:eastAsia="楷体_GB2312" w:cs="楷体_GB2312"/>
          <w:b w:val="0"/>
          <w:bCs/>
          <w:sz w:val="32"/>
          <w:szCs w:val="32"/>
          <w:highlight w:val="none"/>
          <w:lang w:val="en-US" w:eastAsia="zh-CN"/>
        </w:rPr>
        <w:t>浦江县档案馆2024</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w:t>
      </w:r>
      <w:r>
        <w:rPr>
          <w:rFonts w:hint="eastAsia" w:ascii="楷体_GB2312" w:hAnsi="楷体_GB2312" w:eastAsia="楷体_GB2312" w:cs="楷体_GB2312"/>
          <w:b w:val="0"/>
          <w:bCs/>
          <w:sz w:val="32"/>
          <w:szCs w:val="32"/>
          <w:highlight w:val="none"/>
          <w:lang w:val="en-US" w:eastAsia="zh-CN"/>
        </w:rPr>
        <w:t>浦江县档案馆2024</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关于浦江县档案馆</w:t>
      </w:r>
      <w:r>
        <w:rPr>
          <w:rFonts w:hint="eastAsia" w:ascii="楷体_GB2312" w:hAnsi="楷体_GB2312" w:eastAsia="楷体_GB2312" w:cs="楷体_GB2312"/>
          <w:b w:val="0"/>
          <w:bCs/>
          <w:sz w:val="32"/>
          <w:szCs w:val="32"/>
          <w:highlight w:val="none"/>
          <w:lang w:val="en-US" w:eastAsia="zh-CN"/>
        </w:rPr>
        <w:t>2024</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r>
        <w:rPr>
          <w:rFonts w:hint="eastAsia" w:ascii="楷体_GB2312" w:hAnsi="楷体_GB2312" w:eastAsia="楷体_GB2312" w:cs="楷体_GB2312"/>
          <w:b w:val="0"/>
          <w:bCs/>
          <w:sz w:val="32"/>
          <w:szCs w:val="32"/>
          <w:highlight w:val="none"/>
        </w:rPr>
        <w:br w:type="textWrapping"/>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关于浦江县档案馆</w:t>
      </w:r>
      <w:r>
        <w:rPr>
          <w:rFonts w:hint="eastAsia" w:ascii="楷体_GB2312" w:hAnsi="楷体_GB2312" w:eastAsia="楷体_GB2312" w:cs="楷体_GB2312"/>
          <w:b w:val="0"/>
          <w:bCs/>
          <w:sz w:val="32"/>
          <w:szCs w:val="32"/>
          <w:highlight w:val="none"/>
          <w:lang w:val="en-US" w:eastAsia="zh-CN"/>
        </w:rPr>
        <w:t>2024</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（五）关于浦江县档案馆</w:t>
      </w:r>
      <w:r>
        <w:rPr>
          <w:rFonts w:hint="eastAsia" w:ascii="楷体_GB2312" w:hAnsi="楷体_GB2312" w:eastAsia="楷体_GB2312" w:cs="楷体_GB2312"/>
          <w:b w:val="0"/>
          <w:bCs/>
          <w:sz w:val="32"/>
          <w:szCs w:val="32"/>
          <w:highlight w:val="none"/>
          <w:lang w:val="en-US" w:eastAsia="zh-CN"/>
        </w:rPr>
        <w:t>2024</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关于浦江县档案馆</w:t>
      </w:r>
      <w:r>
        <w:rPr>
          <w:rFonts w:hint="eastAsia" w:ascii="楷体_GB2312" w:hAnsi="楷体_GB2312" w:eastAsia="楷体_GB2312" w:cs="楷体_GB2312"/>
          <w:b w:val="0"/>
          <w:bCs/>
          <w:sz w:val="32"/>
          <w:szCs w:val="32"/>
          <w:highlight w:val="none"/>
          <w:lang w:val="en-US" w:eastAsia="zh-CN"/>
        </w:rPr>
        <w:t>2024</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（七）关于浦江县档案馆</w:t>
      </w:r>
      <w:r>
        <w:rPr>
          <w:rFonts w:hint="eastAsia" w:ascii="楷体_GB2312" w:hAnsi="楷体_GB2312" w:eastAsia="楷体_GB2312" w:cs="楷体_GB2312"/>
          <w:b w:val="0"/>
          <w:bCs/>
          <w:sz w:val="32"/>
          <w:szCs w:val="32"/>
          <w:highlight w:val="none"/>
          <w:lang w:val="en-US" w:eastAsia="zh-CN"/>
        </w:rPr>
        <w:t>2024</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（八）关于浦江县档案馆</w:t>
      </w:r>
      <w:r>
        <w:rPr>
          <w:rFonts w:hint="eastAsia" w:ascii="楷体_GB2312" w:hAnsi="楷体_GB2312" w:eastAsia="楷体_GB2312" w:cs="楷体_GB2312"/>
          <w:b w:val="0"/>
          <w:bCs/>
          <w:sz w:val="32"/>
          <w:szCs w:val="32"/>
          <w:highlight w:val="none"/>
          <w:lang w:val="en-US" w:eastAsia="zh-CN"/>
        </w:rPr>
        <w:t>2024</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（九）关于浦江县档案馆</w:t>
      </w:r>
      <w:r>
        <w:rPr>
          <w:rFonts w:hint="eastAsia" w:ascii="楷体_GB2312" w:hAnsi="楷体_GB2312" w:eastAsia="楷体_GB2312" w:cs="楷体_GB2312"/>
          <w:b w:val="0"/>
          <w:bCs/>
          <w:sz w:val="32"/>
          <w:szCs w:val="32"/>
          <w:highlight w:val="none"/>
          <w:lang w:val="en-US" w:eastAsia="zh-CN"/>
        </w:rPr>
        <w:t>2024</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hAnsi="Calibri" w:eastAsia="黑体" w:cs="Times New Roman"/>
          <w:b w:val="0"/>
          <w:color w:val="000000"/>
          <w:kern w:val="2"/>
          <w:sz w:val="32"/>
          <w:szCs w:val="32"/>
          <w:highlight w:val="none"/>
          <w:lang w:val="en-US" w:eastAsia="zh-CN" w:bidi="ar-SA"/>
        </w:rPr>
      </w:pPr>
      <w:r>
        <w:rPr>
          <w:rStyle w:val="8"/>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eastAsia="黑体"/>
          <w:b w:val="0"/>
          <w:color w:val="000000"/>
          <w:sz w:val="32"/>
          <w:szCs w:val="32"/>
          <w:highlight w:val="none"/>
          <w:lang w:eastAsia="zh-CN"/>
        </w:rPr>
      </w:pPr>
      <w:r>
        <w:rPr>
          <w:rStyle w:val="8"/>
          <w:rFonts w:hint="eastAsia" w:ascii="黑体" w:eastAsia="黑体"/>
          <w:b w:val="0"/>
          <w:color w:val="000000"/>
          <w:sz w:val="32"/>
          <w:szCs w:val="32"/>
          <w:highlight w:val="none"/>
          <w:lang w:eastAsia="zh-CN"/>
        </w:rPr>
        <w:t>四、</w:t>
      </w:r>
      <w:r>
        <w:rPr>
          <w:rStyle w:val="8"/>
          <w:rFonts w:hint="eastAsia" w:ascii="黑体" w:eastAsia="黑体"/>
          <w:b w:val="0"/>
          <w:color w:val="000000"/>
          <w:sz w:val="32"/>
          <w:szCs w:val="32"/>
          <w:highlight w:val="none"/>
          <w:lang w:val="en-US" w:eastAsia="zh-CN"/>
        </w:rPr>
        <w:t>2024</w:t>
      </w:r>
      <w:r>
        <w:rPr>
          <w:rStyle w:val="8"/>
          <w:rFonts w:hint="eastAsia" w:ascii="黑体" w:eastAsia="黑体"/>
          <w:b w:val="0"/>
          <w:color w:val="000000"/>
          <w:sz w:val="32"/>
          <w:szCs w:val="32"/>
          <w:highlight w:val="none"/>
        </w:rPr>
        <w:t>年</w:t>
      </w:r>
      <w:r>
        <w:rPr>
          <w:rStyle w:val="8"/>
          <w:rFonts w:hint="eastAsia" w:ascii="黑体" w:eastAsia="黑体"/>
          <w:b w:val="0"/>
          <w:color w:val="000000"/>
          <w:sz w:val="32"/>
          <w:szCs w:val="32"/>
          <w:highlight w:val="none"/>
          <w:lang w:eastAsia="zh-CN"/>
        </w:rPr>
        <w:t>浦江县档案馆预算表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（一）2024年县级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（二）2024年县级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（三）2024年县级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（四）2024年县级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（五）2024年县级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（六）2024年县级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（七）2024年县级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（八）2024年县级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（九）2024年县级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国有资本经营预算支出表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（十）2024年县级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项目支出预算表</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8"/>
          <w:rFonts w:hint="eastAsia" w:ascii="黑体" w:eastAsia="黑体"/>
          <w:b w:val="0"/>
          <w:color w:val="000000"/>
          <w:sz w:val="32"/>
          <w:szCs w:val="32"/>
          <w:highlight w:val="none"/>
        </w:rPr>
      </w:pPr>
      <w:r>
        <w:rPr>
          <w:rStyle w:val="8"/>
          <w:rFonts w:hint="eastAsia" w:ascii="黑体" w:eastAsia="黑体"/>
          <w:b w:val="0"/>
          <w:color w:val="000000"/>
          <w:sz w:val="32"/>
          <w:szCs w:val="32"/>
          <w:highlight w:val="none"/>
        </w:rPr>
        <w:t>一、</w:t>
      </w:r>
      <w:r>
        <w:rPr>
          <w:rStyle w:val="8"/>
          <w:rFonts w:hint="eastAsia" w:ascii="黑体" w:eastAsia="黑体"/>
          <w:b w:val="0"/>
          <w:color w:val="000000"/>
          <w:sz w:val="32"/>
          <w:szCs w:val="32"/>
          <w:highlight w:val="none"/>
          <w:lang w:eastAsia="zh-CN"/>
        </w:rPr>
        <w:t>部门（单位）</w:t>
      </w:r>
      <w:r>
        <w:rPr>
          <w:rStyle w:val="8"/>
          <w:rFonts w:hint="eastAsia" w:ascii="黑体" w:eastAsia="黑体"/>
          <w:b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rPr>
        <w:t>（一）主要职能</w:t>
      </w:r>
    </w:p>
    <w:p>
      <w:pPr>
        <w:snapToGrid w:val="0"/>
        <w:spacing w:line="52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贯彻执行上级和浦江县有关档案管理的法律法规规章及有关规定、制度，集中统一管理县级重要档案资料，保守党和国家秘密，维护档案完整与安全。</w:t>
      </w:r>
    </w:p>
    <w:p>
      <w:pPr>
        <w:snapToGrid w:val="0"/>
        <w:spacing w:line="52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依法接收县级党政机关、乡镇、街道、团体、企事业单位的档案并提供档案接收方面的指导服务，收集各个历史时期政权机构、社会组织、著名人物的档案，征集对国家和社会具有长久保存价值的重要档案资料，开展主动建档存史工作。</w:t>
      </w:r>
    </w:p>
    <w:p>
      <w:pPr>
        <w:snapToGrid w:val="0"/>
        <w:spacing w:line="52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开展档案和资料的整理、鉴定、保管、保护、修复、复制和统计等各项基础业务工作。</w:t>
      </w:r>
    </w:p>
    <w:p>
      <w:pPr>
        <w:snapToGrid w:val="0"/>
        <w:spacing w:line="52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开展档案资料利用服务工作，提供档案资料查阅利用，依法公布档案，研究、编纂、出版档案史料，为党委和政府决策提供参考，为社会提供服务。</w:t>
      </w:r>
    </w:p>
    <w:p>
      <w:pPr>
        <w:snapToGrid w:val="0"/>
        <w:spacing w:line="52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开展档案宣传和档案文化建设，举办档案陈列展览，建设社会宣传教育基地，满足社会档案文化需求。</w:t>
      </w:r>
    </w:p>
    <w:p>
      <w:pPr>
        <w:snapToGrid w:val="0"/>
        <w:spacing w:line="52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开展本馆档案信息化建设，负责县级重要公共数据、电子档案的接收、长久保存和日常管理，采用先进技术管理档案和资料，保证数字档案资源的安全和有效利用。</w:t>
      </w:r>
    </w:p>
    <w:p>
      <w:pPr>
        <w:snapToGrid w:val="0"/>
        <w:spacing w:line="52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7</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 xml:space="preserve">承担本县档案资料目录中心建设，推进档案信息资源共享，开展档案学术理论研究和档案保护技术工作，开展档案利用合作交流和境外档案征集。 </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1107" w:firstLineChars="346"/>
        <w:textAlignment w:val="auto"/>
        <w:outlineLvl w:val="9"/>
        <w:rPr>
          <w:rFonts w:ascii="仿宋_GB2312" w:eastAsia="仿宋_GB2312"/>
          <w:bCs/>
          <w:sz w:val="32"/>
          <w:szCs w:val="32"/>
          <w:highlight w:val="none"/>
        </w:rPr>
      </w:pPr>
      <w:r>
        <w:rPr>
          <w:rFonts w:hint="eastAsia" w:ascii="Times New Roman" w:hAnsi="Times New Roman" w:eastAsia="仿宋_GB2312" w:cs="Times New Roman"/>
          <w:sz w:val="32"/>
          <w:szCs w:val="32"/>
          <w:lang w:eastAsia="zh-CN"/>
        </w:rPr>
        <w:t>（</w:t>
      </w:r>
      <w:r>
        <w:rPr>
          <w:rFonts w:hint="eastAsia" w:eastAsia="仿宋_GB2312" w:cs="Times New Roman"/>
          <w:sz w:val="32"/>
          <w:szCs w:val="32"/>
          <w:lang w:val="en-US" w:eastAsia="zh-CN"/>
        </w:rPr>
        <w:t>8</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完成县委、县政府交办的其他任务。</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bookmarkStart w:id="0" w:name="_GoBack"/>
      <w:bookmarkEnd w:id="0"/>
      <w:r>
        <w:rPr>
          <w:rFonts w:hint="eastAsia" w:ascii="楷体_GB2312" w:hAnsi="楷体_GB2312" w:eastAsia="楷体_GB2312" w:cs="楷体_GB2312"/>
          <w:b w:val="0"/>
          <w:bCs/>
          <w:sz w:val="32"/>
          <w:szCs w:val="32"/>
          <w:highlight w:val="none"/>
        </w:rPr>
        <w:t>（二）部门</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default" w:eastAsia="仿宋_GB2312"/>
          <w:highlight w:val="none"/>
          <w:lang w:val="en-US" w:eastAsia="zh-CN"/>
        </w:rPr>
      </w:pPr>
      <w:r>
        <w:rPr>
          <w:rFonts w:hint="eastAsia" w:ascii="仿宋_GB2312" w:eastAsia="仿宋_GB2312"/>
          <w:bCs/>
          <w:sz w:val="32"/>
          <w:szCs w:val="32"/>
          <w:highlight w:val="none"/>
        </w:rPr>
        <w:t>从预算单位构成看，</w:t>
      </w:r>
      <w:r>
        <w:rPr>
          <w:rFonts w:hint="eastAsia" w:ascii="仿宋_GB2312" w:eastAsia="仿宋_GB2312"/>
          <w:bCs/>
          <w:sz w:val="32"/>
          <w:szCs w:val="32"/>
          <w:highlight w:val="none"/>
          <w:lang w:eastAsia="zh-CN"/>
        </w:rPr>
        <w:t>浦江县档案馆</w:t>
      </w:r>
      <w:r>
        <w:rPr>
          <w:rFonts w:hint="eastAsia" w:ascii="仿宋_GB2312" w:eastAsia="仿宋_GB2312"/>
          <w:bCs/>
          <w:sz w:val="32"/>
          <w:szCs w:val="32"/>
          <w:highlight w:val="none"/>
        </w:rPr>
        <w:t>预算包括：</w:t>
      </w:r>
      <w:r>
        <w:rPr>
          <w:rFonts w:hint="eastAsia" w:ascii="仿宋_GB2312" w:eastAsia="仿宋_GB2312"/>
          <w:bCs/>
          <w:sz w:val="32"/>
          <w:szCs w:val="32"/>
          <w:highlight w:val="none"/>
          <w:lang w:val="en-US" w:eastAsia="zh-CN"/>
        </w:rPr>
        <w:t>办公室、接收指导科、保管利用科、编研文化科。</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val="0"/>
          <w:bCs w:val="0"/>
          <w:color w:val="000000"/>
          <w:sz w:val="32"/>
          <w:szCs w:val="32"/>
          <w:highlight w:val="none"/>
        </w:rPr>
      </w:pPr>
      <w:r>
        <w:rPr>
          <w:rStyle w:val="8"/>
          <w:rFonts w:hint="eastAsia" w:ascii="黑体" w:eastAsia="黑体"/>
          <w:b w:val="0"/>
          <w:color w:val="000000"/>
          <w:sz w:val="32"/>
          <w:szCs w:val="32"/>
          <w:highlight w:val="none"/>
          <w:lang w:val="en-US" w:eastAsia="zh-CN"/>
        </w:rPr>
        <w:t xml:space="preserve">    </w:t>
      </w:r>
      <w:r>
        <w:rPr>
          <w:rStyle w:val="8"/>
          <w:rFonts w:hint="eastAsia" w:ascii="黑体" w:eastAsia="黑体"/>
          <w:b w:val="0"/>
          <w:color w:val="000000"/>
          <w:sz w:val="32"/>
          <w:szCs w:val="32"/>
          <w:highlight w:val="none"/>
          <w:lang w:eastAsia="zh-CN"/>
        </w:rPr>
        <w:t>二、</w:t>
      </w:r>
      <w:r>
        <w:rPr>
          <w:rStyle w:val="8"/>
          <w:rFonts w:hint="eastAsia" w:ascii="黑体" w:eastAsia="黑体"/>
          <w:b w:val="0"/>
          <w:color w:val="000000"/>
          <w:sz w:val="32"/>
          <w:szCs w:val="32"/>
          <w:highlight w:val="none"/>
          <w:lang w:val="en-US" w:eastAsia="zh-CN"/>
        </w:rPr>
        <w:t>2024</w:t>
      </w:r>
      <w:r>
        <w:rPr>
          <w:rStyle w:val="8"/>
          <w:rFonts w:hint="eastAsia" w:ascii="黑体" w:eastAsia="黑体"/>
          <w:b w:val="0"/>
          <w:color w:val="000000"/>
          <w:sz w:val="32"/>
          <w:szCs w:val="32"/>
          <w:highlight w:val="none"/>
        </w:rPr>
        <w:t>年</w:t>
      </w:r>
      <w:r>
        <w:rPr>
          <w:rStyle w:val="8"/>
          <w:rFonts w:hint="eastAsia" w:ascii="黑体" w:eastAsia="黑体"/>
          <w:b w:val="0"/>
          <w:color w:val="000000"/>
          <w:sz w:val="32"/>
          <w:szCs w:val="32"/>
          <w:highlight w:val="none"/>
          <w:lang w:eastAsia="zh-CN"/>
        </w:rPr>
        <w:t>浦江县档案馆</w:t>
      </w:r>
      <w:r>
        <w:rPr>
          <w:rStyle w:val="8"/>
          <w:rFonts w:hint="eastAsia" w:ascii="黑体" w:eastAsia="黑体"/>
          <w:b w:val="0"/>
          <w:color w:val="000000"/>
          <w:sz w:val="32"/>
          <w:szCs w:val="32"/>
          <w:highlight w:val="none"/>
        </w:rPr>
        <w:t>预算安排情况说明</w:t>
      </w:r>
      <w:r>
        <w:rPr>
          <w:rFonts w:hint="eastAsia"/>
          <w:color w:val="000000"/>
          <w:sz w:val="32"/>
          <w:szCs w:val="32"/>
          <w:highlight w:val="none"/>
        </w:rPr>
        <w:br w:type="textWrapping"/>
      </w:r>
      <w:r>
        <w:rPr>
          <w:rFonts w:hint="eastAsia" w:ascii="仿宋_GB2312" w:eastAsia="仿宋_GB2312"/>
          <w:b/>
          <w:bCs/>
          <w:color w:val="000000"/>
          <w:sz w:val="32"/>
          <w:szCs w:val="32"/>
          <w:highlight w:val="none"/>
        </w:rPr>
        <w:t>　　</w:t>
      </w:r>
      <w:r>
        <w:rPr>
          <w:rFonts w:hint="eastAsia" w:ascii="楷体_GB2312" w:hAnsi="楷体_GB2312" w:eastAsia="楷体_GB2312" w:cs="楷体_GB2312"/>
          <w:b w:val="0"/>
          <w:bCs w:val="0"/>
          <w:color w:val="000000"/>
          <w:sz w:val="32"/>
          <w:szCs w:val="32"/>
          <w:highlight w:val="none"/>
        </w:rPr>
        <w:t>（一）</w:t>
      </w:r>
      <w:r>
        <w:rPr>
          <w:rFonts w:hint="eastAsia" w:ascii="楷体_GB2312" w:hAnsi="楷体_GB2312" w:eastAsia="楷体_GB2312" w:cs="楷体_GB2312"/>
          <w:b w:val="0"/>
          <w:bCs w:val="0"/>
          <w:color w:val="000000"/>
          <w:sz w:val="32"/>
          <w:szCs w:val="32"/>
          <w:highlight w:val="none"/>
          <w:lang w:eastAsia="zh-CN"/>
        </w:rPr>
        <w:t>关于</w:t>
      </w:r>
      <w:r>
        <w:rPr>
          <w:rStyle w:val="8"/>
          <w:rFonts w:hint="eastAsia" w:ascii="楷体_GB2312" w:hAnsi="楷体_GB2312" w:eastAsia="楷体_GB2312" w:cs="楷体_GB2312"/>
          <w:b w:val="0"/>
          <w:bCs w:val="0"/>
          <w:color w:val="000000"/>
          <w:sz w:val="32"/>
          <w:szCs w:val="32"/>
          <w:highlight w:val="none"/>
          <w:lang w:eastAsia="zh-CN"/>
        </w:rPr>
        <w:t>浦江县档案馆</w:t>
      </w:r>
      <w:r>
        <w:rPr>
          <w:rStyle w:val="8"/>
          <w:rFonts w:hint="eastAsia" w:ascii="楷体_GB2312" w:hAnsi="楷体_GB2312" w:eastAsia="楷体_GB2312" w:cs="楷体_GB2312"/>
          <w:b w:val="0"/>
          <w:bCs w:val="0"/>
          <w:color w:val="000000"/>
          <w:sz w:val="32"/>
          <w:szCs w:val="32"/>
          <w:highlight w:val="none"/>
          <w:lang w:val="en-US" w:eastAsia="zh-CN"/>
        </w:rPr>
        <w:t>2024</w:t>
      </w:r>
      <w:r>
        <w:rPr>
          <w:rStyle w:val="8"/>
          <w:rFonts w:hint="eastAsia" w:ascii="楷体_GB2312" w:hAnsi="楷体_GB2312" w:eastAsia="楷体_GB2312" w:cs="楷体_GB2312"/>
          <w:b w:val="0"/>
          <w:bCs w:val="0"/>
          <w:color w:val="000000"/>
          <w:sz w:val="32"/>
          <w:szCs w:val="32"/>
          <w:highlight w:val="none"/>
        </w:rPr>
        <w:t>年</w:t>
      </w:r>
      <w:r>
        <w:rPr>
          <w:rStyle w:val="8"/>
          <w:rFonts w:hint="eastAsia" w:ascii="楷体_GB2312" w:hAnsi="楷体_GB2312" w:eastAsia="楷体_GB2312" w:cs="楷体_GB2312"/>
          <w:b w:val="0"/>
          <w:bCs w:val="0"/>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color w:val="000000"/>
          <w:sz w:val="32"/>
          <w:szCs w:val="32"/>
          <w:highlight w:val="none"/>
          <w:lang w:val="en-US"/>
        </w:rPr>
      </w:pPr>
      <w:r>
        <w:rPr>
          <w:rFonts w:hint="eastAsia" w:ascii="楷体_GB2312" w:hAnsi="楷体_GB2312" w:eastAsia="楷体_GB2312" w:cs="楷体_GB2312"/>
          <w:b/>
          <w:color w:val="000000"/>
          <w:sz w:val="32"/>
          <w:szCs w:val="32"/>
          <w:highlight w:val="none"/>
          <w:lang w:val="en-US" w:eastAsia="zh-CN"/>
        </w:rPr>
        <w:t xml:space="preserve">   </w:t>
      </w:r>
      <w:r>
        <w:rPr>
          <w:rFonts w:hint="eastAsia" w:ascii="仿宋_GB2312" w:hAnsi="Times New Roman" w:eastAsia="仿宋_GB2312" w:cs="Times New Roman"/>
          <w:b w:val="0"/>
          <w:bCs/>
          <w:color w:val="000000"/>
          <w:sz w:val="32"/>
          <w:szCs w:val="32"/>
          <w:highlight w:val="none"/>
          <w:lang w:val="en-US" w:eastAsia="zh-CN"/>
        </w:rPr>
        <w:t xml:space="preserve"> 按照</w:t>
      </w:r>
      <w:r>
        <w:rPr>
          <w:rFonts w:hint="eastAsia" w:ascii="仿宋_GB2312" w:eastAsia="仿宋_GB2312" w:cs="Times New Roman"/>
          <w:b w:val="0"/>
          <w:bCs/>
          <w:sz w:val="32"/>
          <w:szCs w:val="32"/>
          <w:highlight w:val="none"/>
          <w:lang w:val="en-US" w:eastAsia="zh-CN"/>
        </w:rPr>
        <w:t>综合预算的原则，</w:t>
      </w:r>
      <w:r>
        <w:rPr>
          <w:rFonts w:hint="eastAsia" w:ascii="仿宋_GB2312" w:eastAsia="仿宋_GB2312"/>
          <w:color w:val="000000"/>
          <w:sz w:val="32"/>
          <w:szCs w:val="32"/>
          <w:highlight w:val="none"/>
          <w:lang w:val="en-US" w:eastAsia="zh-CN"/>
        </w:rPr>
        <w:t>浦江县档案馆</w:t>
      </w:r>
      <w:r>
        <w:rPr>
          <w:rFonts w:hint="eastAsia" w:ascii="仿宋_GB2312" w:eastAsia="仿宋_GB2312"/>
          <w:color w:val="000000"/>
          <w:sz w:val="32"/>
          <w:szCs w:val="32"/>
          <w:highlight w:val="none"/>
          <w:lang w:eastAsia="zh-CN"/>
        </w:rPr>
        <w:t>所有收入和支出均纳入部门（</w:t>
      </w:r>
      <w:r>
        <w:rPr>
          <w:rFonts w:hint="eastAsia" w:ascii="仿宋_GB2312" w:eastAsia="仿宋_GB2312"/>
          <w:color w:val="000000"/>
          <w:sz w:val="32"/>
          <w:szCs w:val="32"/>
          <w:highlight w:val="none"/>
          <w:lang w:val="en-US" w:eastAsia="zh-CN"/>
        </w:rPr>
        <w:t>单位</w:t>
      </w:r>
      <w:r>
        <w:rPr>
          <w:rFonts w:hint="eastAsia" w:ascii="仿宋_GB2312" w:eastAsia="仿宋_GB2312"/>
          <w:color w:val="000000"/>
          <w:sz w:val="32"/>
          <w:szCs w:val="32"/>
          <w:highlight w:val="none"/>
          <w:lang w:eastAsia="zh-CN"/>
        </w:rPr>
        <w:t>）预算管理。收入包括：一般公共预算拨款收入；支出包括：一般公共服务支出、卫生健康支出、住房保障支出、</w:t>
      </w:r>
      <w:r>
        <w:rPr>
          <w:rFonts w:hint="eastAsia" w:ascii="仿宋_GB2312" w:eastAsia="仿宋_GB2312"/>
          <w:color w:val="000000"/>
          <w:sz w:val="32"/>
          <w:szCs w:val="32"/>
          <w:highlight w:val="none"/>
          <w:lang w:val="en-US" w:eastAsia="zh-CN"/>
        </w:rPr>
        <w:t>社会保障和就业支出</w:t>
      </w:r>
      <w:r>
        <w:rPr>
          <w:rFonts w:hint="eastAsia" w:ascii="仿宋_GB2312" w:eastAsia="仿宋_GB2312"/>
          <w:color w:val="000000"/>
          <w:sz w:val="32"/>
          <w:szCs w:val="32"/>
          <w:highlight w:val="none"/>
          <w:lang w:eastAsia="zh-CN"/>
        </w:rPr>
        <w:t>。浦江县档案馆</w:t>
      </w:r>
      <w:r>
        <w:rPr>
          <w:rFonts w:hint="eastAsia" w:ascii="仿宋_GB2312" w:eastAsia="仿宋_GB2312"/>
          <w:color w:val="000000"/>
          <w:sz w:val="32"/>
          <w:szCs w:val="32"/>
          <w:highlight w:val="none"/>
          <w:lang w:val="en-US" w:eastAsia="zh-CN"/>
        </w:rPr>
        <w:t>2024年收支总预算525.18万元。</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（二）</w:t>
      </w:r>
      <w:r>
        <w:rPr>
          <w:rFonts w:hint="eastAsia" w:ascii="楷体_GB2312" w:hAnsi="楷体_GB2312" w:eastAsia="楷体_GB2312" w:cs="楷体_GB2312"/>
          <w:b w:val="0"/>
          <w:bCs/>
          <w:color w:val="000000"/>
          <w:sz w:val="32"/>
          <w:szCs w:val="32"/>
          <w:highlight w:val="none"/>
          <w:lang w:eastAsia="zh-CN"/>
        </w:rPr>
        <w:t>关于浦江县档案馆</w:t>
      </w:r>
      <w:r>
        <w:rPr>
          <w:rFonts w:hint="eastAsia" w:ascii="楷体_GB2312" w:hAnsi="楷体_GB2312" w:eastAsia="楷体_GB2312" w:cs="楷体_GB2312"/>
          <w:b w:val="0"/>
          <w:bCs/>
          <w:color w:val="000000"/>
          <w:sz w:val="32"/>
          <w:szCs w:val="32"/>
          <w:highlight w:val="none"/>
          <w:lang w:val="en-US" w:eastAsia="zh-CN"/>
        </w:rPr>
        <w:t>2024</w:t>
      </w:r>
      <w:r>
        <w:rPr>
          <w:rFonts w:hint="eastAsia" w:ascii="楷体_GB2312" w:hAnsi="楷体_GB2312" w:eastAsia="楷体_GB2312" w:cs="楷体_GB2312"/>
          <w:b w:val="0"/>
          <w:bCs/>
          <w:color w:val="000000"/>
          <w:sz w:val="32"/>
          <w:szCs w:val="32"/>
          <w:highlight w:val="none"/>
        </w:rPr>
        <w:t>年收入预算</w:t>
      </w:r>
      <w:r>
        <w:rPr>
          <w:rFonts w:hint="eastAsia" w:ascii="楷体_GB2312" w:hAnsi="楷体_GB2312" w:eastAsia="楷体_GB2312" w:cs="楷体_GB2312"/>
          <w:b w:val="0"/>
          <w:bCs/>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default" w:ascii="仿宋_GB2312" w:eastAsia="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浦江县档案馆</w:t>
      </w:r>
      <w:r>
        <w:rPr>
          <w:rFonts w:hint="eastAsia" w:ascii="仿宋_GB2312" w:hAnsi="仿宋_GB2312" w:eastAsia="仿宋_GB2312" w:cs="仿宋_GB2312"/>
          <w:color w:val="000000"/>
          <w:sz w:val="32"/>
          <w:szCs w:val="32"/>
          <w:highlight w:val="none"/>
          <w:lang w:val="en-US" w:eastAsia="zh-CN"/>
        </w:rPr>
        <w:t>2024</w:t>
      </w:r>
      <w:r>
        <w:rPr>
          <w:rFonts w:hint="eastAsia" w:ascii="仿宋_GB2312" w:hAnsi="仿宋_GB2312" w:eastAsia="仿宋_GB2312" w:cs="仿宋_GB2312"/>
          <w:color w:val="000000"/>
          <w:sz w:val="32"/>
          <w:szCs w:val="32"/>
          <w:highlight w:val="none"/>
        </w:rPr>
        <w:t>年收入预算</w:t>
      </w:r>
      <w:r>
        <w:rPr>
          <w:rFonts w:hint="eastAsia" w:ascii="仿宋_GB2312" w:hAnsi="仿宋_GB2312" w:eastAsia="仿宋_GB2312" w:cs="仿宋_GB2312"/>
          <w:color w:val="000000"/>
          <w:sz w:val="32"/>
          <w:szCs w:val="32"/>
          <w:highlight w:val="none"/>
          <w:lang w:val="en-US" w:eastAsia="zh-CN"/>
        </w:rPr>
        <w:t>525.18</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w:t>
      </w:r>
      <w:r>
        <w:rPr>
          <w:rFonts w:hint="eastAsia" w:ascii="仿宋_GB2312" w:hAnsi="仿宋_GB2312" w:eastAsia="仿宋_GB2312" w:cs="仿宋_GB2312"/>
          <w:color w:val="000000"/>
          <w:sz w:val="32"/>
          <w:szCs w:val="32"/>
          <w:highlight w:val="none"/>
          <w:lang w:val="en-US" w:eastAsia="zh-CN"/>
        </w:rPr>
        <w:t>减</w:t>
      </w:r>
      <w:r>
        <w:rPr>
          <w:rFonts w:hint="eastAsia" w:ascii="仿宋_GB2312" w:hAnsi="仿宋_GB2312" w:eastAsia="仿宋_GB2312" w:cs="仿宋_GB2312"/>
          <w:color w:val="000000"/>
          <w:sz w:val="32"/>
          <w:szCs w:val="32"/>
          <w:highlight w:val="none"/>
          <w:lang w:eastAsia="zh-CN"/>
        </w:rPr>
        <w:t>少</w:t>
      </w:r>
      <w:r>
        <w:rPr>
          <w:rFonts w:hint="eastAsia" w:ascii="仿宋_GB2312" w:hAnsi="仿宋_GB2312" w:eastAsia="仿宋_GB2312" w:cs="仿宋_GB2312"/>
          <w:color w:val="000000"/>
          <w:sz w:val="32"/>
          <w:szCs w:val="32"/>
          <w:highlight w:val="none"/>
          <w:lang w:val="en-US" w:eastAsia="zh-CN"/>
        </w:rPr>
        <w:t>54.36万元，下</w:t>
      </w:r>
      <w:r>
        <w:rPr>
          <w:rFonts w:hint="eastAsia" w:ascii="仿宋_GB2312" w:hAnsi="仿宋_GB2312" w:eastAsia="仿宋_GB2312" w:cs="仿宋_GB2312"/>
          <w:color w:val="000000"/>
          <w:sz w:val="32"/>
          <w:highlight w:val="none"/>
        </w:rPr>
        <w:t>降</w:t>
      </w:r>
      <w:r>
        <w:rPr>
          <w:rFonts w:hint="eastAsia" w:ascii="仿宋_GB2312" w:hAnsi="仿宋_GB2312" w:eastAsia="仿宋_GB2312" w:cs="仿宋_GB2312"/>
          <w:color w:val="000000"/>
          <w:sz w:val="32"/>
          <w:highlight w:val="none"/>
          <w:lang w:val="en-US" w:eastAsia="zh-CN"/>
        </w:rPr>
        <w:t>9.4</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主要是2023年度两名在职公务员退休，相应的工资福利、办公费用支出减少。</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其中：上年结转</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一般公共预算拨款收入</w:t>
      </w:r>
      <w:r>
        <w:rPr>
          <w:rFonts w:hint="eastAsia" w:ascii="仿宋_GB2312" w:eastAsia="仿宋_GB2312"/>
          <w:color w:val="000000"/>
          <w:sz w:val="32"/>
          <w:szCs w:val="32"/>
          <w:highlight w:val="none"/>
          <w:lang w:val="en-US" w:eastAsia="zh-CN"/>
        </w:rPr>
        <w:t>525.18</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100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政府性基金收入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；国有资本经营预算收入</w:t>
      </w:r>
      <w:r>
        <w:rPr>
          <w:rFonts w:hint="eastAsia" w:ascii="仿宋_GB2312" w:eastAsia="仿宋_GB2312"/>
          <w:color w:val="000000"/>
          <w:sz w:val="32"/>
          <w:szCs w:val="32"/>
          <w:highlight w:val="none"/>
          <w:lang w:val="en-US" w:eastAsia="zh-CN"/>
        </w:rPr>
        <w:t>0万元，占0%；</w:t>
      </w:r>
      <w:r>
        <w:rPr>
          <w:rFonts w:hint="eastAsia" w:ascii="仿宋_GB2312" w:eastAsia="仿宋_GB2312"/>
          <w:color w:val="000000"/>
          <w:sz w:val="32"/>
          <w:szCs w:val="32"/>
          <w:highlight w:val="none"/>
        </w:rPr>
        <w:t>专户资金</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事业收入（不含专户资金）</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；事业单位经营收入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；其他收入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；上级补助收入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；附属单位上缴收入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；用事业基金弥补收支差额</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rPr>
        <w:br w:type="textWrapping"/>
      </w:r>
      <w:r>
        <w:rPr>
          <w:rFonts w:hint="eastAsia" w:ascii="楷体_GB2312" w:hAnsi="楷体_GB2312" w:eastAsia="楷体_GB2312" w:cs="楷体_GB2312"/>
          <w:b w:val="0"/>
          <w:bCs/>
          <w:color w:val="000000"/>
          <w:sz w:val="32"/>
          <w:szCs w:val="32"/>
          <w:highlight w:val="none"/>
        </w:rPr>
        <w:t>　　（</w:t>
      </w:r>
      <w:r>
        <w:rPr>
          <w:rFonts w:hint="eastAsia" w:ascii="楷体_GB2312" w:hAnsi="楷体_GB2312" w:eastAsia="楷体_GB2312" w:cs="楷体_GB2312"/>
          <w:b w:val="0"/>
          <w:bCs/>
          <w:color w:val="000000"/>
          <w:sz w:val="32"/>
          <w:szCs w:val="32"/>
          <w:highlight w:val="none"/>
          <w:lang w:eastAsia="zh-CN"/>
        </w:rPr>
        <w:t>三</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关于浦江县档案馆</w:t>
      </w:r>
      <w:r>
        <w:rPr>
          <w:rFonts w:hint="eastAsia" w:ascii="楷体_GB2312" w:hAnsi="楷体_GB2312" w:eastAsia="楷体_GB2312" w:cs="楷体_GB2312"/>
          <w:b w:val="0"/>
          <w:bCs/>
          <w:color w:val="000000"/>
          <w:sz w:val="32"/>
          <w:szCs w:val="32"/>
          <w:highlight w:val="none"/>
          <w:lang w:val="en-US" w:eastAsia="zh-CN"/>
        </w:rPr>
        <w:t>2024</w:t>
      </w:r>
      <w:r>
        <w:rPr>
          <w:rFonts w:hint="eastAsia" w:ascii="楷体_GB2312" w:hAnsi="楷体_GB2312" w:eastAsia="楷体_GB2312" w:cs="楷体_GB2312"/>
          <w:b w:val="0"/>
          <w:bCs/>
          <w:color w:val="000000"/>
          <w:sz w:val="32"/>
          <w:szCs w:val="32"/>
          <w:highlight w:val="none"/>
        </w:rPr>
        <w:t>年支出预算</w:t>
      </w:r>
      <w:r>
        <w:rPr>
          <w:rFonts w:hint="eastAsia" w:ascii="楷体_GB2312" w:hAnsi="楷体_GB2312" w:eastAsia="楷体_GB2312" w:cs="楷体_GB2312"/>
          <w:b w:val="0"/>
          <w:bCs/>
          <w:color w:val="000000"/>
          <w:sz w:val="32"/>
          <w:szCs w:val="32"/>
          <w:highlight w:val="none"/>
          <w:lang w:eastAsia="zh-CN"/>
        </w:rPr>
        <w:t>情况说明</w:t>
      </w:r>
      <w:r>
        <w:rPr>
          <w:rFonts w:hint="eastAsia" w:ascii="楷体_GB2312" w:hAnsi="楷体_GB2312" w:eastAsia="楷体_GB2312" w:cs="楷体_GB2312"/>
          <w:bCs/>
          <w:color w:val="000000"/>
          <w:sz w:val="32"/>
          <w:szCs w:val="32"/>
          <w:highlight w:val="none"/>
        </w:rPr>
        <w:br w:type="textWrapping"/>
      </w:r>
      <w:r>
        <w:rPr>
          <w:rFonts w:hint="eastAsia" w:ascii="仿宋_GB2312" w:eastAsia="仿宋_GB2312"/>
          <w:color w:val="000000"/>
          <w:sz w:val="32"/>
          <w:szCs w:val="32"/>
          <w:highlight w:val="none"/>
        </w:rPr>
        <w:t>　</w:t>
      </w:r>
      <w:r>
        <w:rPr>
          <w:rFonts w:hint="eastAsia" w:ascii="仿宋_GB2312" w:hAnsi="仿宋_GB2312" w:eastAsia="仿宋_GB2312" w:cs="仿宋_GB2312"/>
          <w:color w:val="000000"/>
          <w:sz w:val="32"/>
          <w:szCs w:val="32"/>
          <w:highlight w:val="none"/>
        </w:rPr>
        <w:t>　</w:t>
      </w:r>
      <w:r>
        <w:rPr>
          <w:rFonts w:hint="eastAsia" w:ascii="仿宋_GB2312" w:hAnsi="仿宋_GB2312" w:eastAsia="仿宋_GB2312" w:cs="仿宋_GB2312"/>
          <w:color w:val="000000"/>
          <w:sz w:val="32"/>
          <w:szCs w:val="32"/>
          <w:highlight w:val="none"/>
          <w:lang w:eastAsia="zh-CN"/>
        </w:rPr>
        <w:t>浦江县档案馆</w:t>
      </w:r>
      <w:r>
        <w:rPr>
          <w:rFonts w:hint="eastAsia" w:ascii="仿宋_GB2312" w:hAnsi="仿宋_GB2312" w:eastAsia="仿宋_GB2312" w:cs="仿宋_GB2312"/>
          <w:color w:val="000000"/>
          <w:sz w:val="32"/>
          <w:szCs w:val="32"/>
          <w:highlight w:val="none"/>
          <w:lang w:val="en-US" w:eastAsia="zh-CN"/>
        </w:rPr>
        <w:t>2024</w:t>
      </w:r>
      <w:r>
        <w:rPr>
          <w:rFonts w:hint="eastAsia" w:ascii="仿宋_GB2312" w:hAnsi="仿宋_GB2312" w:eastAsia="仿宋_GB2312" w:cs="仿宋_GB2312"/>
          <w:color w:val="000000"/>
          <w:sz w:val="32"/>
          <w:szCs w:val="32"/>
          <w:highlight w:val="none"/>
        </w:rPr>
        <w:t>年支出预算</w:t>
      </w:r>
      <w:r>
        <w:rPr>
          <w:rFonts w:hint="eastAsia" w:ascii="仿宋_GB2312" w:hAnsi="仿宋_GB2312" w:eastAsia="仿宋_GB2312" w:cs="仿宋_GB2312"/>
          <w:color w:val="000000"/>
          <w:sz w:val="32"/>
          <w:szCs w:val="32"/>
          <w:highlight w:val="none"/>
          <w:lang w:val="en-US" w:eastAsia="zh-CN"/>
        </w:rPr>
        <w:t>525.18</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w:t>
      </w:r>
      <w:r>
        <w:rPr>
          <w:rFonts w:hint="eastAsia" w:ascii="仿宋_GB2312" w:hAnsi="仿宋_GB2312" w:eastAsia="仿宋_GB2312" w:cs="仿宋_GB2312"/>
          <w:color w:val="000000"/>
          <w:sz w:val="32"/>
          <w:szCs w:val="32"/>
          <w:highlight w:val="none"/>
          <w:lang w:val="en-US" w:eastAsia="zh-CN"/>
        </w:rPr>
        <w:t>减</w:t>
      </w:r>
      <w:r>
        <w:rPr>
          <w:rFonts w:hint="eastAsia" w:ascii="仿宋_GB2312" w:hAnsi="仿宋_GB2312" w:eastAsia="仿宋_GB2312" w:cs="仿宋_GB2312"/>
          <w:color w:val="000000"/>
          <w:sz w:val="32"/>
          <w:szCs w:val="32"/>
          <w:highlight w:val="none"/>
          <w:lang w:eastAsia="zh-CN"/>
        </w:rPr>
        <w:t>少</w:t>
      </w:r>
      <w:r>
        <w:rPr>
          <w:rFonts w:hint="eastAsia" w:ascii="仿宋_GB2312" w:hAnsi="仿宋_GB2312" w:eastAsia="仿宋_GB2312" w:cs="仿宋_GB2312"/>
          <w:color w:val="000000"/>
          <w:sz w:val="32"/>
          <w:szCs w:val="32"/>
          <w:highlight w:val="none"/>
          <w:lang w:val="en-US" w:eastAsia="zh-CN"/>
        </w:rPr>
        <w:t>54.36万元，</w:t>
      </w:r>
      <w:r>
        <w:rPr>
          <w:rFonts w:hint="eastAsia" w:ascii="仿宋_GB2312" w:hAnsi="仿宋_GB2312" w:eastAsia="仿宋_GB2312" w:cs="仿宋_GB2312"/>
          <w:color w:val="000000"/>
          <w:sz w:val="32"/>
          <w:highlight w:val="none"/>
        </w:rPr>
        <w:t>下降</w:t>
      </w:r>
      <w:r>
        <w:rPr>
          <w:rFonts w:hint="eastAsia" w:ascii="仿宋_GB2312" w:hAnsi="仿宋_GB2312" w:eastAsia="仿宋_GB2312" w:cs="仿宋_GB2312"/>
          <w:color w:val="000000"/>
          <w:sz w:val="32"/>
          <w:highlight w:val="none"/>
          <w:lang w:val="en-US" w:eastAsia="zh-CN"/>
        </w:rPr>
        <w:t>9.4</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主要是2023年度两名在职公务员退休，相应的工资福利、办公费用支出减少。</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3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1.按支出功能分类，包括</w:t>
      </w:r>
      <w:r>
        <w:rPr>
          <w:rFonts w:hint="eastAsia" w:ascii="仿宋_GB2312" w:eastAsia="仿宋_GB2312"/>
          <w:color w:val="000000"/>
          <w:sz w:val="32"/>
          <w:szCs w:val="32"/>
          <w:highlight w:val="none"/>
          <w:lang w:eastAsia="zh-CN"/>
        </w:rPr>
        <w:t>一般公共服务支出</w:t>
      </w:r>
      <w:r>
        <w:rPr>
          <w:rFonts w:hint="eastAsia" w:ascii="仿宋_GB2312" w:eastAsia="仿宋_GB2312"/>
          <w:color w:val="000000"/>
          <w:sz w:val="32"/>
          <w:szCs w:val="32"/>
          <w:highlight w:val="none"/>
          <w:lang w:val="en-US" w:eastAsia="zh-CN"/>
        </w:rPr>
        <w:t>430.37</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val="en-US" w:eastAsia="zh-CN"/>
        </w:rPr>
        <w:t>46.14</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15.59</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、住房保障支出</w:t>
      </w:r>
      <w:r>
        <w:rPr>
          <w:rFonts w:hint="eastAsia" w:ascii="仿宋_GB2312" w:eastAsia="仿宋_GB2312"/>
          <w:color w:val="000000"/>
          <w:sz w:val="32"/>
          <w:szCs w:val="32"/>
          <w:highlight w:val="none"/>
          <w:lang w:val="en-US" w:eastAsia="zh-CN"/>
        </w:rPr>
        <w:t>33.08</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2.按支出用途分类，</w:t>
      </w:r>
      <w:r>
        <w:rPr>
          <w:rFonts w:hint="eastAsia" w:ascii="仿宋_GB2312" w:eastAsia="仿宋_GB2312"/>
          <w:color w:val="000000"/>
          <w:sz w:val="32"/>
          <w:szCs w:val="32"/>
          <w:highlight w:val="none"/>
          <w:lang w:eastAsia="zh-CN"/>
        </w:rPr>
        <w:t>包括人员</w:t>
      </w:r>
      <w:r>
        <w:rPr>
          <w:rFonts w:hint="eastAsia" w:ascii="仿宋_GB2312" w:eastAsia="仿宋_GB2312"/>
          <w:color w:val="000000"/>
          <w:sz w:val="32"/>
          <w:szCs w:val="32"/>
          <w:highlight w:val="none"/>
        </w:rPr>
        <w:t>支出</w:t>
      </w:r>
      <w:r>
        <w:rPr>
          <w:rFonts w:hint="eastAsia" w:ascii="仿宋_GB2312" w:eastAsia="仿宋_GB2312"/>
          <w:color w:val="000000"/>
          <w:sz w:val="32"/>
          <w:szCs w:val="32"/>
          <w:highlight w:val="none"/>
          <w:lang w:val="en-US" w:eastAsia="zh-CN"/>
        </w:rPr>
        <w:t>348.16</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66.29</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；日常公用支出</w:t>
      </w:r>
      <w:r>
        <w:rPr>
          <w:rFonts w:hint="eastAsia" w:ascii="仿宋_GB2312" w:eastAsia="仿宋_GB2312"/>
          <w:color w:val="000000"/>
          <w:sz w:val="32"/>
          <w:szCs w:val="32"/>
          <w:highlight w:val="none"/>
          <w:lang w:val="en-US" w:eastAsia="zh-CN"/>
        </w:rPr>
        <w:t>42.02</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8</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项目支出</w:t>
      </w:r>
      <w:r>
        <w:rPr>
          <w:rFonts w:hint="eastAsia" w:ascii="仿宋_GB2312" w:eastAsia="仿宋_GB2312"/>
          <w:color w:val="000000"/>
          <w:sz w:val="32"/>
          <w:szCs w:val="32"/>
          <w:highlight w:val="none"/>
          <w:lang w:val="en-US" w:eastAsia="zh-CN"/>
        </w:rPr>
        <w:t>135</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25.71</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；事业单位经营支出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lang w:val="en-US" w:eastAsia="zh-CN"/>
        </w:rPr>
        <w:t>上缴上级支出0万元，占0%；</w:t>
      </w:r>
      <w:r>
        <w:rPr>
          <w:rFonts w:hint="eastAsia" w:ascii="仿宋_GB2312" w:eastAsia="仿宋_GB2312"/>
          <w:color w:val="000000"/>
          <w:sz w:val="32"/>
          <w:szCs w:val="32"/>
          <w:highlight w:val="none"/>
          <w:lang w:eastAsia="zh-CN"/>
        </w:rPr>
        <w:t>对附属单位补助支出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；上缴上级支出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结转下年</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四</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关于浦江县档案馆</w:t>
      </w:r>
      <w:r>
        <w:rPr>
          <w:rFonts w:hint="eastAsia" w:ascii="楷体_GB2312" w:hAnsi="楷体_GB2312" w:eastAsia="楷体_GB2312" w:cs="楷体_GB2312"/>
          <w:b w:val="0"/>
          <w:bCs/>
          <w:color w:val="000000"/>
          <w:sz w:val="32"/>
          <w:szCs w:val="32"/>
          <w:highlight w:val="none"/>
          <w:lang w:val="en-US" w:eastAsia="zh-CN"/>
        </w:rPr>
        <w:t>2024</w:t>
      </w:r>
      <w:r>
        <w:rPr>
          <w:rFonts w:hint="eastAsia" w:ascii="楷体_GB2312" w:hAnsi="楷体_GB2312" w:eastAsia="楷体_GB2312" w:cs="楷体_GB2312"/>
          <w:b w:val="0"/>
          <w:bCs/>
          <w:color w:val="000000"/>
          <w:sz w:val="32"/>
          <w:szCs w:val="32"/>
          <w:highlight w:val="none"/>
        </w:rPr>
        <w:t>年财政拨款</w:t>
      </w:r>
      <w:r>
        <w:rPr>
          <w:rFonts w:hint="eastAsia" w:ascii="楷体_GB2312" w:hAnsi="楷体_GB2312" w:eastAsia="楷体_GB2312" w:cs="楷体_GB2312"/>
          <w:b w:val="0"/>
          <w:bCs/>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浦江县档案馆</w:t>
      </w:r>
      <w:r>
        <w:rPr>
          <w:rFonts w:hint="eastAsia" w:ascii="仿宋_GB2312" w:eastAsia="仿宋_GB2312"/>
          <w:color w:val="000000"/>
          <w:sz w:val="32"/>
          <w:szCs w:val="32"/>
          <w:highlight w:val="none"/>
          <w:lang w:val="en-US" w:eastAsia="zh-CN"/>
        </w:rPr>
        <w:t>2024年财政拨款收支总预算525.18万元。收入包括：一般公共预算525.18万元、政府性基金0万元、国有资本经营预算0万元；支出包括：</w:t>
      </w:r>
      <w:r>
        <w:rPr>
          <w:rFonts w:hint="eastAsia" w:ascii="仿宋_GB2312" w:eastAsia="仿宋_GB2312"/>
          <w:color w:val="000000"/>
          <w:sz w:val="32"/>
          <w:szCs w:val="32"/>
          <w:highlight w:val="none"/>
          <w:lang w:eastAsia="zh-CN"/>
        </w:rPr>
        <w:t>一般公共服务支出</w:t>
      </w:r>
      <w:r>
        <w:rPr>
          <w:rFonts w:hint="eastAsia" w:ascii="仿宋_GB2312" w:eastAsia="仿宋_GB2312"/>
          <w:color w:val="000000"/>
          <w:sz w:val="32"/>
          <w:szCs w:val="32"/>
          <w:highlight w:val="none"/>
          <w:lang w:val="en-US" w:eastAsia="zh-CN"/>
        </w:rPr>
        <w:t>430.37</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val="en-US" w:eastAsia="zh-CN"/>
        </w:rPr>
        <w:t>46.14</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15.59</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、住房保障支出</w:t>
      </w:r>
      <w:r>
        <w:rPr>
          <w:rFonts w:hint="eastAsia" w:ascii="仿宋_GB2312" w:eastAsia="仿宋_GB2312"/>
          <w:color w:val="000000"/>
          <w:sz w:val="32"/>
          <w:szCs w:val="32"/>
          <w:highlight w:val="none"/>
          <w:lang w:val="en-US" w:eastAsia="zh-CN"/>
        </w:rPr>
        <w:t>33.08</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numPr>
          <w:ilvl w:val="0"/>
          <w:numId w:val="1"/>
        </w:numPr>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关于浦江县档案馆</w:t>
      </w:r>
      <w:r>
        <w:rPr>
          <w:rFonts w:hint="eastAsia" w:ascii="楷体_GB2312" w:hAnsi="楷体_GB2312" w:eastAsia="楷体_GB2312" w:cs="楷体_GB2312"/>
          <w:b w:val="0"/>
          <w:bCs/>
          <w:color w:val="000000"/>
          <w:sz w:val="32"/>
          <w:szCs w:val="32"/>
          <w:highlight w:val="none"/>
          <w:lang w:val="en-US" w:eastAsia="zh-CN"/>
        </w:rPr>
        <w:t>2024</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浦江县档案馆</w:t>
      </w:r>
      <w:r>
        <w:rPr>
          <w:rFonts w:hint="eastAsia" w:ascii="仿宋_GB2312" w:hAnsi="仿宋_GB2312" w:eastAsia="仿宋_GB2312" w:cs="仿宋_GB2312"/>
          <w:color w:val="000000"/>
          <w:sz w:val="32"/>
          <w:szCs w:val="32"/>
          <w:highlight w:val="none"/>
          <w:lang w:val="en-US" w:eastAsia="zh-CN"/>
        </w:rPr>
        <w:t>2024年一般公共预算当年拨款525.18万元，比上年执行数减少54.36万元，下</w:t>
      </w:r>
      <w:r>
        <w:rPr>
          <w:rFonts w:hint="eastAsia" w:ascii="仿宋_GB2312" w:hAnsi="仿宋_GB2312" w:eastAsia="仿宋_GB2312" w:cs="仿宋_GB2312"/>
          <w:color w:val="000000"/>
          <w:sz w:val="32"/>
          <w:highlight w:val="none"/>
        </w:rPr>
        <w:t>降</w:t>
      </w:r>
      <w:r>
        <w:rPr>
          <w:rFonts w:hint="eastAsia" w:ascii="仿宋_GB2312" w:hAnsi="仿宋_GB2312" w:eastAsia="仿宋_GB2312" w:cs="仿宋_GB2312"/>
          <w:color w:val="000000"/>
          <w:sz w:val="32"/>
          <w:highlight w:val="none"/>
          <w:lang w:val="en-US" w:eastAsia="zh-CN"/>
        </w:rPr>
        <w:t>9.4</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主要是2023年度两名在职公务员退休，相应的工资福利、办公费用支出减少。</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一般公共服务（类）支出</w:t>
      </w:r>
      <w:r>
        <w:rPr>
          <w:rFonts w:hint="eastAsia" w:ascii="仿宋_GB2312" w:hAnsi="仿宋_GB2312" w:eastAsia="仿宋_GB2312" w:cs="仿宋_GB2312"/>
          <w:color w:val="000000"/>
          <w:sz w:val="32"/>
          <w:szCs w:val="32"/>
          <w:highlight w:val="none"/>
          <w:lang w:val="en-US" w:eastAsia="zh-CN"/>
        </w:rPr>
        <w:t>430.37</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81.95</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；社会保障和就业（类）支出</w:t>
      </w:r>
      <w:r>
        <w:rPr>
          <w:rFonts w:hint="eastAsia" w:ascii="仿宋_GB2312" w:hAnsi="仿宋_GB2312" w:eastAsia="仿宋_GB2312" w:cs="仿宋_GB2312"/>
          <w:color w:val="000000"/>
          <w:sz w:val="32"/>
          <w:szCs w:val="32"/>
          <w:highlight w:val="none"/>
          <w:lang w:val="en-US" w:eastAsia="zh-CN"/>
        </w:rPr>
        <w:t>46.14</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8.8</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；卫生健康（类）支出</w:t>
      </w:r>
      <w:r>
        <w:rPr>
          <w:rFonts w:hint="eastAsia" w:ascii="仿宋_GB2312" w:hAnsi="仿宋_GB2312" w:eastAsia="仿宋_GB2312" w:cs="仿宋_GB2312"/>
          <w:color w:val="000000"/>
          <w:sz w:val="32"/>
          <w:szCs w:val="32"/>
          <w:highlight w:val="none"/>
          <w:lang w:val="en-US" w:eastAsia="zh-CN"/>
        </w:rPr>
        <w:t>15.59</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3</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；住房保障（类）支出</w:t>
      </w:r>
      <w:r>
        <w:rPr>
          <w:rFonts w:hint="eastAsia" w:ascii="仿宋_GB2312" w:hAnsi="仿宋_GB2312" w:eastAsia="仿宋_GB2312" w:cs="仿宋_GB2312"/>
          <w:color w:val="000000"/>
          <w:sz w:val="32"/>
          <w:szCs w:val="32"/>
          <w:highlight w:val="none"/>
          <w:lang w:val="en-US" w:eastAsia="zh-CN"/>
        </w:rPr>
        <w:t>33.08</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6.3</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lang w:val="en-US" w:eastAsia="zh-CN"/>
        </w:rPr>
        <w:t xml:space="preserve">  3.一般公共预算当年拨款具体使用情况。</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1</w:t>
      </w:r>
      <w:r>
        <w:rPr>
          <w:rFonts w:hint="eastAsia" w:ascii="仿宋_GB2312" w:hAnsi="仿宋_GB2312" w:eastAsia="仿宋_GB2312" w:cs="仿宋_GB2312"/>
          <w:color w:val="000000"/>
          <w:sz w:val="32"/>
          <w:szCs w:val="32"/>
          <w:highlight w:val="none"/>
          <w:lang w:eastAsia="zh-CN"/>
        </w:rPr>
        <w:t>）一般公共服务</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val="en-US" w:eastAsia="zh-CN"/>
        </w:rPr>
        <w:t>档案事务</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val="en-US" w:eastAsia="zh-CN"/>
        </w:rPr>
        <w:t>行政运行</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295.37</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val="en-US" w:eastAsia="zh-CN"/>
        </w:rPr>
        <w:t>人员经费</w:t>
      </w:r>
      <w:r>
        <w:rPr>
          <w:rFonts w:hint="eastAsia" w:ascii="仿宋_GB2312" w:hAnsi="仿宋_GB2312"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2</w:t>
      </w:r>
      <w:r>
        <w:rPr>
          <w:rFonts w:hint="eastAsia" w:ascii="仿宋_GB2312" w:hAnsi="仿宋_GB2312" w:eastAsia="仿宋_GB2312" w:cs="仿宋_GB2312"/>
          <w:color w:val="000000"/>
          <w:sz w:val="32"/>
          <w:szCs w:val="32"/>
          <w:highlight w:val="none"/>
          <w:lang w:eastAsia="zh-CN"/>
        </w:rPr>
        <w:t>）一般公共服务</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val="en-US" w:eastAsia="zh-CN"/>
        </w:rPr>
        <w:t>档案事务</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val="en-US" w:eastAsia="zh-CN"/>
        </w:rPr>
        <w:t>一般行政管理事务</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80</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val="en-US" w:eastAsia="zh-CN"/>
        </w:rPr>
        <w:t>物业费、水电费、临时人员经费</w:t>
      </w:r>
      <w:r>
        <w:rPr>
          <w:rFonts w:hint="eastAsia" w:ascii="仿宋_GB2312" w:hAnsi="仿宋_GB2312"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3</w:t>
      </w:r>
      <w:r>
        <w:rPr>
          <w:rFonts w:hint="eastAsia" w:ascii="仿宋_GB2312" w:hAnsi="仿宋_GB2312" w:eastAsia="仿宋_GB2312" w:cs="仿宋_GB2312"/>
          <w:color w:val="000000"/>
          <w:sz w:val="32"/>
          <w:szCs w:val="32"/>
          <w:highlight w:val="none"/>
          <w:lang w:eastAsia="zh-CN"/>
        </w:rPr>
        <w:t>）一般公共服务</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val="en-US" w:eastAsia="zh-CN"/>
        </w:rPr>
        <w:t>档案事务</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val="en-US" w:eastAsia="zh-CN"/>
        </w:rPr>
        <w:t>档案馆</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55</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val="en-US" w:eastAsia="zh-CN"/>
        </w:rPr>
        <w:t>项目经费</w:t>
      </w:r>
      <w:r>
        <w:rPr>
          <w:rFonts w:hint="eastAsia" w:ascii="仿宋_GB2312" w:hAnsi="仿宋_GB2312"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4</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社会保障和就业支出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val="en-US" w:eastAsia="zh-CN"/>
        </w:rPr>
        <w:t>行政事业单位养老支出</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val="en-US" w:eastAsia="zh-CN"/>
        </w:rPr>
        <w:t>行政单位离退休</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0.12</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val="en-US" w:eastAsia="zh-CN"/>
        </w:rPr>
        <w:t>退休人员补助</w:t>
      </w:r>
      <w:r>
        <w:rPr>
          <w:rFonts w:hint="eastAsia" w:ascii="仿宋_GB2312" w:hAnsi="仿宋_GB2312"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5</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社会保障和就业支出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val="en-US" w:eastAsia="zh-CN"/>
        </w:rPr>
        <w:t>行政事业单位养老支出</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val="en-US" w:eastAsia="zh-CN"/>
        </w:rPr>
        <w:t>机关事业单位基本养老保险缴费支出</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30.35</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val="en-US" w:eastAsia="zh-CN"/>
        </w:rPr>
        <w:t>缴纳养老保险</w:t>
      </w:r>
      <w:r>
        <w:rPr>
          <w:rFonts w:hint="eastAsia" w:ascii="仿宋_GB2312" w:hAnsi="仿宋_GB2312"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6</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社会保障和就业支出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val="en-US" w:eastAsia="zh-CN"/>
        </w:rPr>
        <w:t>行政事业单位养老支出</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val="en-US" w:eastAsia="zh-CN"/>
        </w:rPr>
        <w:t>机关事业单位职业年金缴费支出</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15.18</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val="en-US" w:eastAsia="zh-CN"/>
        </w:rPr>
        <w:t>缴纳职业年金</w:t>
      </w:r>
      <w:r>
        <w:rPr>
          <w:rFonts w:hint="eastAsia" w:ascii="仿宋_GB2312" w:hAnsi="仿宋_GB2312"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7</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社会保障和就业支出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val="en-US" w:eastAsia="zh-CN"/>
        </w:rPr>
        <w:t>其他社会保障和就业支出</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val="en-US" w:eastAsia="zh-CN"/>
        </w:rPr>
        <w:t>其他社会保障和就业支出</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0.49</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val="en-US" w:eastAsia="zh-CN"/>
        </w:rPr>
        <w:t>支付其他社会保障和就业支出</w:t>
      </w:r>
      <w:r>
        <w:rPr>
          <w:rFonts w:hint="eastAsia" w:ascii="仿宋_GB2312" w:hAnsi="仿宋_GB2312"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8</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卫生健康支出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val="en-US" w:eastAsia="zh-CN"/>
        </w:rPr>
        <w:t>行政事业单位医疗</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val="en-US" w:eastAsia="zh-CN"/>
        </w:rPr>
        <w:t>行政单位医疗</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15.59</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val="en-US" w:eastAsia="zh-CN"/>
        </w:rPr>
        <w:t>缴纳医保费用</w:t>
      </w:r>
      <w:r>
        <w:rPr>
          <w:rFonts w:hint="eastAsia" w:ascii="仿宋_GB2312" w:hAnsi="仿宋_GB2312"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9</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住房保障支出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val="en-US" w:eastAsia="zh-CN"/>
        </w:rPr>
        <w:t>住房改革支出</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val="en-US" w:eastAsia="zh-CN"/>
        </w:rPr>
        <w:t>住房公积金</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33.08</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val="en-US" w:eastAsia="zh-CN"/>
        </w:rPr>
        <w:t>缴纳住房公积金</w:t>
      </w:r>
      <w:r>
        <w:rPr>
          <w:rFonts w:hint="eastAsia" w:ascii="仿宋_GB2312" w:hAnsi="仿宋_GB2312" w:eastAsia="仿宋_GB2312" w:cs="仿宋_GB2312"/>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 xml:space="preserve">    （六）</w:t>
      </w:r>
      <w:r>
        <w:rPr>
          <w:rFonts w:hint="eastAsia" w:ascii="楷体_GB2312" w:hAnsi="楷体_GB2312" w:eastAsia="楷体_GB2312" w:cs="楷体_GB2312"/>
          <w:b w:val="0"/>
          <w:bCs/>
          <w:color w:val="000000"/>
          <w:sz w:val="32"/>
          <w:szCs w:val="32"/>
          <w:highlight w:val="none"/>
          <w:lang w:eastAsia="zh-CN"/>
        </w:rPr>
        <w:t>关于浦江县档案馆</w:t>
      </w:r>
      <w:r>
        <w:rPr>
          <w:rFonts w:hint="eastAsia" w:ascii="楷体_GB2312" w:hAnsi="楷体_GB2312" w:eastAsia="楷体_GB2312" w:cs="楷体_GB2312"/>
          <w:b w:val="0"/>
          <w:bCs/>
          <w:color w:val="000000"/>
          <w:sz w:val="32"/>
          <w:szCs w:val="32"/>
          <w:highlight w:val="none"/>
          <w:lang w:val="en-US" w:eastAsia="zh-CN"/>
        </w:rPr>
        <w:t>2024</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浦江县档案馆</w:t>
      </w:r>
      <w:r>
        <w:rPr>
          <w:rFonts w:hint="eastAsia" w:ascii="仿宋_GB2312" w:eastAsia="仿宋_GB2312"/>
          <w:color w:val="000000"/>
          <w:sz w:val="32"/>
          <w:szCs w:val="32"/>
          <w:highlight w:val="none"/>
          <w:lang w:val="en-US" w:eastAsia="zh-CN"/>
        </w:rPr>
        <w:t>2024</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一般公共预算基本支出</w:t>
      </w:r>
      <w:r>
        <w:rPr>
          <w:rFonts w:hint="eastAsia" w:ascii="仿宋_GB2312" w:eastAsia="仿宋_GB2312"/>
          <w:color w:val="000000"/>
          <w:sz w:val="32"/>
          <w:szCs w:val="32"/>
          <w:highlight w:val="none"/>
          <w:lang w:val="en-US" w:eastAsia="zh-CN"/>
        </w:rPr>
        <w:t>525.18万元，其中：</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人员经费</w:t>
      </w:r>
      <w:r>
        <w:rPr>
          <w:rFonts w:hint="eastAsia" w:ascii="仿宋_GB2312" w:eastAsia="仿宋_GB2312"/>
          <w:color w:val="000000"/>
          <w:sz w:val="32"/>
          <w:szCs w:val="32"/>
          <w:highlight w:val="none"/>
          <w:lang w:val="en-US" w:eastAsia="zh-CN"/>
        </w:rPr>
        <w:t>348.16</w:t>
      </w:r>
      <w:r>
        <w:rPr>
          <w:rFonts w:hint="eastAsia" w:ascii="仿宋_GB2312" w:eastAsia="仿宋_GB2312" w:cs="Times New Roman"/>
          <w:b w:val="0"/>
          <w:color w:val="000000"/>
          <w:sz w:val="32"/>
          <w:szCs w:val="32"/>
          <w:highlight w:val="none"/>
          <w:lang w:val="en-US" w:eastAsia="zh-CN"/>
        </w:rPr>
        <w:t>万元，主要包括：</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基本工资、津贴补贴、奖金、机关事业单位基本养老保险缴费、职业年金缴费、职工基本医疗保险缴费、其他社会保障缴费、住房公积金、医疗费、其他工资福利支出、退休费；</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公用经费</w:t>
      </w:r>
      <w:r>
        <w:rPr>
          <w:rFonts w:hint="eastAsia" w:ascii="仿宋_GB2312" w:eastAsia="仿宋_GB2312"/>
          <w:color w:val="000000"/>
          <w:sz w:val="32"/>
          <w:szCs w:val="32"/>
          <w:highlight w:val="none"/>
          <w:lang w:val="en-US" w:eastAsia="zh-CN"/>
        </w:rPr>
        <w:t>42.02</w:t>
      </w:r>
      <w:r>
        <w:rPr>
          <w:rFonts w:hint="eastAsia" w:ascii="仿宋_GB2312" w:eastAsia="仿宋_GB2312" w:cs="Times New Roman"/>
          <w:b w:val="0"/>
          <w:color w:val="000000"/>
          <w:sz w:val="32"/>
          <w:szCs w:val="32"/>
          <w:highlight w:val="none"/>
          <w:lang w:val="en-US" w:eastAsia="zh-CN"/>
        </w:rPr>
        <w:t>万元，主要包括：办公费、邮电费、差旅费、工会经费、福利费、其他交通费用、其他商品和服务支出。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（七）关于浦江县档案馆</w:t>
      </w:r>
      <w:r>
        <w:rPr>
          <w:rFonts w:hint="eastAsia" w:ascii="楷体_GB2312" w:hAnsi="楷体_GB2312" w:eastAsia="楷体_GB2312" w:cs="楷体_GB2312"/>
          <w:b w:val="0"/>
          <w:bCs/>
          <w:color w:val="000000"/>
          <w:sz w:val="32"/>
          <w:szCs w:val="32"/>
          <w:highlight w:val="none"/>
          <w:lang w:val="en-US" w:eastAsia="zh-CN"/>
        </w:rPr>
        <w:t>2024</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政府性基金预算支出情况说明</w:t>
      </w:r>
    </w:p>
    <w:p>
      <w:pPr>
        <w:keepNext w:val="0"/>
        <w:keepLines w:val="0"/>
        <w:pageBreakBefore w:val="0"/>
        <w:kinsoku/>
        <w:wordWrap/>
        <w:overflowPunct/>
        <w:topLinePunct w:val="0"/>
        <w:autoSpaceDE/>
        <w:autoSpaceDN/>
        <w:bidi w:val="0"/>
        <w:adjustRightInd/>
        <w:snapToGrid/>
        <w:spacing w:beforeLines="0" w:afterLines="0" w:line="520" w:lineRule="exact"/>
        <w:ind w:left="477" w:leftChars="227" w:right="0" w:rightChars="0" w:firstLine="0" w:firstLineChars="0"/>
        <w:textAlignment w:val="auto"/>
        <w:outlineLvl w:val="9"/>
        <w:rPr>
          <w:rFonts w:hint="eastAsia" w:ascii="仿宋_GB2312" w:hAnsi="仿宋_GB2312" w:eastAsia="仿宋_GB2312" w:cs="仿宋_GB2312"/>
          <w:color w:val="000000"/>
          <w:sz w:val="32"/>
          <w:szCs w:val="32"/>
          <w:highlight w:val="none"/>
        </w:rPr>
      </w:pPr>
      <w:r>
        <w:rPr>
          <w:rFonts w:hint="eastAsia" w:ascii="仿宋_GB2312" w:eastAsia="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eastAsia="zh-CN"/>
        </w:rPr>
        <w:t>浦江县档案馆</w:t>
      </w:r>
      <w:r>
        <w:rPr>
          <w:rFonts w:hint="eastAsia" w:ascii="仿宋_GB2312" w:hAnsi="仿宋_GB2312" w:eastAsia="仿宋_GB2312" w:cs="仿宋_GB2312"/>
          <w:color w:val="000000"/>
          <w:sz w:val="32"/>
          <w:szCs w:val="32"/>
          <w:highlight w:val="none"/>
          <w:lang w:val="en-US" w:eastAsia="zh-CN"/>
        </w:rPr>
        <w:t>2024年没有使用政府性基金预算拨款安排的支出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（八）国有资本经营预算</w:t>
      </w:r>
    </w:p>
    <w:p>
      <w:pPr>
        <w:keepNext w:val="0"/>
        <w:keepLines w:val="0"/>
        <w:pageBreakBefore w:val="0"/>
        <w:kinsoku/>
        <w:wordWrap/>
        <w:overflowPunct/>
        <w:topLinePunct w:val="0"/>
        <w:autoSpaceDE/>
        <w:autoSpaceDN/>
        <w:bidi w:val="0"/>
        <w:adjustRightInd/>
        <w:snapToGrid/>
        <w:spacing w:beforeLines="0" w:afterLines="0" w:line="520" w:lineRule="exact"/>
        <w:ind w:left="477" w:leftChars="227" w:right="0" w:rightChars="0" w:firstLine="0" w:firstLineChars="0"/>
        <w:textAlignment w:val="auto"/>
        <w:outlineLvl w:val="9"/>
        <w:rPr>
          <w:rFonts w:hint="eastAsia" w:ascii="仿宋_GB2312" w:hAnsi="仿宋_GB2312" w:eastAsia="仿宋_GB2312" w:cs="仿宋_GB2312"/>
          <w:color w:val="000000"/>
          <w:sz w:val="32"/>
          <w:szCs w:val="32"/>
          <w:highlight w:val="none"/>
        </w:rPr>
      </w:pPr>
      <w:r>
        <w:rPr>
          <w:rFonts w:hint="eastAsia" w:ascii="仿宋_GB2312" w:eastAsia="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eastAsia="zh-CN"/>
        </w:rPr>
        <w:t>浦江县档案馆</w:t>
      </w:r>
      <w:r>
        <w:rPr>
          <w:rFonts w:hint="eastAsia" w:ascii="仿宋_GB2312" w:hAnsi="仿宋_GB2312" w:eastAsia="仿宋_GB2312" w:cs="仿宋_GB2312"/>
          <w:color w:val="000000"/>
          <w:sz w:val="32"/>
          <w:szCs w:val="32"/>
          <w:highlight w:val="none"/>
          <w:lang w:val="en-US" w:eastAsia="zh-CN"/>
        </w:rPr>
        <w:t>2024年没有使用国有资本经营预算拨款安排的支出。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lang w:eastAsia="zh-CN"/>
        </w:rPr>
        <w:t>（九）关于浦江县档案馆</w:t>
      </w:r>
      <w:r>
        <w:rPr>
          <w:rFonts w:hint="eastAsia" w:ascii="楷体_GB2312" w:hAnsi="楷体_GB2312" w:eastAsia="楷体_GB2312" w:cs="楷体_GB2312"/>
          <w:b w:val="0"/>
          <w:bCs/>
          <w:color w:val="000000"/>
          <w:sz w:val="32"/>
          <w:szCs w:val="32"/>
          <w:highlight w:val="none"/>
          <w:lang w:val="en-US" w:eastAsia="zh-CN"/>
        </w:rPr>
        <w:t>2024</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color w:val="000000"/>
          <w:sz w:val="32"/>
          <w:szCs w:val="32"/>
          <w:highlight w:val="none"/>
        </w:rPr>
        <w:t>“三公”经费预算情况</w:t>
      </w:r>
      <w:r>
        <w:rPr>
          <w:rFonts w:hint="eastAsia" w:ascii="楷体_GB2312" w:hAnsi="楷体_GB2312" w:eastAsia="楷体_GB2312" w:cs="楷体_GB2312"/>
          <w:b w:val="0"/>
          <w:bCs/>
          <w:color w:val="000000"/>
          <w:sz w:val="32"/>
          <w:szCs w:val="32"/>
          <w:highlight w:val="none"/>
          <w:lang w:eastAsia="zh-CN"/>
        </w:rPr>
        <w:t>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Times New Roman"/>
          <w:color w:val="auto"/>
          <w:kern w:val="2"/>
          <w:sz w:val="32"/>
          <w:szCs w:val="20"/>
          <w:highlight w:val="none"/>
          <w:lang w:val="en-US" w:eastAsia="zh-CN"/>
        </w:rPr>
      </w:pPr>
      <w:r>
        <w:rPr>
          <w:rFonts w:hint="eastAsia" w:ascii="仿宋_GB2312" w:eastAsia="仿宋_GB2312"/>
          <w:color w:val="000000"/>
          <w:sz w:val="32"/>
          <w:szCs w:val="32"/>
          <w:highlight w:val="none"/>
          <w:lang w:eastAsia="zh-CN"/>
        </w:rPr>
        <w:t>浦江县档案馆</w:t>
      </w:r>
      <w:r>
        <w:rPr>
          <w:rFonts w:hint="eastAsia" w:ascii="仿宋_GB2312" w:hAnsi="仿宋_GB2312" w:eastAsia="仿宋_GB2312"/>
          <w:sz w:val="32"/>
          <w:highlight w:val="none"/>
          <w:lang w:val="en-US" w:eastAsia="zh-CN"/>
        </w:rPr>
        <w:t>2024</w:t>
      </w:r>
      <w:r>
        <w:rPr>
          <w:rFonts w:hint="eastAsia" w:ascii="仿宋_GB2312" w:hAnsi="仿宋_GB2312" w:eastAsia="仿宋_GB2312"/>
          <w:sz w:val="32"/>
          <w:highlight w:val="none"/>
        </w:rPr>
        <w:t>年“三公”经费预算数为</w:t>
      </w:r>
      <w:r>
        <w:rPr>
          <w:rFonts w:hint="eastAsia" w:ascii="仿宋_GB2312" w:eastAsia="仿宋_GB2312"/>
          <w:color w:val="000000"/>
          <w:sz w:val="32"/>
          <w:szCs w:val="32"/>
          <w:highlight w:val="none"/>
          <w:lang w:val="en-US" w:eastAsia="zh-CN"/>
        </w:rPr>
        <w:t>1</w:t>
      </w:r>
      <w:r>
        <w:rPr>
          <w:rFonts w:hint="eastAsia" w:ascii="仿宋_GB2312" w:hAnsi="仿宋_GB2312" w:eastAsia="仿宋_GB2312"/>
          <w:sz w:val="32"/>
          <w:highlight w:val="none"/>
        </w:rPr>
        <w:t>万元</w:t>
      </w:r>
      <w:r>
        <w:rPr>
          <w:rFonts w:hint="eastAsia" w:ascii="仿宋_GB2312" w:hAnsi="仿宋_GB2312" w:eastAsia="仿宋_GB2312"/>
          <w:sz w:val="32"/>
          <w:highlight w:val="none"/>
          <w:lang w:eastAsia="zh-CN"/>
        </w:rPr>
        <w:t>，</w:t>
      </w:r>
      <w:r>
        <w:rPr>
          <w:rFonts w:hint="eastAsia" w:ascii="仿宋_GB2312" w:hAnsi="仿宋_GB2312" w:eastAsia="仿宋_GB2312" w:cs="Times New Roman"/>
          <w:kern w:val="2"/>
          <w:sz w:val="32"/>
          <w:szCs w:val="20"/>
          <w:highlight w:val="none"/>
          <w:shd w:val="clear" w:color="auto" w:fill="FFFFFF"/>
          <w:lang w:val="en-US" w:eastAsia="zh-CN" w:bidi="ar"/>
        </w:rPr>
        <w:t>比上年预算数增加0万元，增长0%，</w:t>
      </w:r>
      <w:r>
        <w:rPr>
          <w:rFonts w:hint="eastAsia" w:ascii="仿宋_GB2312" w:hAnsi="仿宋_GB2312" w:eastAsia="仿宋_GB2312"/>
          <w:sz w:val="32"/>
          <w:highlight w:val="none"/>
          <w:lang w:eastAsia="zh-CN"/>
        </w:rPr>
        <w:t>具体如下：</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1.因公出国（境）</w:t>
      </w:r>
      <w:r>
        <w:rPr>
          <w:rFonts w:hint="eastAsia" w:ascii="仿宋_GB2312" w:hAnsi="仿宋_GB2312" w:eastAsia="仿宋_GB2312" w:cs="仿宋_GB2312"/>
          <w:color w:val="auto"/>
          <w:kern w:val="0"/>
          <w:sz w:val="32"/>
          <w:szCs w:val="32"/>
          <w:highlight w:val="none"/>
          <w:lang w:eastAsia="zh-CN"/>
        </w:rPr>
        <w:t>费用</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sz w:val="32"/>
          <w:szCs w:val="32"/>
          <w:highlight w:val="none"/>
        </w:rPr>
        <w:t>根据因公出国计划和实际工作需要，</w:t>
      </w:r>
      <w:r>
        <w:rPr>
          <w:rFonts w:hint="eastAsia" w:ascii="仿宋_GB2312" w:hAnsi="仿宋_GB2312" w:eastAsia="仿宋_GB2312" w:cs="仿宋_GB2312"/>
          <w:sz w:val="32"/>
          <w:szCs w:val="32"/>
          <w:highlight w:val="none"/>
          <w:lang w:val="en-US" w:eastAsia="zh-CN"/>
        </w:rPr>
        <w:t>2024</w:t>
      </w:r>
      <w:r>
        <w:rPr>
          <w:rFonts w:hint="eastAsia" w:ascii="仿宋_GB2312" w:hAnsi="仿宋_GB2312" w:eastAsia="仿宋_GB2312" w:cs="仿宋_GB2312"/>
          <w:sz w:val="32"/>
          <w:szCs w:val="32"/>
          <w:highlight w:val="none"/>
        </w:rPr>
        <w:t>年安排因公出国（境）费</w:t>
      </w:r>
      <w:r>
        <w:rPr>
          <w:rFonts w:hint="eastAsia" w:ascii="仿宋_GB2312" w:hAnsi="仿宋_GB2312" w:eastAsia="仿宋_GB2312" w:cs="仿宋_GB2312"/>
          <w:sz w:val="32"/>
          <w:szCs w:val="32"/>
          <w:highlight w:val="none"/>
          <w:lang w:eastAsia="zh-CN"/>
        </w:rPr>
        <w:t>用预算</w:t>
      </w:r>
      <w:r>
        <w:rPr>
          <w:rFonts w:hint="eastAsia" w:ascii="仿宋_GB2312" w:eastAsia="仿宋_GB2312"/>
          <w:color w:val="000000"/>
          <w:sz w:val="32"/>
          <w:szCs w:val="32"/>
          <w:highlight w:val="none"/>
          <w:lang w:val="en-US" w:eastAsia="zh-CN"/>
        </w:rPr>
        <w:t>0</w:t>
      </w:r>
      <w:r>
        <w:rPr>
          <w:rFonts w:hint="eastAsia" w:ascii="仿宋_GB2312" w:hAnsi="仿宋_GB2312" w:eastAsia="仿宋_GB2312" w:cs="仿宋_GB2312"/>
          <w:sz w:val="32"/>
          <w:szCs w:val="32"/>
          <w:highlight w:val="none"/>
        </w:rPr>
        <w:t>万元，比上年</w:t>
      </w:r>
      <w:r>
        <w:rPr>
          <w:rFonts w:hint="eastAsia" w:ascii="仿宋_GB2312" w:hAnsi="仿宋_GB2312" w:eastAsia="仿宋_GB2312" w:cs="仿宋_GB2312"/>
          <w:sz w:val="32"/>
          <w:szCs w:val="32"/>
          <w:highlight w:val="none"/>
          <w:lang w:eastAsia="zh-CN"/>
        </w:rPr>
        <w:t>预算数增加</w:t>
      </w:r>
      <w:r>
        <w:rPr>
          <w:rFonts w:hint="eastAsia" w:ascii="仿宋_GB2312" w:hAnsi="仿宋_GB2312" w:eastAsia="仿宋_GB2312" w:cs="仿宋_GB2312"/>
          <w:sz w:val="32"/>
          <w:szCs w:val="32"/>
          <w:highlight w:val="none"/>
          <w:lang w:val="en-US" w:eastAsia="zh-CN"/>
        </w:rPr>
        <w:t>0万元，</w:t>
      </w:r>
      <w:r>
        <w:rPr>
          <w:rFonts w:hint="eastAsia" w:ascii="仿宋_GB2312" w:hAnsi="仿宋_GB2312" w:eastAsia="仿宋_GB2312" w:cs="仿宋_GB2312"/>
          <w:sz w:val="32"/>
          <w:szCs w:val="32"/>
          <w:highlight w:val="none"/>
          <w:lang w:eastAsia="zh-CN"/>
        </w:rPr>
        <w:t>增长</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%。主要用于机关及下属预算单位人员等公务出国（境）的国际旅费、</w:t>
      </w:r>
      <w:r>
        <w:rPr>
          <w:rFonts w:hint="eastAsia" w:ascii="仿宋_GB2312" w:hAnsi="仿宋_GB2312" w:eastAsia="仿宋_GB2312" w:cs="仿宋_GB2312"/>
          <w:sz w:val="32"/>
          <w:szCs w:val="32"/>
          <w:highlight w:val="none"/>
          <w:lang w:eastAsia="zh-CN"/>
        </w:rPr>
        <w:t>国外城市间交通费、</w:t>
      </w:r>
      <w:r>
        <w:rPr>
          <w:rFonts w:hint="eastAsia" w:ascii="仿宋_GB2312" w:hAnsi="仿宋_GB2312" w:eastAsia="仿宋_GB2312" w:cs="仿宋_GB2312"/>
          <w:sz w:val="32"/>
          <w:szCs w:val="32"/>
          <w:highlight w:val="none"/>
        </w:rPr>
        <w:t>住宿费、</w:t>
      </w:r>
      <w:r>
        <w:rPr>
          <w:rFonts w:hint="eastAsia" w:ascii="仿宋_GB2312" w:hAnsi="仿宋_GB2312" w:eastAsia="仿宋_GB2312" w:cs="仿宋_GB2312"/>
          <w:sz w:val="32"/>
          <w:szCs w:val="32"/>
          <w:highlight w:val="none"/>
          <w:lang w:eastAsia="zh-CN"/>
        </w:rPr>
        <w:t>伙食费、</w:t>
      </w:r>
      <w:r>
        <w:rPr>
          <w:rFonts w:hint="eastAsia" w:ascii="仿宋_GB2312" w:hAnsi="仿宋_GB2312" w:eastAsia="仿宋_GB2312" w:cs="仿宋_GB2312"/>
          <w:sz w:val="32"/>
          <w:szCs w:val="32"/>
          <w:highlight w:val="none"/>
        </w:rPr>
        <w:t>培训费、公杂费等支出。</w:t>
      </w:r>
    </w:p>
    <w:p>
      <w:pPr>
        <w:keepNext w:val="0"/>
        <w:keepLines w:val="0"/>
        <w:pageBreakBefore w:val="0"/>
        <w:kinsoku/>
        <w:wordWrap/>
        <w:overflowPunct/>
        <w:topLinePunct w:val="0"/>
        <w:bidi w:val="0"/>
        <w:spacing w:beforeLines="0" w:afterLines="0" w:line="520" w:lineRule="exact"/>
        <w:ind w:firstLine="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2.公务接待费：</w:t>
      </w:r>
      <w:r>
        <w:rPr>
          <w:rFonts w:hint="eastAsia" w:ascii="仿宋_GB2312" w:hAnsi="仿宋_GB2312" w:eastAsia="仿宋_GB2312" w:cs="仿宋_GB2312"/>
          <w:sz w:val="32"/>
          <w:szCs w:val="32"/>
          <w:highlight w:val="none"/>
          <w:lang w:val="en-US" w:eastAsia="zh-CN"/>
        </w:rPr>
        <w:t>2024</w:t>
      </w:r>
      <w:r>
        <w:rPr>
          <w:rFonts w:hint="eastAsia" w:ascii="仿宋_GB2312" w:hAnsi="仿宋_GB2312" w:eastAsia="仿宋_GB2312" w:cs="仿宋_GB2312"/>
          <w:sz w:val="32"/>
          <w:szCs w:val="32"/>
          <w:highlight w:val="none"/>
        </w:rPr>
        <w:t>年安排公务接待费预算</w:t>
      </w:r>
      <w:r>
        <w:rPr>
          <w:rFonts w:hint="eastAsia" w:ascii="仿宋_GB2312" w:eastAsia="仿宋_GB2312"/>
          <w:color w:val="000000"/>
          <w:sz w:val="32"/>
          <w:szCs w:val="32"/>
          <w:highlight w:val="none"/>
          <w:lang w:val="en-US" w:eastAsia="zh-CN"/>
        </w:rPr>
        <w:t>1</w:t>
      </w:r>
      <w:r>
        <w:rPr>
          <w:rFonts w:hint="eastAsia" w:ascii="仿宋_GB2312" w:hAnsi="仿宋_GB2312" w:eastAsia="仿宋_GB2312" w:cs="仿宋_GB2312"/>
          <w:sz w:val="32"/>
          <w:szCs w:val="32"/>
          <w:highlight w:val="none"/>
        </w:rPr>
        <w:t>万元，比上年</w:t>
      </w:r>
      <w:r>
        <w:rPr>
          <w:rFonts w:hint="eastAsia" w:ascii="仿宋_GB2312" w:hAnsi="仿宋_GB2312" w:eastAsia="仿宋_GB2312" w:cs="仿宋_GB2312"/>
          <w:sz w:val="32"/>
          <w:szCs w:val="32"/>
          <w:highlight w:val="none"/>
          <w:lang w:eastAsia="zh-CN"/>
        </w:rPr>
        <w:t>预算数增加</w:t>
      </w:r>
      <w:r>
        <w:rPr>
          <w:rFonts w:hint="eastAsia" w:ascii="仿宋_GB2312" w:hAnsi="仿宋_GB2312" w:eastAsia="仿宋_GB2312" w:cs="仿宋_GB2312"/>
          <w:sz w:val="32"/>
          <w:szCs w:val="32"/>
          <w:highlight w:val="none"/>
          <w:lang w:val="en-US" w:eastAsia="zh-CN"/>
        </w:rPr>
        <w:t>0万元，</w:t>
      </w:r>
      <w:r>
        <w:rPr>
          <w:rFonts w:hint="eastAsia" w:ascii="仿宋_GB2312" w:hAnsi="仿宋_GB2312" w:eastAsia="仿宋_GB2312" w:cs="仿宋_GB2312"/>
          <w:sz w:val="32"/>
          <w:szCs w:val="32"/>
          <w:highlight w:val="none"/>
          <w:lang w:eastAsia="zh-CN"/>
        </w:rPr>
        <w:t>增长</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%。主要用于接待等支出。</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b/>
          <w:bCs/>
          <w:sz w:val="32"/>
          <w:szCs w:val="32"/>
          <w:highlight w:val="none"/>
          <w:lang w:eastAsia="zh-CN"/>
        </w:rPr>
      </w:pPr>
      <w:r>
        <w:rPr>
          <w:rFonts w:hint="eastAsia" w:ascii="仿宋_GB2312" w:eastAsia="仿宋_GB2312"/>
          <w:sz w:val="32"/>
          <w:szCs w:val="32"/>
          <w:highlight w:val="none"/>
        </w:rPr>
        <w:t>3.公务用车购置及运行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w:t>
      </w:r>
      <w:r>
        <w:rPr>
          <w:rFonts w:hint="eastAsia" w:ascii="仿宋_GB2312" w:eastAsia="仿宋_GB2312"/>
          <w:sz w:val="32"/>
          <w:szCs w:val="32"/>
          <w:highlight w:val="none"/>
          <w:lang w:val="en-US" w:eastAsia="zh-CN"/>
        </w:rPr>
        <w:t>2024</w:t>
      </w:r>
      <w:r>
        <w:rPr>
          <w:rFonts w:hint="eastAsia" w:ascii="仿宋_GB2312" w:eastAsia="仿宋_GB2312"/>
          <w:sz w:val="32"/>
          <w:szCs w:val="32"/>
          <w:highlight w:val="none"/>
        </w:rPr>
        <w:t>年安排公务用车购置及运行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费预算</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比</w:t>
      </w:r>
      <w:r>
        <w:rPr>
          <w:rFonts w:hint="eastAsia" w:ascii="仿宋_GB2312" w:hAnsi="仿宋_GB2312" w:eastAsia="仿宋_GB2312" w:cs="仿宋_GB2312"/>
          <w:sz w:val="32"/>
          <w:szCs w:val="32"/>
          <w:highlight w:val="none"/>
        </w:rPr>
        <w:t>上年</w:t>
      </w:r>
      <w:r>
        <w:rPr>
          <w:rFonts w:hint="eastAsia" w:ascii="仿宋_GB2312" w:hAnsi="仿宋_GB2312" w:eastAsia="仿宋_GB2312" w:cs="仿宋_GB2312"/>
          <w:sz w:val="32"/>
          <w:szCs w:val="32"/>
          <w:highlight w:val="none"/>
          <w:lang w:eastAsia="zh-CN"/>
        </w:rPr>
        <w:t>预算数增加</w:t>
      </w:r>
      <w:r>
        <w:rPr>
          <w:rFonts w:hint="eastAsia" w:ascii="仿宋_GB2312" w:hAnsi="仿宋_GB2312" w:eastAsia="仿宋_GB2312" w:cs="仿宋_GB2312"/>
          <w:sz w:val="32"/>
          <w:szCs w:val="32"/>
          <w:highlight w:val="none"/>
          <w:lang w:val="en-US" w:eastAsia="zh-CN"/>
        </w:rPr>
        <w:t>0万元，</w:t>
      </w:r>
      <w:r>
        <w:rPr>
          <w:rFonts w:hint="eastAsia" w:ascii="仿宋_GB2312" w:hAnsi="仿宋_GB2312" w:eastAsia="仿宋_GB2312" w:cs="仿宋_GB2312"/>
          <w:sz w:val="32"/>
          <w:szCs w:val="32"/>
          <w:highlight w:val="none"/>
          <w:lang w:eastAsia="zh-CN"/>
        </w:rPr>
        <w:t>增长</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eastAsia="仿宋_GB2312"/>
          <w:sz w:val="32"/>
          <w:szCs w:val="32"/>
          <w:highlight w:val="none"/>
        </w:rPr>
        <w:t>。其中，公务用车购置支出</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万元（含购置税等附加费用），主要用于经批准购置的</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辆公务用车</w:t>
      </w:r>
      <w:r>
        <w:rPr>
          <w:rFonts w:hint="eastAsia" w:ascii="仿宋_GB2312" w:eastAsia="仿宋_GB2312"/>
          <w:sz w:val="32"/>
          <w:szCs w:val="32"/>
          <w:highlight w:val="none"/>
          <w:lang w:eastAsia="zh-CN"/>
        </w:rPr>
        <w:t>，</w:t>
      </w:r>
      <w:r>
        <w:rPr>
          <w:rFonts w:hint="eastAsia" w:ascii="仿宋_GB2312" w:hAnsi="仿宋_GB2312" w:eastAsia="仿宋_GB2312" w:cs="仿宋_GB2312"/>
          <w:sz w:val="32"/>
          <w:szCs w:val="32"/>
          <w:highlight w:val="none"/>
        </w:rPr>
        <w:t>比上年</w:t>
      </w:r>
      <w:r>
        <w:rPr>
          <w:rFonts w:hint="eastAsia" w:ascii="仿宋_GB2312" w:hAnsi="仿宋_GB2312" w:eastAsia="仿宋_GB2312" w:cs="仿宋_GB2312"/>
          <w:sz w:val="32"/>
          <w:szCs w:val="32"/>
          <w:highlight w:val="none"/>
          <w:lang w:eastAsia="zh-CN"/>
        </w:rPr>
        <w:t>预算数增加</w:t>
      </w:r>
      <w:r>
        <w:rPr>
          <w:rFonts w:hint="eastAsia" w:ascii="仿宋_GB2312" w:hAnsi="仿宋_GB2312" w:eastAsia="仿宋_GB2312" w:cs="仿宋_GB2312"/>
          <w:sz w:val="32"/>
          <w:szCs w:val="32"/>
          <w:highlight w:val="none"/>
          <w:lang w:val="en-US" w:eastAsia="zh-CN"/>
        </w:rPr>
        <w:t>0万元，</w:t>
      </w:r>
      <w:r>
        <w:rPr>
          <w:rFonts w:hint="eastAsia" w:ascii="仿宋_GB2312" w:hAnsi="仿宋_GB2312" w:eastAsia="仿宋_GB2312" w:cs="仿宋_GB2312"/>
          <w:sz w:val="32"/>
          <w:szCs w:val="32"/>
          <w:highlight w:val="none"/>
          <w:lang w:eastAsia="zh-CN"/>
        </w:rPr>
        <w:t>增长</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eastAsia="仿宋_GB2312"/>
          <w:sz w:val="32"/>
          <w:szCs w:val="32"/>
          <w:highlight w:val="none"/>
          <w:lang w:val="en-US" w:eastAsia="zh-CN"/>
        </w:rPr>
        <w:t>，</w:t>
      </w:r>
      <w:r>
        <w:rPr>
          <w:rFonts w:hint="eastAsia" w:ascii="仿宋_GB2312" w:eastAsia="仿宋_GB2312"/>
          <w:b w:val="0"/>
          <w:bCs w:val="0"/>
          <w:sz w:val="32"/>
          <w:szCs w:val="32"/>
          <w:highlight w:val="none"/>
          <w:lang w:eastAsia="zh-CN"/>
        </w:rPr>
        <w:t>主要原因是</w:t>
      </w:r>
      <w:r>
        <w:rPr>
          <w:rFonts w:hint="eastAsia" w:ascii="仿宋_GB2312" w:eastAsia="仿宋_GB2312"/>
          <w:b w:val="0"/>
          <w:bCs w:val="0"/>
          <w:sz w:val="32"/>
          <w:szCs w:val="32"/>
          <w:highlight w:val="none"/>
          <w:lang w:val="en-US" w:eastAsia="zh-CN"/>
        </w:rPr>
        <w:t>档案馆未配备公务用车</w:t>
      </w:r>
      <w:r>
        <w:rPr>
          <w:rFonts w:hint="eastAsia" w:ascii="仿宋_GB2312" w:eastAsia="仿宋_GB2312"/>
          <w:sz w:val="32"/>
          <w:szCs w:val="32"/>
          <w:highlight w:val="none"/>
        </w:rPr>
        <w:t>；公务用车运行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费支出</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万元，主要用于公务用车燃料费、维修费、过桥过路费、保险费</w:t>
      </w:r>
      <w:r>
        <w:rPr>
          <w:rFonts w:hint="eastAsia" w:ascii="仿宋_GB2312" w:eastAsia="仿宋_GB2312"/>
          <w:sz w:val="32"/>
          <w:szCs w:val="32"/>
          <w:highlight w:val="none"/>
          <w:lang w:eastAsia="zh-CN"/>
        </w:rPr>
        <w:t>、安全奖励费用等</w:t>
      </w:r>
      <w:r>
        <w:rPr>
          <w:rFonts w:hint="eastAsia" w:ascii="仿宋_GB2312" w:eastAsia="仿宋_GB2312"/>
          <w:sz w:val="32"/>
          <w:szCs w:val="32"/>
          <w:highlight w:val="none"/>
        </w:rPr>
        <w:t>支出。</w:t>
      </w:r>
      <w:r>
        <w:rPr>
          <w:rFonts w:hint="eastAsia" w:ascii="仿宋_GB2312" w:hAnsi="仿宋_GB2312" w:eastAsia="仿宋_GB2312" w:cs="仿宋_GB2312"/>
          <w:sz w:val="32"/>
          <w:szCs w:val="32"/>
          <w:highlight w:val="none"/>
        </w:rPr>
        <w:t>比上年</w:t>
      </w:r>
      <w:r>
        <w:rPr>
          <w:rFonts w:hint="eastAsia" w:ascii="仿宋_GB2312" w:hAnsi="仿宋_GB2312" w:eastAsia="仿宋_GB2312" w:cs="仿宋_GB2312"/>
          <w:sz w:val="32"/>
          <w:szCs w:val="32"/>
          <w:highlight w:val="none"/>
          <w:lang w:eastAsia="zh-CN"/>
        </w:rPr>
        <w:t>预算数增加</w:t>
      </w:r>
      <w:r>
        <w:rPr>
          <w:rFonts w:hint="eastAsia" w:ascii="仿宋_GB2312" w:hAnsi="仿宋_GB2312" w:eastAsia="仿宋_GB2312" w:cs="仿宋_GB2312"/>
          <w:sz w:val="32"/>
          <w:szCs w:val="32"/>
          <w:highlight w:val="none"/>
          <w:lang w:val="en-US" w:eastAsia="zh-CN"/>
        </w:rPr>
        <w:t>0万元，</w:t>
      </w:r>
      <w:r>
        <w:rPr>
          <w:rFonts w:hint="eastAsia" w:ascii="仿宋_GB2312" w:hAnsi="仿宋_GB2312" w:eastAsia="仿宋_GB2312" w:cs="仿宋_GB2312"/>
          <w:sz w:val="32"/>
          <w:szCs w:val="32"/>
          <w:highlight w:val="none"/>
          <w:lang w:eastAsia="zh-CN"/>
        </w:rPr>
        <w:t>增长</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eastAsia="仿宋_GB2312"/>
          <w:b w:val="0"/>
          <w:bCs w:val="0"/>
          <w:sz w:val="32"/>
          <w:szCs w:val="32"/>
          <w:highlight w:val="none"/>
          <w:lang w:val="en-US" w:eastAsia="zh-CN"/>
        </w:rPr>
        <w:t>，</w:t>
      </w:r>
      <w:r>
        <w:rPr>
          <w:rFonts w:hint="eastAsia" w:ascii="仿宋_GB2312" w:eastAsia="仿宋_GB2312"/>
          <w:b w:val="0"/>
          <w:bCs w:val="0"/>
          <w:sz w:val="32"/>
          <w:szCs w:val="32"/>
          <w:highlight w:val="none"/>
          <w:lang w:eastAsia="zh-CN"/>
        </w:rPr>
        <w:t>主要原因是</w:t>
      </w:r>
      <w:r>
        <w:rPr>
          <w:rFonts w:hint="eastAsia" w:ascii="仿宋_GB2312" w:eastAsia="仿宋_GB2312"/>
          <w:b w:val="0"/>
          <w:bCs w:val="0"/>
          <w:sz w:val="32"/>
          <w:szCs w:val="32"/>
          <w:highlight w:val="none"/>
          <w:lang w:val="en-US" w:eastAsia="zh-CN"/>
        </w:rPr>
        <w:t>档案馆未配备公务用车</w:t>
      </w:r>
      <w:r>
        <w:rPr>
          <w:rFonts w:hint="eastAsia" w:ascii="仿宋_GB2312" w:eastAsia="仿宋_GB2312"/>
          <w:b w:val="0"/>
          <w:bCs w:val="0"/>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jc w:val="both"/>
        <w:textAlignment w:val="auto"/>
        <w:outlineLvl w:val="9"/>
        <w:rPr>
          <w:rFonts w:hint="eastAsia" w:ascii="仿宋_GB2312" w:hAnsi="仿宋_GB2312" w:eastAsia="仿宋_GB2312" w:cs="仿宋_GB2312"/>
          <w:b/>
          <w:bCs w:val="0"/>
          <w:color w:val="000000"/>
          <w:sz w:val="32"/>
          <w:szCs w:val="32"/>
          <w:highlight w:val="none"/>
          <w:u w:val="none"/>
          <w:lang w:eastAsia="zh-CN"/>
        </w:rPr>
      </w:pPr>
      <w:r>
        <w:rPr>
          <w:rFonts w:hint="eastAsia" w:ascii="仿宋_GB2312" w:hAnsi="仿宋_GB2312" w:eastAsia="仿宋_GB2312" w:cs="仿宋_GB2312"/>
          <w:b/>
          <w:bCs w:val="0"/>
          <w:color w:val="000000"/>
          <w:sz w:val="32"/>
          <w:szCs w:val="32"/>
          <w:highlight w:val="none"/>
          <w:u w:val="none"/>
          <w:lang w:val="en-US" w:eastAsia="zh-CN"/>
        </w:rPr>
        <w:t>1.</w:t>
      </w:r>
      <w:r>
        <w:rPr>
          <w:rFonts w:hint="eastAsia" w:ascii="仿宋_GB2312" w:hAnsi="仿宋_GB2312" w:eastAsia="仿宋_GB2312" w:cs="仿宋_GB2312"/>
          <w:b/>
          <w:bCs w:val="0"/>
          <w:color w:val="000000"/>
          <w:sz w:val="32"/>
          <w:szCs w:val="32"/>
          <w:highlight w:val="none"/>
          <w:u w:val="none"/>
          <w:lang w:eastAsia="zh-CN"/>
        </w:rPr>
        <w:t>机关运行经费。</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rPr>
      </w:pPr>
      <w:r>
        <w:rPr>
          <w:rFonts w:hint="eastAsia" w:ascii="仿宋_GB2312" w:eastAsia="仿宋_GB2312"/>
          <w:sz w:val="32"/>
          <w:szCs w:val="32"/>
          <w:highlight w:val="none"/>
          <w:u w:val="none"/>
          <w:lang w:val="en-US" w:eastAsia="zh-CN"/>
        </w:rPr>
        <w:t>2024年</w:t>
      </w:r>
      <w:r>
        <w:rPr>
          <w:rFonts w:hint="eastAsia" w:ascii="仿宋_GB2312" w:eastAsia="仿宋_GB2312"/>
          <w:color w:val="000000"/>
          <w:sz w:val="32"/>
          <w:szCs w:val="32"/>
          <w:highlight w:val="none"/>
          <w:lang w:eastAsia="zh-CN"/>
        </w:rPr>
        <w:t>浦江县档案馆本级</w:t>
      </w:r>
      <w:r>
        <w:rPr>
          <w:rFonts w:hint="eastAsia" w:ascii="仿宋_GB2312" w:eastAsia="仿宋_GB2312"/>
          <w:color w:val="000000"/>
          <w:sz w:val="32"/>
          <w:szCs w:val="32"/>
          <w:highlight w:val="none"/>
          <w:lang w:val="en-US" w:eastAsia="zh-CN"/>
        </w:rPr>
        <w:t>1</w:t>
      </w:r>
      <w:r>
        <w:rPr>
          <w:rFonts w:hint="eastAsia" w:ascii="仿宋_GB2312" w:eastAsia="仿宋_GB2312"/>
          <w:color w:val="000000"/>
          <w:sz w:val="32"/>
          <w:szCs w:val="32"/>
          <w:highlight w:val="none"/>
          <w:lang w:eastAsia="zh-CN"/>
        </w:rPr>
        <w:t>家参公事业单位的机关运行经费财政拨款预算</w:t>
      </w:r>
      <w:r>
        <w:rPr>
          <w:rFonts w:hint="eastAsia" w:ascii="仿宋_GB2312" w:eastAsia="仿宋_GB2312"/>
          <w:color w:val="000000"/>
          <w:sz w:val="32"/>
          <w:szCs w:val="32"/>
          <w:highlight w:val="none"/>
          <w:lang w:val="en-US" w:eastAsia="zh-CN"/>
        </w:rPr>
        <w:t>525.18万元，比上年预算减少54.36</w:t>
      </w:r>
      <w:r>
        <w:rPr>
          <w:rFonts w:hint="eastAsia" w:ascii="仿宋_GB2312" w:eastAsia="仿宋_GB2312"/>
          <w:sz w:val="32"/>
          <w:szCs w:val="32"/>
          <w:highlight w:val="none"/>
        </w:rPr>
        <w:t>万元</w:t>
      </w:r>
      <w:r>
        <w:rPr>
          <w:rFonts w:hint="eastAsia" w:ascii="仿宋_GB2312" w:hAnsi="仿宋_GB2312" w:eastAsia="仿宋_GB2312" w:cs="Times New Roman"/>
          <w:kern w:val="2"/>
          <w:sz w:val="32"/>
          <w:szCs w:val="20"/>
          <w:highlight w:val="none"/>
          <w:shd w:val="clear" w:color="auto" w:fill="auto"/>
          <w:lang w:val="en-US" w:eastAsia="zh-CN" w:bidi="ar"/>
        </w:rPr>
        <w:t>，下降9.4%，主要是2名公务员退休，相关工资福利支出减少</w:t>
      </w:r>
      <w:r>
        <w:rPr>
          <w:rFonts w:hint="eastAsia" w:ascii="仿宋_GB2312" w:eastAsia="仿宋_GB2312"/>
          <w:color w:val="000000"/>
          <w:sz w:val="32"/>
          <w:szCs w:val="32"/>
          <w:highlight w:val="none"/>
          <w:lang w:val="en-US" w:eastAsia="zh-CN"/>
        </w:rPr>
        <w:t>。</w:t>
      </w:r>
    </w:p>
    <w:p>
      <w:pPr>
        <w:pStyle w:val="17"/>
        <w:keepNext w:val="0"/>
        <w:keepLines w:val="0"/>
        <w:pageBreakBefore w:val="0"/>
        <w:numPr>
          <w:ilvl w:val="0"/>
          <w:numId w:val="2"/>
        </w:numPr>
        <w:kinsoku/>
        <w:wordWrap/>
        <w:overflowPunct/>
        <w:topLinePunct w:val="0"/>
        <w:autoSpaceDE/>
        <w:autoSpaceDN/>
        <w:bidi w:val="0"/>
        <w:adjustRightInd/>
        <w:snapToGrid/>
        <w:spacing w:beforeLines="0" w:afterLines="0" w:line="520" w:lineRule="exact"/>
        <w:ind w:right="0" w:rightChars="0" w:firstLine="60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政府采购情况。</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lang w:eastAsia="zh-CN"/>
        </w:rPr>
      </w:pPr>
      <w:r>
        <w:rPr>
          <w:rFonts w:hint="eastAsia" w:ascii="仿宋_GB2312" w:eastAsia="仿宋_GB2312"/>
          <w:b w:val="0"/>
          <w:bCs w:val="0"/>
          <w:sz w:val="32"/>
          <w:szCs w:val="32"/>
          <w:highlight w:val="none"/>
          <w:u w:val="none"/>
          <w:lang w:val="en-US" w:eastAsia="zh-CN"/>
        </w:rPr>
        <w:t>2024年</w:t>
      </w:r>
      <w:r>
        <w:rPr>
          <w:rFonts w:hint="eastAsia" w:ascii="仿宋_GB2312" w:eastAsia="仿宋_GB2312"/>
          <w:color w:val="000000"/>
          <w:sz w:val="32"/>
          <w:szCs w:val="32"/>
          <w:highlight w:val="none"/>
          <w:lang w:eastAsia="zh-CN"/>
        </w:rPr>
        <w:t>浦江县档案馆各单位政府采购预算总额</w:t>
      </w:r>
      <w:r>
        <w:rPr>
          <w:rFonts w:hint="eastAsia" w:ascii="仿宋_GB2312" w:eastAsia="仿宋_GB2312"/>
          <w:color w:val="000000"/>
          <w:sz w:val="32"/>
          <w:szCs w:val="32"/>
          <w:highlight w:val="none"/>
          <w:lang w:val="en-US" w:eastAsia="zh-CN"/>
        </w:rPr>
        <w:t>33万元，其中：政府采购货物预算0万元、政府采购工程预算0万元、政府采购服务预算33万元。</w:t>
      </w:r>
    </w:p>
    <w:p>
      <w:pPr>
        <w:pStyle w:val="17"/>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sz w:val="32"/>
          <w:szCs w:val="32"/>
          <w:highlight w:val="none"/>
          <w:u w:val="none"/>
          <w:lang w:val="en-US" w:eastAsia="zh-CN"/>
        </w:rPr>
      </w:pPr>
      <w:r>
        <w:rPr>
          <w:rFonts w:hint="eastAsia" w:ascii="仿宋_GB2312" w:eastAsia="仿宋_GB2312"/>
          <w:b/>
          <w:bCs/>
          <w:sz w:val="32"/>
          <w:szCs w:val="32"/>
          <w:highlight w:val="none"/>
          <w:u w:val="none"/>
          <w:lang w:val="en-US" w:eastAsia="zh-CN"/>
        </w:rPr>
        <w:t>3.国有资产占有使用情况。</w:t>
      </w:r>
    </w:p>
    <w:p>
      <w:pPr>
        <w:keepNext w:val="0"/>
        <w:keepLines w:val="0"/>
        <w:pageBreakBefore w:val="0"/>
        <w:kinsoku/>
        <w:wordWrap/>
        <w:overflowPunct/>
        <w:topLinePunct w:val="0"/>
        <w:bidi w:val="0"/>
        <w:spacing w:beforeLines="0" w:afterLines="0" w:line="52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截至2023年12月31日，</w:t>
      </w:r>
      <w:r>
        <w:rPr>
          <w:rFonts w:hint="eastAsia" w:ascii="仿宋_GB2312" w:hAnsi="仿宋_GB2312" w:eastAsia="仿宋_GB2312" w:cs="仿宋_GB2312"/>
          <w:color w:val="auto"/>
          <w:spacing w:val="6"/>
          <w:sz w:val="32"/>
          <w:szCs w:val="32"/>
          <w:highlight w:val="none"/>
          <w:lang w:eastAsia="zh-CN"/>
        </w:rPr>
        <w:t>浦江县档案馆所属各预算单位共有车辆</w:t>
      </w:r>
      <w:r>
        <w:rPr>
          <w:rFonts w:hint="eastAsia" w:ascii="仿宋_GB2312" w:hAnsi="仿宋_GB2312" w:eastAsia="仿宋_GB2312" w:cs="仿宋_GB2312"/>
          <w:color w:val="auto"/>
          <w:sz w:val="32"/>
          <w:szCs w:val="32"/>
          <w:highlight w:val="none"/>
          <w:lang w:val="en-US" w:eastAsia="zh-CN"/>
        </w:rPr>
        <w:t xml:space="preserve">0辆，其中，县处级领导用车0辆、机要通信用车及应急保障用车0辆、执法执勤用车0辆、特种专业技术用车0辆、老干部服务用车0辆、行政执法专用车0辆。单位价值50万元以上通用设备0台（套），单位价值100万元以上专用设备0台（套）。 </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lang w:val="en-US" w:eastAsia="zh-CN"/>
        </w:rPr>
        <w:t>2024年部门预算安排购置车辆0辆，其中，县处级领导用车0辆、机要通信用车及应急保障用车0辆、执法执勤用车0辆、特种专业技术用车0辆、老干部服务用车0辆、行政执法专用车0辆。2024年部门预算未安排购置车辆、单位价值50万元以上通用设备及单位价值100万元以上专用设备。</w:t>
      </w:r>
    </w:p>
    <w:p>
      <w:pPr>
        <w:pStyle w:val="17"/>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 xml:space="preserve">    4.预算绩效情况说明。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2024年浦江县档案馆其他运转类项目和特定目标类项目均实行绩效目标管理，涉及一般公共预算当年拨款135万元，一级项目1个。</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黑体" w:hAnsi="黑体" w:eastAsia="黑体" w:cs="黑体"/>
          <w:b w:val="0"/>
          <w:bCs/>
          <w:kern w:val="2"/>
          <w:sz w:val="32"/>
          <w:szCs w:val="32"/>
          <w:highlight w:val="none"/>
          <w:lang w:val="en-US" w:eastAsia="zh-CN" w:bidi="ar-SA"/>
        </w:rPr>
      </w:pPr>
      <w:r>
        <w:rPr>
          <w:rFonts w:hint="eastAsia" w:ascii="黑体" w:hAnsi="黑体" w:eastAsia="黑体" w:cs="黑体"/>
          <w:b w:val="0"/>
          <w:bCs/>
          <w:kern w:val="2"/>
          <w:sz w:val="32"/>
          <w:szCs w:val="32"/>
          <w:highlight w:val="none"/>
          <w:lang w:val="en-US" w:eastAsia="zh-CN" w:bidi="ar-SA"/>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1.财政拨款收入：本级财政部门当年拨付的财政预算资金，包括一般公共预算财政拨款、政府性基金预算和国有资本经营预算财政拨款。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2.专户资金:教育收费作为本部门的事业收入，纳入财政专户管理的资金。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3.事业收入：事业单位开展专业业务活动及辅助活动所取得的收入，不含专户资金收入。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4.事业单位经营收入：事业单位在专业业务活动及辅助活动之外开展非独立核算经营活动取得的收入。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5.其他收入：预算单位在“一般公共预算”“政府性基金”“专户资金”“事业收入”“事业单位经营收入”等之外取得的各项收入（含上级补助收入和附属单位缴款等收入）。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7.上年结转：指以前年度尚未完成、结转到本年仍按原规定用途继续使用的资金。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10.经营支出：指事业单位在专业业务活动及其辅助活动之外开展非独立核算经营活动发生的支出。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20" w:lineRule="exact"/>
        <w:rPr>
          <w:highlight w:val="none"/>
        </w:rPr>
      </w:pPr>
    </w:p>
    <w:sectPr>
      <w:footerReference r:id="rId3" w:type="default"/>
      <w:pgSz w:w="11906" w:h="16838"/>
      <w:pgMar w:top="1440" w:right="1800" w:bottom="1440" w:left="1800" w:header="851" w:footer="992" w:gutter="0"/>
      <w:pgNumType w:fmt="decimal"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895A99C"/>
    <w:multiLevelType w:val="singleLevel"/>
    <w:tmpl w:val="5895A99C"/>
    <w:lvl w:ilvl="0" w:tentative="0">
      <w:start w:val="5"/>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1M2JhY2IyNjJlOGI2NzdkZGY5NzE3OGY1Y2EwMTEifQ=="/>
  </w:docVars>
  <w:rsids>
    <w:rsidRoot w:val="00000000"/>
    <w:rsid w:val="022A6B77"/>
    <w:rsid w:val="0432483D"/>
    <w:rsid w:val="063E4200"/>
    <w:rsid w:val="068A0AD0"/>
    <w:rsid w:val="06F17970"/>
    <w:rsid w:val="09A260AB"/>
    <w:rsid w:val="0C014F6D"/>
    <w:rsid w:val="0E1C3A66"/>
    <w:rsid w:val="0E461E40"/>
    <w:rsid w:val="11641E21"/>
    <w:rsid w:val="125B4450"/>
    <w:rsid w:val="142F5D29"/>
    <w:rsid w:val="167D2153"/>
    <w:rsid w:val="16EF5067"/>
    <w:rsid w:val="1ED74D17"/>
    <w:rsid w:val="209B0F48"/>
    <w:rsid w:val="22AD7405"/>
    <w:rsid w:val="245B3CCB"/>
    <w:rsid w:val="255258CA"/>
    <w:rsid w:val="27AF99D0"/>
    <w:rsid w:val="32FF21F7"/>
    <w:rsid w:val="3787034C"/>
    <w:rsid w:val="37F456E7"/>
    <w:rsid w:val="3CEF4CB2"/>
    <w:rsid w:val="3E054CA0"/>
    <w:rsid w:val="3E663D4F"/>
    <w:rsid w:val="3F023CEB"/>
    <w:rsid w:val="3F3E0BDB"/>
    <w:rsid w:val="3F576225"/>
    <w:rsid w:val="41260B4E"/>
    <w:rsid w:val="4413460B"/>
    <w:rsid w:val="447A7EF9"/>
    <w:rsid w:val="479F1816"/>
    <w:rsid w:val="4AFA32A4"/>
    <w:rsid w:val="4B7420CC"/>
    <w:rsid w:val="4DB068AF"/>
    <w:rsid w:val="4F1D4C8C"/>
    <w:rsid w:val="53985BFA"/>
    <w:rsid w:val="548D6C94"/>
    <w:rsid w:val="54C31518"/>
    <w:rsid w:val="552B02EF"/>
    <w:rsid w:val="55CF6795"/>
    <w:rsid w:val="56432923"/>
    <w:rsid w:val="564E19EC"/>
    <w:rsid w:val="57BA3FF9"/>
    <w:rsid w:val="5A5C1B35"/>
    <w:rsid w:val="5A9F19F9"/>
    <w:rsid w:val="5ADF2938"/>
    <w:rsid w:val="5B6C2230"/>
    <w:rsid w:val="5BA2173C"/>
    <w:rsid w:val="5BF9A05E"/>
    <w:rsid w:val="5CA47F6C"/>
    <w:rsid w:val="62C63198"/>
    <w:rsid w:val="632F3092"/>
    <w:rsid w:val="65F234F7"/>
    <w:rsid w:val="672B4899"/>
    <w:rsid w:val="6A940AB0"/>
    <w:rsid w:val="6B934E0A"/>
    <w:rsid w:val="6BFD77C8"/>
    <w:rsid w:val="6C394E3F"/>
    <w:rsid w:val="6DDD3499"/>
    <w:rsid w:val="6E5FE9CF"/>
    <w:rsid w:val="753064B9"/>
    <w:rsid w:val="759C24D2"/>
    <w:rsid w:val="76442312"/>
    <w:rsid w:val="76DFF3BC"/>
    <w:rsid w:val="770D47D8"/>
    <w:rsid w:val="77FF0865"/>
    <w:rsid w:val="79AD5421"/>
    <w:rsid w:val="7A2B6B36"/>
    <w:rsid w:val="7C6D19D0"/>
    <w:rsid w:val="7CFB18E8"/>
    <w:rsid w:val="7DB35D51"/>
    <w:rsid w:val="7DBFC2EB"/>
    <w:rsid w:val="7EFFAD84"/>
    <w:rsid w:val="7FE3062C"/>
    <w:rsid w:val="A4EFBF90"/>
    <w:rsid w:val="DCFB780D"/>
    <w:rsid w:val="F67558F4"/>
    <w:rsid w:val="F7FDBE55"/>
    <w:rsid w:val="FFD65CD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link w:val="7"/>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 Char"/>
    <w:basedOn w:val="1"/>
    <w:link w:val="6"/>
    <w:qFormat/>
    <w:uiPriority w:val="0"/>
    <w:rPr>
      <w:rFonts w:ascii="宋体" w:hAnsi="宋体" w:cs="Courier New"/>
      <w:sz w:val="32"/>
      <w:szCs w:val="32"/>
    </w:rPr>
  </w:style>
  <w:style w:type="character" w:styleId="8">
    <w:name w:val="Strong"/>
    <w:basedOn w:val="6"/>
    <w:qFormat/>
    <w:uiPriority w:val="0"/>
    <w:rPr>
      <w:b/>
      <w:bCs/>
    </w:rPr>
  </w:style>
  <w:style w:type="character" w:styleId="9">
    <w:name w:val="page number"/>
    <w:basedOn w:val="6"/>
    <w:qFormat/>
    <w:uiPriority w:val="0"/>
  </w:style>
  <w:style w:type="character" w:styleId="10">
    <w:name w:val="FollowedHyperlink"/>
    <w:basedOn w:val="6"/>
    <w:qFormat/>
    <w:uiPriority w:val="0"/>
    <w:rPr>
      <w:color w:val="800080"/>
      <w:u w:val="none"/>
    </w:rPr>
  </w:style>
  <w:style w:type="character" w:styleId="11">
    <w:name w:val="HTML Definition"/>
    <w:basedOn w:val="6"/>
    <w:qFormat/>
    <w:uiPriority w:val="0"/>
  </w:style>
  <w:style w:type="character" w:styleId="12">
    <w:name w:val="HTML Variable"/>
    <w:basedOn w:val="6"/>
    <w:qFormat/>
    <w:uiPriority w:val="0"/>
  </w:style>
  <w:style w:type="character" w:styleId="13">
    <w:name w:val="Hyperlink"/>
    <w:basedOn w:val="6"/>
    <w:qFormat/>
    <w:uiPriority w:val="0"/>
    <w:rPr>
      <w:color w:val="0000FF"/>
      <w:u w:val="none"/>
    </w:rPr>
  </w:style>
  <w:style w:type="character" w:styleId="14">
    <w:name w:val="HTML Code"/>
    <w:basedOn w:val="6"/>
    <w:qFormat/>
    <w:uiPriority w:val="0"/>
    <w:rPr>
      <w:rFonts w:ascii="Courier New" w:hAnsi="Courier New"/>
      <w:sz w:val="20"/>
    </w:rPr>
  </w:style>
  <w:style w:type="character" w:styleId="15">
    <w:name w:val="HTML Cite"/>
    <w:basedOn w:val="6"/>
    <w:qFormat/>
    <w:uiPriority w:val="0"/>
  </w:style>
  <w:style w:type="paragraph" w:customStyle="1" w:styleId="16">
    <w:name w:val="Char"/>
    <w:basedOn w:val="1"/>
    <w:link w:val="6"/>
    <w:qFormat/>
    <w:uiPriority w:val="0"/>
  </w:style>
  <w:style w:type="paragraph" w:customStyle="1" w:styleId="17">
    <w:name w:val="p0"/>
    <w:basedOn w:val="1"/>
    <w:qFormat/>
    <w:uiPriority w:val="0"/>
    <w:pPr>
      <w:widowControl/>
    </w:pPr>
    <w:rPr>
      <w:kern w:val="0"/>
      <w:szCs w:val="21"/>
    </w:rPr>
  </w:style>
  <w:style w:type="character" w:customStyle="1" w:styleId="18">
    <w:name w:val="item-middle"/>
    <w:basedOn w:val="6"/>
    <w:qFormat/>
    <w:uiPriority w:val="0"/>
  </w:style>
  <w:style w:type="character" w:customStyle="1" w:styleId="19">
    <w:name w:val="image"/>
    <w:basedOn w:val="6"/>
    <w:qFormat/>
    <w:uiPriority w:val="0"/>
  </w:style>
  <w:style w:type="character" w:customStyle="1" w:styleId="20">
    <w:name w:val="image2"/>
    <w:basedOn w:val="6"/>
    <w:qFormat/>
    <w:uiPriority w:val="0"/>
  </w:style>
  <w:style w:type="character" w:customStyle="1" w:styleId="21">
    <w:name w:val="image3"/>
    <w:basedOn w:val="6"/>
    <w:qFormat/>
    <w:uiPriority w:val="0"/>
  </w:style>
  <w:style w:type="character" w:customStyle="1" w:styleId="22">
    <w:name w:val="ui-state-hover21"/>
    <w:basedOn w:val="6"/>
    <w:qFormat/>
    <w:uiPriority w:val="0"/>
  </w:style>
  <w:style w:type="character" w:customStyle="1" w:styleId="23">
    <w:name w:val="ui-state-active5"/>
    <w:basedOn w:val="6"/>
    <w:qFormat/>
    <w:uiPriority w:val="0"/>
  </w:style>
  <w:style w:type="character" w:customStyle="1" w:styleId="24">
    <w:name w:val="ui-state-default12"/>
    <w:basedOn w:val="6"/>
    <w:qFormat/>
    <w:uiPriority w:val="0"/>
  </w:style>
  <w:style w:type="character" w:customStyle="1" w:styleId="25">
    <w:name w:val="ui-state-default13"/>
    <w:basedOn w:val="6"/>
    <w:qFormat/>
    <w:uiPriority w:val="0"/>
  </w:style>
  <w:style w:type="character" w:customStyle="1" w:styleId="26">
    <w:name w:val="clicked1"/>
    <w:basedOn w:val="6"/>
    <w:qFormat/>
    <w:uiPriority w:val="0"/>
    <w:rPr>
      <w:color w:val="000000"/>
    </w:rPr>
  </w:style>
  <w:style w:type="character" w:customStyle="1" w:styleId="27">
    <w:name w:val="clicked2"/>
    <w:basedOn w:val="6"/>
    <w:qFormat/>
    <w:uiPriority w:val="0"/>
  </w:style>
  <w:style w:type="character" w:customStyle="1" w:styleId="28">
    <w:name w:val="clicked3"/>
    <w:basedOn w:val="6"/>
    <w:qFormat/>
    <w:uiPriority w:val="0"/>
  </w:style>
  <w:style w:type="character" w:customStyle="1" w:styleId="29">
    <w:name w:val="button-hover"/>
    <w:basedOn w:val="6"/>
    <w:qFormat/>
    <w:uiPriority w:val="0"/>
  </w:style>
  <w:style w:type="character" w:customStyle="1" w:styleId="30">
    <w:name w:val="button-hover1"/>
    <w:basedOn w:val="6"/>
    <w:qFormat/>
    <w:uiPriority w:val="0"/>
  </w:style>
  <w:style w:type="character" w:customStyle="1" w:styleId="31">
    <w:name w:val="group"/>
    <w:basedOn w:val="6"/>
    <w:qFormat/>
    <w:uiPriority w:val="0"/>
  </w:style>
  <w:style w:type="character" w:customStyle="1" w:styleId="32">
    <w:name w:val="directchildrenspan"/>
    <w:basedOn w:val="6"/>
    <w:qFormat/>
    <w:uiPriority w:val="0"/>
  </w:style>
  <w:style w:type="character" w:customStyle="1" w:styleId="33">
    <w:name w:val="imgspan"/>
    <w:basedOn w:val="6"/>
    <w:qFormat/>
    <w:uiPriority w:val="0"/>
  </w:style>
  <w:style w:type="character" w:customStyle="1" w:styleId="34">
    <w:name w:val="ui-icon34"/>
    <w:basedOn w:val="6"/>
    <w:qFormat/>
    <w:uiPriority w:val="0"/>
  </w:style>
  <w:style w:type="character" w:customStyle="1" w:styleId="35">
    <w:name w:val="newstitle"/>
    <w:basedOn w:val="6"/>
    <w:qFormat/>
    <w:uiPriority w:val="0"/>
    <w:rPr>
      <w:b/>
      <w:color w:val="000000"/>
      <w:sz w:val="24"/>
      <w:szCs w:val="24"/>
    </w:rPr>
  </w:style>
  <w:style w:type="character" w:customStyle="1" w:styleId="36">
    <w:name w:val="ui-state-hover"/>
    <w:basedOn w:val="6"/>
    <w:qFormat/>
    <w:uiPriority w:val="0"/>
  </w:style>
  <w:style w:type="character" w:customStyle="1" w:styleId="37">
    <w:name w:val="image1"/>
    <w:basedOn w:val="6"/>
    <w:qFormat/>
    <w:uiPriority w:val="0"/>
  </w:style>
  <w:style w:type="character" w:customStyle="1" w:styleId="38">
    <w:name w:val="clicked"/>
    <w:basedOn w:val="6"/>
    <w:qFormat/>
    <w:uiPriority w:val="0"/>
  </w:style>
  <w:style w:type="character" w:customStyle="1" w:styleId="39">
    <w:name w:val="ui-state-active"/>
    <w:basedOn w:val="6"/>
    <w:qFormat/>
    <w:uiPriority w:val="0"/>
  </w:style>
  <w:style w:type="character" w:customStyle="1" w:styleId="40">
    <w:name w:val="ui-icon33"/>
    <w:basedOn w:val="6"/>
    <w:qFormat/>
    <w:uiPriority w:val="0"/>
  </w:style>
  <w:style w:type="character" w:customStyle="1" w:styleId="41">
    <w:name w:val="ui-state-active6"/>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5</TotalTime>
  <ScaleCrop>false</ScaleCrop>
  <LinksUpToDate>false</LinksUpToDate>
  <CharactersWithSpaces>0</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2014-11-03T20:08:00Z</dcterms:created>
  <dc:creator>chengws</dc:creator>
  <cp:lastModifiedBy>源</cp:lastModifiedBy>
  <cp:lastPrinted>2022-02-12T10:36:00Z</cp:lastPrinted>
  <dcterms:modified xsi:type="dcterms:W3CDTF">2024-03-08T03:11:43Z</dcterms:modified>
  <dc:title>附件1：省级部门预算公开说明样式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3D89AFFBF4EC42C5AB7B68A7DF272BCE_12</vt:lpwstr>
  </property>
</Properties>
</file>