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80" w:lineRule="auto"/>
        <w:jc w:val="center"/>
      </w:pPr>
      <w:bookmarkStart w:id="0" w:name="_Toc24724706"/>
      <w:r>
        <w:rPr>
          <w:rFonts w:hint="eastAsia" w:ascii="方正小标宋简体" w:hAnsi="方正小标宋简体" w:eastAsia="方正小标宋简体" w:cs="方正小标宋简体"/>
          <w:b w:val="0"/>
          <w:bCs w:val="0"/>
          <w:lang w:eastAsia="zh-CN"/>
        </w:rPr>
        <w:t>浦江</w:t>
      </w:r>
      <w:r>
        <w:rPr>
          <w:rFonts w:hint="eastAsia" w:ascii="方正小标宋简体" w:hAnsi="方正小标宋简体" w:eastAsia="方正小标宋简体" w:cs="方正小标宋简体"/>
          <w:b w:val="0"/>
          <w:bCs w:val="0"/>
        </w:rPr>
        <w:t>县义务教育领域基层政务公开标准目录</w:t>
      </w:r>
      <w:bookmarkEnd w:id="0"/>
    </w:p>
    <w:tbl>
      <w:tblPr>
        <w:tblStyle w:val="5"/>
        <w:tblW w:w="14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36"/>
        <w:gridCol w:w="950"/>
        <w:gridCol w:w="2100"/>
        <w:gridCol w:w="2314"/>
        <w:gridCol w:w="1620"/>
        <w:gridCol w:w="900"/>
        <w:gridCol w:w="1556"/>
        <w:gridCol w:w="570"/>
        <w:gridCol w:w="720"/>
        <w:gridCol w:w="570"/>
        <w:gridCol w:w="750"/>
        <w:gridCol w:w="585"/>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88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3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55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9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18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Times New Roman" w:eastAsia="黑体"/>
                <w:color w:val="000000"/>
                <w:kern w:val="0"/>
                <w:sz w:val="22"/>
              </w:rPr>
            </w:pPr>
          </w:p>
        </w:tc>
        <w:tc>
          <w:tcPr>
            <w:tcW w:w="93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00" w:type="dxa"/>
            <w:vMerge w:val="continue"/>
            <w:vAlign w:val="center"/>
          </w:tcPr>
          <w:p>
            <w:pPr>
              <w:widowControl/>
              <w:jc w:val="left"/>
              <w:rPr>
                <w:rFonts w:ascii="黑体" w:hAnsi="宋体" w:eastAsia="黑体" w:cs="宋体"/>
                <w:color w:val="000000"/>
                <w:kern w:val="0"/>
                <w:sz w:val="22"/>
              </w:rPr>
            </w:pPr>
          </w:p>
        </w:tc>
        <w:tc>
          <w:tcPr>
            <w:tcW w:w="2314"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1556" w:type="dxa"/>
            <w:vMerge w:val="continue"/>
            <w:vAlign w:val="center"/>
          </w:tcPr>
          <w:p>
            <w:pPr>
              <w:widowControl/>
              <w:jc w:val="left"/>
              <w:rPr>
                <w:rFonts w:ascii="黑体" w:hAnsi="宋体" w:eastAsia="黑体" w:cs="宋体"/>
                <w:kern w:val="0"/>
                <w:sz w:val="22"/>
              </w:rPr>
            </w:pPr>
          </w:p>
        </w:tc>
        <w:tc>
          <w:tcPr>
            <w:tcW w:w="57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7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8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540" w:type="dxa"/>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936"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9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1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31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spacing w:line="26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36"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学校管理</w:t>
            </w:r>
          </w:p>
        </w:tc>
        <w:tc>
          <w:tcPr>
            <w:tcW w:w="9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1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31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w:t>
            </w:r>
            <w:bookmarkStart w:id="1" w:name="_GoBack"/>
            <w:bookmarkEnd w:id="1"/>
            <w:r>
              <w:rPr>
                <w:rFonts w:hint="eastAsia" w:ascii="仿宋_GB2312" w:hAnsi="宋体" w:eastAsia="仿宋_GB2312"/>
                <w:color w:val="000000"/>
                <w:sz w:val="18"/>
                <w:szCs w:val="18"/>
              </w:rPr>
              <w:t>息公开条例》</w:t>
            </w:r>
          </w:p>
        </w:tc>
        <w:tc>
          <w:tcPr>
            <w:tcW w:w="1620" w:type="dxa"/>
            <w:vAlign w:val="center"/>
          </w:tcPr>
          <w:p>
            <w:pPr>
              <w:spacing w:line="26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noWrap/>
            <w:vAlign w:val="center"/>
          </w:tcPr>
          <w:p>
            <w:pPr>
              <w:jc w:val="center"/>
              <w:rPr>
                <w:rFonts w:ascii="仿宋_GB2312" w:hAnsi="宋体" w:eastAsia="仿宋_GB2312" w:cs="宋体"/>
                <w:color w:val="000000"/>
                <w:sz w:val="18"/>
                <w:szCs w:val="18"/>
              </w:rPr>
            </w:pPr>
          </w:p>
        </w:tc>
        <w:tc>
          <w:tcPr>
            <w:tcW w:w="936" w:type="dxa"/>
            <w:vMerge w:val="continue"/>
            <w:vAlign w:val="center"/>
          </w:tcPr>
          <w:p>
            <w:pPr>
              <w:jc w:val="center"/>
              <w:rPr>
                <w:rFonts w:ascii="仿宋_GB2312" w:hAnsi="宋体" w:eastAsia="仿宋_GB2312" w:cs="宋体"/>
                <w:color w:val="000000"/>
                <w:sz w:val="18"/>
                <w:szCs w:val="18"/>
              </w:rPr>
            </w:pPr>
          </w:p>
        </w:tc>
        <w:tc>
          <w:tcPr>
            <w:tcW w:w="9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1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314"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vAlign w:val="center"/>
          </w:tcPr>
          <w:p>
            <w:pPr>
              <w:spacing w:line="26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宋体" w:eastAsia="仿宋_GB2312" w:cs="宋体"/>
                <w:color w:val="000000"/>
                <w:sz w:val="18"/>
                <w:szCs w:val="18"/>
              </w:rPr>
            </w:pPr>
          </w:p>
        </w:tc>
        <w:tc>
          <w:tcPr>
            <w:tcW w:w="936" w:type="dxa"/>
            <w:vMerge w:val="continue"/>
            <w:vAlign w:val="center"/>
          </w:tcPr>
          <w:p>
            <w:pPr>
              <w:rPr>
                <w:rFonts w:ascii="仿宋_GB2312" w:hAnsi="宋体" w:eastAsia="仿宋_GB2312" w:cs="宋体"/>
                <w:color w:val="000000"/>
                <w:sz w:val="18"/>
                <w:szCs w:val="18"/>
              </w:rPr>
            </w:pPr>
          </w:p>
        </w:tc>
        <w:tc>
          <w:tcPr>
            <w:tcW w:w="9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民办学校审批备案信息</w:t>
            </w:r>
          </w:p>
        </w:tc>
        <w:tc>
          <w:tcPr>
            <w:tcW w:w="21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民办学校设立、变更、终止等法律依据、办理流程</w:t>
            </w:r>
          </w:p>
        </w:tc>
        <w:tc>
          <w:tcPr>
            <w:tcW w:w="2314" w:type="dxa"/>
            <w:vMerge w:val="continue"/>
            <w:vAlign w:val="center"/>
          </w:tcPr>
          <w:p>
            <w:pPr>
              <w:rPr>
                <w:rFonts w:ascii="仿宋_GB2312" w:hAnsi="宋体" w:eastAsia="仿宋_GB2312" w:cs="宋体"/>
                <w:color w:val="000000"/>
                <w:sz w:val="18"/>
                <w:szCs w:val="18"/>
              </w:rPr>
            </w:pPr>
          </w:p>
        </w:tc>
        <w:tc>
          <w:tcPr>
            <w:tcW w:w="1620" w:type="dxa"/>
            <w:vAlign w:val="center"/>
          </w:tcPr>
          <w:p>
            <w:pPr>
              <w:spacing w:line="26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           ■公开查阅点</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宋体" w:eastAsia="仿宋_GB2312" w:cs="宋体"/>
                <w:color w:val="000000"/>
                <w:sz w:val="18"/>
                <w:szCs w:val="18"/>
              </w:rPr>
            </w:pPr>
          </w:p>
        </w:tc>
        <w:tc>
          <w:tcPr>
            <w:tcW w:w="936" w:type="dxa"/>
            <w:vMerge w:val="continue"/>
            <w:vAlign w:val="center"/>
          </w:tcPr>
          <w:p>
            <w:pPr>
              <w:rPr>
                <w:rFonts w:ascii="仿宋_GB2312" w:hAnsi="宋体" w:eastAsia="仿宋_GB2312" w:cs="宋体"/>
                <w:color w:val="000000"/>
                <w:sz w:val="18"/>
                <w:szCs w:val="18"/>
              </w:rPr>
            </w:pPr>
          </w:p>
        </w:tc>
        <w:tc>
          <w:tcPr>
            <w:tcW w:w="9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1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314" w:type="dxa"/>
            <w:vMerge w:val="continue"/>
            <w:vAlign w:val="center"/>
          </w:tcPr>
          <w:p>
            <w:pPr>
              <w:rPr>
                <w:rFonts w:ascii="仿宋_GB2312" w:hAnsi="宋体" w:eastAsia="仿宋_GB2312" w:cs="宋体"/>
                <w:color w:val="000000"/>
                <w:sz w:val="18"/>
                <w:szCs w:val="18"/>
              </w:rPr>
            </w:pPr>
          </w:p>
        </w:tc>
        <w:tc>
          <w:tcPr>
            <w:tcW w:w="1620" w:type="dxa"/>
            <w:vAlign w:val="center"/>
          </w:tcPr>
          <w:p>
            <w:pPr>
              <w:spacing w:line="26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540" w:type="dxa"/>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936"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50" w:type="dxa"/>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10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31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spacing w:line="26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sz w:val="18"/>
                <w:szCs w:val="18"/>
              </w:rPr>
            </w:pPr>
            <w:r>
              <w:rPr>
                <w:rFonts w:hint="eastAsia" w:ascii="仿宋_GB2312" w:hAnsi="仿宋" w:eastAsia="仿宋_GB2312"/>
                <w:color w:val="000000"/>
                <w:sz w:val="18"/>
                <w:szCs w:val="18"/>
              </w:rPr>
              <w:t>教育局</w:t>
            </w:r>
            <w:r>
              <w:rPr>
                <w:rFonts w:hint="eastAsia" w:ascii="仿宋_GB2312" w:hAnsi="仿宋" w:eastAsia="仿宋_GB2312"/>
                <w:sz w:val="18"/>
                <w:szCs w:val="18"/>
              </w:rPr>
              <w:t>、乡镇教育部门</w:t>
            </w:r>
          </w:p>
        </w:tc>
        <w:tc>
          <w:tcPr>
            <w:tcW w:w="1556"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■公开查阅点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540" w:type="dxa"/>
            <w:vMerge w:val="restart"/>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936" w:type="dxa"/>
            <w:vMerge w:val="restart"/>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50" w:type="dxa"/>
            <w:vAlign w:val="center"/>
          </w:tcPr>
          <w:p>
            <w:pPr>
              <w:rPr>
                <w:rFonts w:ascii="仿宋_GB2312" w:hAnsi="宋体" w:eastAsia="仿宋_GB2312" w:cs="宋体"/>
                <w:sz w:val="18"/>
                <w:szCs w:val="18"/>
              </w:rPr>
            </w:pPr>
            <w:r>
              <w:rPr>
                <w:rFonts w:hint="eastAsia" w:ascii="仿宋_GB2312" w:hAnsi="宋体" w:eastAsia="仿宋_GB2312"/>
                <w:sz w:val="18"/>
                <w:szCs w:val="18"/>
              </w:rPr>
              <w:t>招生政策</w:t>
            </w:r>
          </w:p>
        </w:tc>
        <w:tc>
          <w:tcPr>
            <w:tcW w:w="210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314" w:type="dxa"/>
            <w:vMerge w:val="restart"/>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spacing w:line="26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           ■公开查阅点</w:t>
            </w:r>
          </w:p>
        </w:tc>
        <w:tc>
          <w:tcPr>
            <w:tcW w:w="57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7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5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8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00" w:type="dxa"/>
            <w:vAlign w:val="center"/>
          </w:tcPr>
          <w:p>
            <w:pPr>
              <w:jc w:val="center"/>
              <w:rPr>
                <w:rFonts w:ascii="仿宋_GB2312" w:hAnsi="仿宋" w:eastAsia="仿宋_GB2312" w:cs="宋体"/>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noWrap/>
            <w:vAlign w:val="center"/>
          </w:tcPr>
          <w:p>
            <w:pPr>
              <w:jc w:val="center"/>
              <w:rPr>
                <w:rFonts w:ascii="仿宋_GB2312" w:hAnsi="宋体" w:eastAsia="仿宋_GB2312" w:cs="宋体"/>
                <w:color w:val="000000"/>
                <w:sz w:val="18"/>
                <w:szCs w:val="18"/>
              </w:rPr>
            </w:pPr>
          </w:p>
        </w:tc>
        <w:tc>
          <w:tcPr>
            <w:tcW w:w="936" w:type="dxa"/>
            <w:vMerge w:val="continue"/>
            <w:noWrap/>
            <w:vAlign w:val="center"/>
          </w:tcPr>
          <w:p>
            <w:pPr>
              <w:jc w:val="center"/>
              <w:rPr>
                <w:rFonts w:ascii="仿宋_GB2312" w:hAnsi="宋体" w:eastAsia="仿宋_GB2312" w:cs="宋体"/>
                <w:sz w:val="18"/>
                <w:szCs w:val="18"/>
              </w:rPr>
            </w:pPr>
          </w:p>
        </w:tc>
        <w:tc>
          <w:tcPr>
            <w:tcW w:w="950" w:type="dxa"/>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10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314" w:type="dxa"/>
            <w:vMerge w:val="continue"/>
            <w:vAlign w:val="center"/>
          </w:tcPr>
          <w:p>
            <w:pPr>
              <w:rPr>
                <w:rFonts w:ascii="仿宋_GB2312" w:hAnsi="宋体" w:eastAsia="仿宋_GB2312" w:cs="宋体"/>
                <w:sz w:val="18"/>
                <w:szCs w:val="18"/>
              </w:rPr>
            </w:pPr>
          </w:p>
        </w:tc>
        <w:tc>
          <w:tcPr>
            <w:tcW w:w="1620" w:type="dxa"/>
            <w:vAlign w:val="center"/>
          </w:tcPr>
          <w:p>
            <w:pPr>
              <w:spacing w:line="26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7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5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8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00" w:type="dxa"/>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vAlign w:val="center"/>
          </w:tcPr>
          <w:p>
            <w:pPr>
              <w:jc w:val="center"/>
              <w:rPr>
                <w:rFonts w:ascii="仿宋_GB2312" w:hAnsi="宋体" w:eastAsia="仿宋_GB2312" w:cs="宋体"/>
                <w:color w:val="000000"/>
                <w:sz w:val="18"/>
                <w:szCs w:val="18"/>
              </w:rPr>
            </w:pPr>
          </w:p>
        </w:tc>
        <w:tc>
          <w:tcPr>
            <w:tcW w:w="936" w:type="dxa"/>
            <w:vMerge w:val="continue"/>
            <w:vAlign w:val="center"/>
          </w:tcPr>
          <w:p>
            <w:pPr>
              <w:rPr>
                <w:rFonts w:ascii="仿宋_GB2312" w:hAnsi="宋体" w:eastAsia="仿宋_GB2312" w:cs="宋体"/>
                <w:sz w:val="18"/>
                <w:szCs w:val="18"/>
              </w:rPr>
            </w:pPr>
          </w:p>
        </w:tc>
        <w:tc>
          <w:tcPr>
            <w:tcW w:w="950" w:type="dxa"/>
            <w:noWrap/>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100" w:type="dxa"/>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314" w:type="dxa"/>
            <w:vMerge w:val="continue"/>
            <w:vAlign w:val="center"/>
          </w:tcPr>
          <w:p>
            <w:pPr>
              <w:rPr>
                <w:rFonts w:ascii="仿宋_GB2312" w:hAnsi="宋体" w:eastAsia="仿宋_GB2312" w:cs="宋体"/>
                <w:sz w:val="18"/>
                <w:szCs w:val="18"/>
              </w:rPr>
            </w:pPr>
          </w:p>
        </w:tc>
        <w:tc>
          <w:tcPr>
            <w:tcW w:w="1620" w:type="dxa"/>
            <w:vAlign w:val="center"/>
          </w:tcPr>
          <w:p>
            <w:pPr>
              <w:spacing w:line="26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■公开查阅点   </w:t>
            </w:r>
          </w:p>
        </w:tc>
        <w:tc>
          <w:tcPr>
            <w:tcW w:w="57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7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50"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8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00" w:type="dxa"/>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vAlign w:val="center"/>
          </w:tcPr>
          <w:p>
            <w:pPr>
              <w:jc w:val="center"/>
              <w:rPr>
                <w:rFonts w:ascii="仿宋_GB2312" w:hAnsi="宋体" w:eastAsia="仿宋_GB2312" w:cs="宋体"/>
                <w:color w:val="000000"/>
                <w:sz w:val="18"/>
                <w:szCs w:val="18"/>
              </w:rPr>
            </w:pPr>
          </w:p>
        </w:tc>
        <w:tc>
          <w:tcPr>
            <w:tcW w:w="936" w:type="dxa"/>
            <w:vMerge w:val="continue"/>
            <w:vAlign w:val="center"/>
          </w:tcPr>
          <w:p>
            <w:pPr>
              <w:rPr>
                <w:rFonts w:ascii="仿宋_GB2312" w:hAnsi="宋体" w:eastAsia="仿宋_GB2312" w:cs="宋体"/>
                <w:sz w:val="18"/>
                <w:szCs w:val="18"/>
              </w:rPr>
            </w:pPr>
          </w:p>
        </w:tc>
        <w:tc>
          <w:tcPr>
            <w:tcW w:w="950" w:type="dxa"/>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10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314" w:type="dxa"/>
            <w:vMerge w:val="continue"/>
            <w:vAlign w:val="center"/>
          </w:tcPr>
          <w:p>
            <w:pPr>
              <w:rPr>
                <w:rFonts w:ascii="仿宋_GB2312" w:hAnsi="宋体" w:eastAsia="仿宋_GB2312" w:cs="宋体"/>
                <w:sz w:val="18"/>
                <w:szCs w:val="18"/>
              </w:rPr>
            </w:pPr>
          </w:p>
        </w:tc>
        <w:tc>
          <w:tcPr>
            <w:tcW w:w="1620" w:type="dxa"/>
            <w:vAlign w:val="center"/>
          </w:tcPr>
          <w:p>
            <w:pPr>
              <w:spacing w:line="26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7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50"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8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00" w:type="dxa"/>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936"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学生管理</w:t>
            </w:r>
          </w:p>
        </w:tc>
        <w:tc>
          <w:tcPr>
            <w:tcW w:w="950" w:type="dxa"/>
            <w:vAlign w:val="center"/>
          </w:tcPr>
          <w:p>
            <w:pPr>
              <w:rPr>
                <w:rFonts w:ascii="仿宋_GB2312" w:hAnsi="宋体" w:eastAsia="仿宋_GB2312"/>
                <w:sz w:val="18"/>
                <w:szCs w:val="18"/>
              </w:rPr>
            </w:pPr>
            <w:r>
              <w:rPr>
                <w:rFonts w:hint="eastAsia" w:ascii="仿宋_GB2312" w:hAnsi="宋体" w:eastAsia="仿宋_GB2312"/>
                <w:sz w:val="18"/>
                <w:szCs w:val="18"/>
              </w:rPr>
              <w:t>学籍管理</w:t>
            </w:r>
          </w:p>
        </w:tc>
        <w:tc>
          <w:tcPr>
            <w:tcW w:w="2100" w:type="dxa"/>
            <w:vAlign w:val="center"/>
          </w:tcPr>
          <w:p>
            <w:pPr>
              <w:rPr>
                <w:rFonts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314" w:type="dxa"/>
            <w:vAlign w:val="center"/>
          </w:tcPr>
          <w:p>
            <w:pPr>
              <w:rPr>
                <w:rFonts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vAlign w:val="center"/>
          </w:tcPr>
          <w:p>
            <w:pPr>
              <w:spacing w:line="26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57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7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50"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8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00" w:type="dxa"/>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宋体" w:eastAsia="仿宋_GB2312" w:cs="宋体"/>
                <w:color w:val="000000"/>
                <w:sz w:val="18"/>
                <w:szCs w:val="18"/>
              </w:rPr>
            </w:pPr>
          </w:p>
        </w:tc>
        <w:tc>
          <w:tcPr>
            <w:tcW w:w="936" w:type="dxa"/>
            <w:vMerge w:val="continue"/>
            <w:vAlign w:val="center"/>
          </w:tcPr>
          <w:p>
            <w:pPr>
              <w:rPr>
                <w:rFonts w:ascii="仿宋_GB2312" w:hAnsi="宋体" w:eastAsia="仿宋_GB2312" w:cs="宋体"/>
                <w:sz w:val="18"/>
                <w:szCs w:val="18"/>
              </w:rPr>
            </w:pPr>
          </w:p>
        </w:tc>
        <w:tc>
          <w:tcPr>
            <w:tcW w:w="95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1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31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sz w:val="18"/>
                <w:szCs w:val="18"/>
              </w:rPr>
            </w:pPr>
            <w:r>
              <w:rPr>
                <w:rFonts w:hint="eastAsia" w:ascii="仿宋_GB2312" w:hAnsi="仿宋" w:eastAsia="仿宋_GB2312"/>
                <w:color w:val="000000"/>
                <w:sz w:val="18"/>
                <w:szCs w:val="18"/>
              </w:rPr>
              <w:t>教育局</w:t>
            </w:r>
            <w:r>
              <w:rPr>
                <w:rFonts w:hint="eastAsia" w:ascii="仿宋_GB2312" w:hAnsi="仿宋" w:eastAsia="仿宋_GB2312"/>
                <w:sz w:val="18"/>
                <w:szCs w:val="18"/>
              </w:rPr>
              <w:t>、乡镇教育部门</w:t>
            </w:r>
          </w:p>
        </w:tc>
        <w:tc>
          <w:tcPr>
            <w:tcW w:w="1556"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宋体" w:eastAsia="仿宋_GB2312" w:cs="宋体"/>
                <w:color w:val="000000"/>
                <w:sz w:val="18"/>
                <w:szCs w:val="18"/>
              </w:rPr>
            </w:pPr>
          </w:p>
        </w:tc>
        <w:tc>
          <w:tcPr>
            <w:tcW w:w="936" w:type="dxa"/>
            <w:vMerge w:val="continue"/>
            <w:vAlign w:val="center"/>
          </w:tcPr>
          <w:p>
            <w:pPr>
              <w:rPr>
                <w:rFonts w:ascii="仿宋_GB2312" w:hAnsi="宋体" w:eastAsia="仿宋_GB2312" w:cs="宋体"/>
                <w:sz w:val="18"/>
                <w:szCs w:val="18"/>
              </w:rPr>
            </w:pPr>
          </w:p>
        </w:tc>
        <w:tc>
          <w:tcPr>
            <w:tcW w:w="950" w:type="dxa"/>
            <w:vAlign w:val="center"/>
          </w:tcPr>
          <w:p>
            <w:pPr>
              <w:rPr>
                <w:rFonts w:ascii="仿宋_GB2312" w:hAnsi="宋体" w:eastAsia="仿宋_GB2312"/>
                <w:sz w:val="18"/>
                <w:szCs w:val="18"/>
              </w:rPr>
            </w:pPr>
            <w:r>
              <w:rPr>
                <w:rFonts w:hint="eastAsia" w:ascii="仿宋_GB2312" w:hAnsi="宋体" w:eastAsia="仿宋_GB2312"/>
                <w:sz w:val="18"/>
                <w:szCs w:val="18"/>
              </w:rPr>
              <w:t>学生评优奖励</w:t>
            </w:r>
          </w:p>
        </w:tc>
        <w:tc>
          <w:tcPr>
            <w:tcW w:w="2100" w:type="dxa"/>
            <w:vAlign w:val="center"/>
          </w:tcPr>
          <w:p>
            <w:pPr>
              <w:rPr>
                <w:rFonts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314"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tc>
        <w:tc>
          <w:tcPr>
            <w:tcW w:w="57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7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50"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8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00" w:type="dxa"/>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6" w:hRule="atLeast"/>
          <w:jc w:val="center"/>
        </w:trPr>
        <w:tc>
          <w:tcPr>
            <w:tcW w:w="540" w:type="dxa"/>
            <w:vMerge w:val="continue"/>
            <w:vAlign w:val="center"/>
          </w:tcPr>
          <w:p>
            <w:pPr>
              <w:jc w:val="center"/>
              <w:rPr>
                <w:rFonts w:ascii="仿宋_GB2312" w:hAnsi="宋体" w:eastAsia="仿宋_GB2312" w:cs="宋体"/>
                <w:color w:val="000000"/>
                <w:sz w:val="18"/>
                <w:szCs w:val="18"/>
              </w:rPr>
            </w:pPr>
          </w:p>
        </w:tc>
        <w:tc>
          <w:tcPr>
            <w:tcW w:w="936" w:type="dxa"/>
            <w:vMerge w:val="continue"/>
            <w:vAlign w:val="center"/>
          </w:tcPr>
          <w:p>
            <w:pPr>
              <w:jc w:val="center"/>
              <w:rPr>
                <w:rFonts w:ascii="仿宋_GB2312" w:hAnsi="宋体" w:eastAsia="仿宋_GB2312"/>
                <w:sz w:val="18"/>
                <w:szCs w:val="18"/>
              </w:rPr>
            </w:pPr>
          </w:p>
        </w:tc>
        <w:tc>
          <w:tcPr>
            <w:tcW w:w="950" w:type="dxa"/>
            <w:vAlign w:val="center"/>
          </w:tcPr>
          <w:p>
            <w:pPr>
              <w:rPr>
                <w:rFonts w:ascii="仿宋_GB2312" w:hAnsi="宋体" w:eastAsia="仿宋_GB2312"/>
                <w:sz w:val="18"/>
                <w:szCs w:val="18"/>
              </w:rPr>
            </w:pPr>
            <w:r>
              <w:rPr>
                <w:rFonts w:hint="eastAsia" w:ascii="仿宋_GB2312" w:hAnsi="宋体" w:eastAsia="仿宋_GB2312"/>
                <w:sz w:val="18"/>
                <w:szCs w:val="18"/>
              </w:rPr>
              <w:t>优待政策</w:t>
            </w:r>
          </w:p>
        </w:tc>
        <w:tc>
          <w:tcPr>
            <w:tcW w:w="2100" w:type="dxa"/>
            <w:vAlign w:val="center"/>
          </w:tcPr>
          <w:p>
            <w:pPr>
              <w:rPr>
                <w:rFonts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314"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■公开查阅点    </w:t>
            </w:r>
          </w:p>
        </w:tc>
        <w:tc>
          <w:tcPr>
            <w:tcW w:w="57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7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50"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8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00" w:type="dxa"/>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restart"/>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936"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1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31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宋体" w:eastAsia="仿宋_GB2312" w:cs="宋体"/>
                <w:color w:val="000000"/>
                <w:sz w:val="18"/>
                <w:szCs w:val="18"/>
              </w:rPr>
            </w:pPr>
          </w:p>
        </w:tc>
        <w:tc>
          <w:tcPr>
            <w:tcW w:w="936" w:type="dxa"/>
            <w:vMerge w:val="continue"/>
            <w:vAlign w:val="center"/>
          </w:tcPr>
          <w:p>
            <w:pPr>
              <w:rPr>
                <w:rFonts w:ascii="仿宋_GB2312" w:hAnsi="宋体" w:eastAsia="仿宋_GB2312" w:cs="宋体"/>
                <w:color w:val="000000"/>
                <w:sz w:val="18"/>
                <w:szCs w:val="18"/>
              </w:rPr>
            </w:pPr>
          </w:p>
        </w:tc>
        <w:tc>
          <w:tcPr>
            <w:tcW w:w="9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1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31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540" w:type="dxa"/>
            <w:vMerge w:val="continue"/>
            <w:vAlign w:val="center"/>
          </w:tcPr>
          <w:p>
            <w:pPr>
              <w:jc w:val="center"/>
              <w:rPr>
                <w:rFonts w:ascii="仿宋_GB2312" w:hAnsi="宋体" w:eastAsia="仿宋_GB2312" w:cs="宋体"/>
                <w:color w:val="000000"/>
                <w:sz w:val="18"/>
                <w:szCs w:val="18"/>
              </w:rPr>
            </w:pPr>
          </w:p>
        </w:tc>
        <w:tc>
          <w:tcPr>
            <w:tcW w:w="936" w:type="dxa"/>
            <w:vMerge w:val="continue"/>
            <w:vAlign w:val="center"/>
          </w:tcPr>
          <w:p>
            <w:pPr>
              <w:rPr>
                <w:rFonts w:ascii="仿宋_GB2312" w:hAnsi="宋体" w:eastAsia="仿宋_GB2312" w:cs="宋体"/>
                <w:color w:val="000000"/>
                <w:sz w:val="18"/>
                <w:szCs w:val="18"/>
              </w:rPr>
            </w:pPr>
          </w:p>
        </w:tc>
        <w:tc>
          <w:tcPr>
            <w:tcW w:w="9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教师资格证书</w:t>
            </w:r>
          </w:p>
        </w:tc>
        <w:tc>
          <w:tcPr>
            <w:tcW w:w="21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231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ign w:val="center"/>
          </w:tcPr>
          <w:p>
            <w:pPr>
              <w:jc w:val="center"/>
              <w:rPr>
                <w:rFonts w:ascii="仿宋_GB2312" w:hAnsi="宋体" w:eastAsia="仿宋_GB2312" w:cs="宋体"/>
                <w:color w:val="000000"/>
                <w:sz w:val="18"/>
                <w:szCs w:val="18"/>
              </w:rPr>
            </w:pPr>
          </w:p>
        </w:tc>
        <w:tc>
          <w:tcPr>
            <w:tcW w:w="936" w:type="dxa"/>
            <w:vMerge w:val="continue"/>
            <w:vAlign w:val="center"/>
          </w:tcPr>
          <w:p>
            <w:pPr>
              <w:jc w:val="center"/>
              <w:rPr>
                <w:rFonts w:ascii="仿宋_GB2312" w:hAnsi="宋体" w:eastAsia="仿宋_GB2312" w:cs="宋体"/>
                <w:color w:val="000000"/>
                <w:sz w:val="18"/>
                <w:szCs w:val="18"/>
              </w:rPr>
            </w:pPr>
          </w:p>
        </w:tc>
        <w:tc>
          <w:tcPr>
            <w:tcW w:w="9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1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31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ign w:val="center"/>
          </w:tcPr>
          <w:p>
            <w:pPr>
              <w:jc w:val="center"/>
              <w:rPr>
                <w:rFonts w:ascii="仿宋_GB2312" w:hAnsi="宋体" w:eastAsia="仿宋_GB2312" w:cs="宋体"/>
                <w:color w:val="000000"/>
                <w:sz w:val="18"/>
                <w:szCs w:val="18"/>
              </w:rPr>
            </w:pPr>
          </w:p>
        </w:tc>
        <w:tc>
          <w:tcPr>
            <w:tcW w:w="936" w:type="dxa"/>
            <w:vMerge w:val="continue"/>
            <w:vAlign w:val="center"/>
          </w:tcPr>
          <w:p>
            <w:pPr>
              <w:jc w:val="center"/>
              <w:rPr>
                <w:rFonts w:ascii="仿宋_GB2312" w:hAnsi="宋体" w:eastAsia="仿宋_GB2312" w:cs="宋体"/>
                <w:color w:val="000000"/>
                <w:sz w:val="18"/>
                <w:szCs w:val="18"/>
              </w:rPr>
            </w:pPr>
          </w:p>
        </w:tc>
        <w:tc>
          <w:tcPr>
            <w:tcW w:w="95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1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31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宋体" w:eastAsia="仿宋_GB2312" w:cs="宋体"/>
                <w:color w:val="000000"/>
                <w:sz w:val="18"/>
                <w:szCs w:val="18"/>
              </w:rPr>
            </w:pPr>
          </w:p>
        </w:tc>
        <w:tc>
          <w:tcPr>
            <w:tcW w:w="936" w:type="dxa"/>
            <w:vMerge w:val="continue"/>
            <w:vAlign w:val="center"/>
          </w:tcPr>
          <w:p>
            <w:pPr>
              <w:rPr>
                <w:rFonts w:ascii="仿宋_GB2312" w:hAnsi="宋体" w:eastAsia="仿宋_GB2312" w:cs="宋体"/>
                <w:color w:val="000000"/>
                <w:sz w:val="18"/>
                <w:szCs w:val="18"/>
              </w:rPr>
            </w:pPr>
          </w:p>
        </w:tc>
        <w:tc>
          <w:tcPr>
            <w:tcW w:w="950" w:type="dxa"/>
            <w:vMerge w:val="continue"/>
            <w:vAlign w:val="center"/>
          </w:tcPr>
          <w:p>
            <w:pPr>
              <w:rPr>
                <w:rFonts w:ascii="仿宋_GB2312" w:hAnsi="宋体" w:eastAsia="仿宋_GB2312" w:cs="宋体"/>
                <w:color w:val="000000"/>
                <w:sz w:val="18"/>
                <w:szCs w:val="18"/>
              </w:rPr>
            </w:pPr>
          </w:p>
        </w:tc>
        <w:tc>
          <w:tcPr>
            <w:tcW w:w="21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31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宋体" w:eastAsia="仿宋_GB2312" w:cs="宋体"/>
                <w:color w:val="000000"/>
                <w:sz w:val="18"/>
                <w:szCs w:val="18"/>
              </w:rPr>
            </w:pPr>
          </w:p>
        </w:tc>
        <w:tc>
          <w:tcPr>
            <w:tcW w:w="936" w:type="dxa"/>
            <w:vMerge w:val="continue"/>
            <w:vAlign w:val="center"/>
          </w:tcPr>
          <w:p>
            <w:pPr>
              <w:rPr>
                <w:rFonts w:ascii="仿宋_GB2312" w:hAnsi="宋体" w:eastAsia="仿宋_GB2312" w:cs="宋体"/>
                <w:color w:val="000000"/>
                <w:sz w:val="18"/>
                <w:szCs w:val="18"/>
              </w:rPr>
            </w:pPr>
          </w:p>
        </w:tc>
        <w:tc>
          <w:tcPr>
            <w:tcW w:w="95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1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评审政策、评审通知、学校拟推荐人选名单、评审结果、最终结果</w:t>
            </w:r>
          </w:p>
        </w:tc>
        <w:tc>
          <w:tcPr>
            <w:tcW w:w="231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vAlign w:val="center"/>
          </w:tcPr>
          <w:p>
            <w:pPr>
              <w:ind w:left="-105" w:leftChars="-50" w:right="-105" w:rightChars="-50"/>
              <w:jc w:val="left"/>
              <w:rPr>
                <w:rFonts w:ascii="仿宋_GB2312" w:hAnsi="仿宋" w:eastAsia="仿宋_GB2312" w:cs="宋体"/>
                <w:sz w:val="18"/>
                <w:szCs w:val="18"/>
              </w:rPr>
            </w:pPr>
            <w:r>
              <w:rPr>
                <w:rFonts w:hint="eastAsia" w:ascii="仿宋_GB2312" w:hAnsi="仿宋" w:eastAsia="仿宋_GB2312"/>
                <w:color w:val="000000"/>
                <w:sz w:val="18"/>
                <w:szCs w:val="18"/>
              </w:rPr>
              <w:t>教育局</w:t>
            </w:r>
            <w:r>
              <w:rPr>
                <w:rFonts w:hint="eastAsia" w:ascii="仿宋_GB2312" w:hAnsi="仿宋" w:eastAsia="仿宋_GB2312"/>
                <w:sz w:val="18"/>
                <w:szCs w:val="18"/>
              </w:rPr>
              <w:t>、乡镇教育部门</w:t>
            </w:r>
          </w:p>
        </w:tc>
        <w:tc>
          <w:tcPr>
            <w:tcW w:w="1556"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7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540" w:type="dxa"/>
            <w:vMerge w:val="restart"/>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936"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教育督导</w:t>
            </w:r>
          </w:p>
        </w:tc>
        <w:tc>
          <w:tcPr>
            <w:tcW w:w="9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1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314"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cs="宋体"/>
                <w:sz w:val="18"/>
                <w:szCs w:val="18"/>
              </w:rPr>
            </w:pPr>
            <w:r>
              <w:rPr>
                <w:rFonts w:hint="eastAsia" w:ascii="仿宋_GB2312" w:hAnsi="仿宋" w:eastAsia="仿宋_GB2312"/>
                <w:sz w:val="18"/>
                <w:szCs w:val="18"/>
              </w:rPr>
              <w:t xml:space="preserve">■政府网站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noWrap/>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rPr>
                <w:rFonts w:ascii="仿宋_GB2312" w:hAnsi="宋体" w:eastAsia="仿宋_GB2312" w:cs="宋体"/>
                <w:color w:val="000000"/>
                <w:sz w:val="18"/>
                <w:szCs w:val="18"/>
              </w:rPr>
            </w:pPr>
          </w:p>
        </w:tc>
        <w:tc>
          <w:tcPr>
            <w:tcW w:w="936" w:type="dxa"/>
            <w:vMerge w:val="continue"/>
            <w:vAlign w:val="center"/>
          </w:tcPr>
          <w:p>
            <w:pPr>
              <w:rPr>
                <w:rFonts w:ascii="仿宋_GB2312" w:hAnsi="宋体" w:eastAsia="仿宋_GB2312" w:cs="宋体"/>
                <w:color w:val="000000"/>
                <w:sz w:val="18"/>
                <w:szCs w:val="18"/>
              </w:rPr>
            </w:pPr>
          </w:p>
        </w:tc>
        <w:tc>
          <w:tcPr>
            <w:tcW w:w="95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督导评估</w:t>
            </w:r>
          </w:p>
        </w:tc>
        <w:tc>
          <w:tcPr>
            <w:tcW w:w="21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w:t>
            </w:r>
          </w:p>
        </w:tc>
        <w:tc>
          <w:tcPr>
            <w:tcW w:w="2314"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ind w:left="-105" w:leftChars="-50" w:right="-105" w:rightChars="-50"/>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1556" w:type="dxa"/>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5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85"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27B73"/>
    <w:rsid w:val="00072DBE"/>
    <w:rsid w:val="00134D98"/>
    <w:rsid w:val="001863F5"/>
    <w:rsid w:val="00B32A9C"/>
    <w:rsid w:val="00CD1F92"/>
    <w:rsid w:val="00FA7C04"/>
    <w:rsid w:val="00FD576E"/>
    <w:rsid w:val="00FF71AB"/>
    <w:rsid w:val="1A642861"/>
    <w:rsid w:val="1CDF2BD5"/>
    <w:rsid w:val="1FBA18A3"/>
    <w:rsid w:val="4A9556B2"/>
    <w:rsid w:val="4D8206D0"/>
    <w:rsid w:val="55B41255"/>
    <w:rsid w:val="56885227"/>
    <w:rsid w:val="58B47320"/>
    <w:rsid w:val="5EA377F5"/>
    <w:rsid w:val="62433117"/>
    <w:rsid w:val="6FA81E24"/>
    <w:rsid w:val="7A72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447</Words>
  <Characters>2552</Characters>
  <Lines>21</Lines>
  <Paragraphs>5</Paragraphs>
  <TotalTime>0</TotalTime>
  <ScaleCrop>false</ScaleCrop>
  <LinksUpToDate>false</LinksUpToDate>
  <CharactersWithSpaces>2994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2020-08-31T09:53:00Z</dcterms:created>
  <dc:creator>匿名用户</dc:creator>
  <cp:lastModifiedBy>张凯</cp:lastModifiedBy>
  <cp:lastPrinted>2020-08-27T08:08:00Z</cp:lastPrinted>
  <dcterms:modified xsi:type="dcterms:W3CDTF">2020-10-27T13:11:07Z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