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起草说明</w:t>
      </w:r>
    </w:p>
    <w:p>
      <w:pPr>
        <w:spacing w:line="56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一、背景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为规范人才公寓使用和管理，充分发挥人才公寓的周转服务功能，根据《中共浦江县委 浦江县人民政府关于支持人才创业创新促进“繁荣浦江”建设的若干意见》文件精神，结合我县实际，拟制定《浦江县人才公寓管理办法（试行）》。</w:t>
      </w:r>
    </w:p>
    <w:p>
      <w:pPr>
        <w:spacing w:line="560" w:lineRule="exact"/>
        <w:ind w:firstLine="707" w:firstLineChars="221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《浦江县人才公寓管理办法（试行）》包括人才公寓入住对象条件，申请与审核流程，居住管理和退出管理等内容。</w:t>
      </w:r>
    </w:p>
    <w:p>
      <w:pPr>
        <w:spacing w:line="56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三、协调情况</w:t>
      </w:r>
    </w:p>
    <w:p>
      <w:pPr>
        <w:spacing w:line="560" w:lineRule="exact"/>
        <w:ind w:firstLine="707" w:firstLineChars="221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前期，县人力社保局拟定了《浦江县人才公寓管理办法（试行）》初稿，并向县委组织部（人才办）、县财政局、县国资办、县投资促进中心、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县产投集团、县交通集团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征求意见。2023年9月12日，贾珊副县长召集相关单位开展人才公寓管理办法协调会，按照协调会的意见，对办法进行修改完善，形成送审稿。</w:t>
      </w:r>
    </w:p>
    <w:p>
      <w:pPr>
        <w:spacing w:line="56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四、决策事项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同意《浦江县人才公寓管理办法（试行）》。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hAnsi="Times New Roman"/>
    </w:rPr>
  </w:style>
  <w:style w:type="paragraph" w:styleId="3">
    <w:name w:val="Body Text Indent"/>
    <w:basedOn w:val="1"/>
    <w:qFormat/>
    <w:uiPriority w:val="0"/>
    <w:pPr>
      <w:ind w:firstLine="900"/>
    </w:pPr>
    <w:rPr>
      <w:rFonts w:asci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2023-10-23T08:56:06Z</dcterms:created>
  <dc:creator>Administrator</dc:creator>
  <cp:lastModifiedBy>人力社保局文书</cp:lastModifiedBy>
  <dcterms:modified xsi:type="dcterms:W3CDTF">2023-10-23T08:56:15Z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2DF97F231AB840E99C69067ECB67F331</vt:lpwstr>
  </property>
</Properties>
</file>